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9517B" w:rsidP="2B6A1001" w:rsidRDefault="00B44512" w14:paraId="034FC35A" w14:textId="77777777">
      <w:pPr>
        <w:spacing w:after="120" w:line="276" w:lineRule="auto"/>
        <w:rPr>
          <w:rFonts w:ascii="Calibri" w:hAnsi="Calibri" w:eastAsia="Calibri" w:cs="Calibri" w:asciiTheme="minorAscii" w:hAnsiTheme="minorAscii" w:eastAsiaTheme="minorAscii" w:cstheme="minorAscii"/>
          <w:b w:val="1"/>
          <w:bCs w:val="1"/>
          <w:color w:val="1F3864" w:themeColor="accent1" w:themeTint="FF" w:themeShade="80"/>
          <w:sz w:val="44"/>
          <w:szCs w:val="44"/>
        </w:rPr>
      </w:pPr>
      <w:r w:rsidRPr="671009D4" w:rsidR="1E760211">
        <w:rPr>
          <w:rFonts w:ascii="Calibri" w:hAnsi="Calibri" w:eastAsia="Calibri" w:cs="Calibri" w:asciiTheme="minorAscii" w:hAnsiTheme="minorAscii" w:eastAsiaTheme="minorAscii" w:cstheme="minorAscii"/>
          <w:b w:val="1"/>
          <w:bCs w:val="1"/>
          <w:color w:val="1F3864" w:themeColor="accent1" w:themeTint="FF" w:themeShade="80"/>
          <w:sz w:val="44"/>
          <w:szCs w:val="44"/>
        </w:rPr>
        <w:t>FitBrand Co.: Retention, Unit Economics and Capital Reallocation</w:t>
      </w:r>
    </w:p>
    <w:p w:rsidR="0049517B" w:rsidP="671009D4" w:rsidRDefault="00B44512" w14:paraId="3C8097DD" w14:textId="08270B1C">
      <w:pPr>
        <w:pStyle w:val="Normal"/>
        <w:spacing w:after="240" w:line="276" w:lineRule="auto"/>
        <w:rPr>
          <w:rFonts w:ascii="Calibri" w:hAnsi="Calibri" w:eastAsia="Calibri" w:cs="Calibri" w:asciiTheme="minorAscii" w:hAnsiTheme="minorAscii" w:eastAsiaTheme="minorAscii" w:cstheme="minorAscii"/>
          <w:i w:val="1"/>
          <w:iCs w:val="1"/>
          <w:color w:val="000000" w:themeColor="text1" w:themeTint="FF" w:themeShade="FF"/>
          <w:sz w:val="22"/>
          <w:szCs w:val="22"/>
        </w:rPr>
      </w:pPr>
      <w:r w:rsidRPr="671009D4" w:rsidR="1E760211">
        <w:rPr>
          <w:rFonts w:ascii="Calibri" w:hAnsi="Calibri" w:eastAsia="Calibri" w:cs="Calibri" w:asciiTheme="minorAscii" w:hAnsiTheme="minorAscii" w:eastAsiaTheme="minorAscii" w:cstheme="minorAscii"/>
          <w:i w:val="1"/>
          <w:iCs w:val="1"/>
          <w:color w:val="000000" w:themeColor="text1" w:themeTint="FF" w:themeShade="FF"/>
          <w:sz w:val="22"/>
          <w:szCs w:val="22"/>
        </w:rPr>
        <w:t xml:space="preserve">D2C Acquisition Diagnostics and Action Plan by Channel </w:t>
      </w:r>
    </w:p>
    <w:p w:rsidR="0049517B" w:rsidP="2B6A1001" w:rsidRDefault="00B44512" w14:paraId="768FD79C" w14:textId="77777777">
      <w:pPr>
        <w:pStyle w:val="Heading1"/>
        <w:pBdr>
          <w:bottom w:val="single" w:color="1F3864" w:sz="12" w:space="4"/>
        </w:pBdr>
        <w:spacing w:before="480" w:after="240" w:line="276" w:lineRule="auto"/>
        <w:rPr>
          <w:rFonts w:ascii="Calibri" w:hAnsi="Calibri" w:eastAsia="Calibri" w:cs="Calibri" w:asciiTheme="minorAscii" w:hAnsiTheme="minorAscii" w:eastAsiaTheme="minorAscii" w:cstheme="minorAscii"/>
          <w:b w:val="1"/>
          <w:bCs w:val="1"/>
          <w:color w:val="1F3864" w:themeColor="accent1" w:themeTint="FF" w:themeShade="80"/>
          <w:sz w:val="30"/>
          <w:szCs w:val="30"/>
        </w:rPr>
      </w:pPr>
      <w:r w:rsidRPr="671009D4" w:rsidR="1C6D9FF7">
        <w:rPr>
          <w:rFonts w:ascii="Calibri" w:hAnsi="Calibri" w:eastAsia="Calibri" w:cs="Calibri" w:asciiTheme="minorAscii" w:hAnsiTheme="minorAscii" w:eastAsiaTheme="minorAscii" w:cstheme="minorAscii"/>
          <w:b w:val="1"/>
          <w:bCs w:val="1"/>
          <w:color w:val="1F3864" w:themeColor="accent1" w:themeTint="FF" w:themeShade="80"/>
          <w:sz w:val="30"/>
          <w:szCs w:val="30"/>
        </w:rPr>
        <w:t>1. Executive Summary</w:t>
      </w:r>
    </w:p>
    <w:p w:rsidR="036A32F6" w:rsidP="671009D4" w:rsidRDefault="036A32F6" w14:paraId="1986F6FA" w14:textId="388C9830">
      <w:pPr>
        <w:pStyle w:val="Normal"/>
        <w:suppressLineNumbers w:val="0"/>
        <w:bidi w:val="0"/>
        <w:spacing w:before="0" w:beforeAutospacing="off" w:after="160" w:afterAutospacing="off" w:line="276" w:lineRule="auto"/>
        <w:ind w:left="0" w:right="0"/>
        <w:jc w:val="left"/>
      </w:pPr>
      <w:r w:rsidRPr="671009D4" w:rsidR="036A32F6">
        <w:rPr>
          <w:rFonts w:ascii="Calibri" w:hAnsi="Calibri" w:eastAsia="Calibri" w:cs="Calibri" w:asciiTheme="minorAscii" w:hAnsiTheme="minorAscii" w:eastAsiaTheme="minorAscii" w:cstheme="minorAscii"/>
          <w:sz w:val="21"/>
          <w:szCs w:val="21"/>
        </w:rPr>
        <w:t>FitBrand</w:t>
      </w:r>
      <w:r w:rsidRPr="671009D4" w:rsidR="036A32F6">
        <w:rPr>
          <w:rFonts w:ascii="Calibri" w:hAnsi="Calibri" w:eastAsia="Calibri" w:cs="Calibri" w:asciiTheme="minorAscii" w:hAnsiTheme="minorAscii" w:eastAsiaTheme="minorAscii" w:cstheme="minorAscii"/>
          <w:sz w:val="21"/>
          <w:szCs w:val="21"/>
        </w:rPr>
        <w:t xml:space="preserve"> Co. has successfully scaled customer acquisition across digital channels; however, net margin expansion has decoupled from top-line revenue growth. The primary bottleneck is early-cohort retention: 59.9% of </w:t>
      </w:r>
      <w:r w:rsidRPr="671009D4" w:rsidR="036A32F6">
        <w:rPr>
          <w:rFonts w:ascii="Calibri" w:hAnsi="Calibri" w:eastAsia="Calibri" w:cs="Calibri" w:asciiTheme="minorAscii" w:hAnsiTheme="minorAscii" w:eastAsiaTheme="minorAscii" w:cstheme="minorAscii"/>
          <w:sz w:val="21"/>
          <w:szCs w:val="21"/>
        </w:rPr>
        <w:t>acquired</w:t>
      </w:r>
      <w:r w:rsidRPr="671009D4" w:rsidR="036A32F6">
        <w:rPr>
          <w:rFonts w:ascii="Calibri" w:hAnsi="Calibri" w:eastAsia="Calibri" w:cs="Calibri" w:asciiTheme="minorAscii" w:hAnsiTheme="minorAscii" w:eastAsiaTheme="minorAscii" w:cstheme="minorAscii"/>
          <w:sz w:val="21"/>
          <w:szCs w:val="21"/>
        </w:rPr>
        <w:t xml:space="preserve"> clients churn </w:t>
      </w:r>
      <w:r w:rsidRPr="671009D4" w:rsidR="036A32F6">
        <w:rPr>
          <w:rFonts w:ascii="Calibri" w:hAnsi="Calibri" w:eastAsia="Calibri" w:cs="Calibri" w:asciiTheme="minorAscii" w:hAnsiTheme="minorAscii" w:eastAsiaTheme="minorAscii" w:cstheme="minorAscii"/>
          <w:sz w:val="21"/>
          <w:szCs w:val="21"/>
        </w:rPr>
        <w:t>immediately</w:t>
      </w:r>
      <w:r w:rsidRPr="671009D4" w:rsidR="036A32F6">
        <w:rPr>
          <w:rFonts w:ascii="Calibri" w:hAnsi="Calibri" w:eastAsia="Calibri" w:cs="Calibri" w:asciiTheme="minorAscii" w:hAnsiTheme="minorAscii" w:eastAsiaTheme="minorAscii" w:cstheme="minorAscii"/>
          <w:sz w:val="21"/>
          <w:szCs w:val="21"/>
        </w:rPr>
        <w:t xml:space="preserve"> after order #1.  While TikTok Ads generate initial sales volume, they drive severe unit margin dilution due to high churn (21.79% retention rate vs. 54.83% for Ambassador) and higher customer acquisition costs ($15.00 CAC vs. $8.00 Ambassador commission). As a result, an Ambassador-acquired client yields $46.79 in net profit versus $20.31 for TikTok—a +130% efficiency advantage</w:t>
      </w:r>
      <w:r w:rsidRPr="671009D4" w:rsidR="036A32F6">
        <w:rPr>
          <w:rFonts w:ascii="Calibri" w:hAnsi="Calibri" w:eastAsia="Calibri" w:cs="Calibri" w:asciiTheme="minorAscii" w:hAnsiTheme="minorAscii" w:eastAsiaTheme="minorAscii" w:cstheme="minorAscii"/>
          <w:sz w:val="21"/>
          <w:szCs w:val="21"/>
        </w:rPr>
        <w:t xml:space="preserve">.  </w:t>
      </w:r>
      <w:r w:rsidRPr="671009D4" w:rsidR="036A32F6">
        <w:rPr>
          <w:rFonts w:ascii="Calibri" w:hAnsi="Calibri" w:eastAsia="Calibri" w:cs="Calibri" w:asciiTheme="minorAscii" w:hAnsiTheme="minorAscii" w:eastAsiaTheme="minorAscii" w:cstheme="minorAscii"/>
          <w:sz w:val="21"/>
          <w:szCs w:val="21"/>
        </w:rPr>
        <w:t>To maximize net profit without increasing ad spend, this strategic roadmap implements a zero-incremental-budget capital reallocation plan:</w:t>
      </w:r>
    </w:p>
    <w:p w:rsidR="036A32F6" w:rsidP="671009D4" w:rsidRDefault="036A32F6" w14:paraId="1F09FBF7" w14:textId="53184B23">
      <w:pPr>
        <w:pStyle w:val="ListParagraph"/>
        <w:numPr>
          <w:ilvl w:val="0"/>
          <w:numId w:val="7"/>
        </w:numPr>
        <w:suppressLineNumbers w:val="0"/>
        <w:bidi w:val="0"/>
        <w:spacing w:before="0" w:beforeAutospacing="off" w:after="160" w:afterAutospacing="off" w:line="276" w:lineRule="auto"/>
        <w:ind w:right="0"/>
        <w:jc w:val="left"/>
        <w:rPr>
          <w:rFonts w:ascii="Calibri" w:hAnsi="Calibri" w:eastAsia="Calibri" w:cs="Calibri" w:asciiTheme="minorAscii" w:hAnsiTheme="minorAscii" w:eastAsiaTheme="minorAscii" w:cstheme="minorAscii"/>
          <w:sz w:val="21"/>
          <w:szCs w:val="21"/>
        </w:rPr>
      </w:pPr>
      <w:r w:rsidRPr="671009D4" w:rsidR="036A32F6">
        <w:rPr>
          <w:rFonts w:ascii="Calibri" w:hAnsi="Calibri" w:eastAsia="Calibri" w:cs="Calibri" w:asciiTheme="minorAscii" w:hAnsiTheme="minorAscii" w:eastAsiaTheme="minorAscii" w:cstheme="minorAscii"/>
          <w:b w:val="1"/>
          <w:bCs w:val="1"/>
          <w:sz w:val="21"/>
          <w:szCs w:val="21"/>
        </w:rPr>
        <w:t>Capital Reallocation:</w:t>
      </w:r>
      <w:r w:rsidRPr="671009D4" w:rsidR="036A32F6">
        <w:rPr>
          <w:rFonts w:ascii="Calibri" w:hAnsi="Calibri" w:eastAsia="Calibri" w:cs="Calibri" w:asciiTheme="minorAscii" w:hAnsiTheme="minorAscii" w:eastAsiaTheme="minorAscii" w:cstheme="minorAscii"/>
          <w:sz w:val="21"/>
          <w:szCs w:val="21"/>
        </w:rPr>
        <w:t xml:space="preserve"> Shift 30% of top-of-funnel TikTok ad budget into the Ambassador commission tier (+15% variable rate) while introducing mandatory High-AOV entry bundles on paid social.   </w:t>
      </w:r>
    </w:p>
    <w:p w:rsidR="036A32F6" w:rsidP="671009D4" w:rsidRDefault="036A32F6" w14:paraId="519C3A06" w14:textId="1ADFDEE7">
      <w:pPr>
        <w:pStyle w:val="ListParagraph"/>
        <w:numPr>
          <w:ilvl w:val="0"/>
          <w:numId w:val="7"/>
        </w:numPr>
        <w:suppressLineNumbers w:val="0"/>
        <w:bidi w:val="0"/>
        <w:spacing w:before="0" w:beforeAutospacing="off" w:after="160" w:afterAutospacing="off" w:line="276" w:lineRule="auto"/>
        <w:ind w:right="0"/>
        <w:jc w:val="left"/>
        <w:rPr>
          <w:rFonts w:ascii="Calibri" w:hAnsi="Calibri" w:eastAsia="Calibri" w:cs="Calibri" w:asciiTheme="minorAscii" w:hAnsiTheme="minorAscii" w:eastAsiaTheme="minorAscii" w:cstheme="minorAscii"/>
          <w:sz w:val="21"/>
          <w:szCs w:val="21"/>
        </w:rPr>
      </w:pPr>
      <w:r w:rsidRPr="671009D4" w:rsidR="036A32F6">
        <w:rPr>
          <w:rFonts w:ascii="Calibri" w:hAnsi="Calibri" w:eastAsia="Calibri" w:cs="Calibri" w:asciiTheme="minorAscii" w:hAnsiTheme="minorAscii" w:eastAsiaTheme="minorAscii" w:cstheme="minorAscii"/>
          <w:b w:val="1"/>
          <w:bCs w:val="1"/>
          <w:sz w:val="21"/>
          <w:szCs w:val="21"/>
        </w:rPr>
        <w:t>Pre-Depletion Automated Triggers:</w:t>
      </w:r>
      <w:r w:rsidRPr="671009D4" w:rsidR="036A32F6">
        <w:rPr>
          <w:rFonts w:ascii="Calibri" w:hAnsi="Calibri" w:eastAsia="Calibri" w:cs="Calibri" w:asciiTheme="minorAscii" w:hAnsiTheme="minorAscii" w:eastAsiaTheme="minorAscii" w:cstheme="minorAscii"/>
          <w:sz w:val="21"/>
          <w:szCs w:val="21"/>
        </w:rPr>
        <w:t xml:space="preserve"> Time email/SMS replenishment prompts at N - 3 days prior to product depletion (e.g., Day 27 for Whey Protein), </w:t>
      </w:r>
      <w:r w:rsidRPr="671009D4" w:rsidR="036A32F6">
        <w:rPr>
          <w:rFonts w:ascii="Calibri" w:hAnsi="Calibri" w:eastAsia="Calibri" w:cs="Calibri" w:asciiTheme="minorAscii" w:hAnsiTheme="minorAscii" w:eastAsiaTheme="minorAscii" w:cstheme="minorAscii"/>
          <w:sz w:val="21"/>
          <w:szCs w:val="21"/>
        </w:rPr>
        <w:t>eliminating</w:t>
      </w:r>
      <w:r w:rsidRPr="671009D4" w:rsidR="036A32F6">
        <w:rPr>
          <w:rFonts w:ascii="Calibri" w:hAnsi="Calibri" w:eastAsia="Calibri" w:cs="Calibri" w:asciiTheme="minorAscii" w:hAnsiTheme="minorAscii" w:eastAsiaTheme="minorAscii" w:cstheme="minorAscii"/>
          <w:sz w:val="21"/>
          <w:szCs w:val="21"/>
        </w:rPr>
        <w:t xml:space="preserve"> the observed 5-day purchase delay window. </w:t>
      </w:r>
    </w:p>
    <w:p w:rsidR="036A32F6" w:rsidP="671009D4" w:rsidRDefault="036A32F6" w14:paraId="0C552ED2" w14:textId="609F7776">
      <w:pPr>
        <w:pStyle w:val="ListParagraph"/>
        <w:numPr>
          <w:ilvl w:val="0"/>
          <w:numId w:val="7"/>
        </w:numPr>
        <w:suppressLineNumbers w:val="0"/>
        <w:bidi w:val="0"/>
        <w:spacing w:before="0" w:beforeAutospacing="off" w:after="160" w:afterAutospacing="off" w:line="276" w:lineRule="auto"/>
        <w:ind w:right="0"/>
        <w:jc w:val="left"/>
        <w:rPr>
          <w:rFonts w:ascii="Calibri" w:hAnsi="Calibri" w:eastAsia="Calibri" w:cs="Calibri" w:asciiTheme="minorAscii" w:hAnsiTheme="minorAscii" w:eastAsiaTheme="minorAscii" w:cstheme="minorAscii"/>
          <w:sz w:val="21"/>
          <w:szCs w:val="21"/>
        </w:rPr>
      </w:pPr>
      <w:r w:rsidRPr="671009D4" w:rsidR="036A32F6">
        <w:rPr>
          <w:rFonts w:ascii="Calibri" w:hAnsi="Calibri" w:eastAsia="Calibri" w:cs="Calibri" w:asciiTheme="minorAscii" w:hAnsiTheme="minorAscii" w:eastAsiaTheme="minorAscii" w:cstheme="minorAscii"/>
          <w:b w:val="1"/>
          <w:bCs w:val="1"/>
          <w:sz w:val="21"/>
          <w:szCs w:val="21"/>
        </w:rPr>
        <w:t>Post-Purchase Onboarding:</w:t>
      </w:r>
      <w:r w:rsidRPr="671009D4" w:rsidR="036A32F6">
        <w:rPr>
          <w:rFonts w:ascii="Calibri" w:hAnsi="Calibri" w:eastAsia="Calibri" w:cs="Calibri" w:asciiTheme="minorAscii" w:hAnsiTheme="minorAscii" w:eastAsiaTheme="minorAscii" w:cstheme="minorAscii"/>
          <w:sz w:val="21"/>
          <w:szCs w:val="21"/>
        </w:rPr>
        <w:t xml:space="preserve"> Deploy channel-specific educational sequences to convert impulse TikTok buyers into repeat customers.   </w:t>
      </w:r>
    </w:p>
    <w:p w:rsidR="036A32F6" w:rsidP="671009D4" w:rsidRDefault="036A32F6" w14:paraId="4B691E52" w14:textId="4D56503C">
      <w:pPr>
        <w:pStyle w:val="ListParagraph"/>
        <w:numPr>
          <w:ilvl w:val="0"/>
          <w:numId w:val="7"/>
        </w:numPr>
        <w:suppressLineNumbers w:val="0"/>
        <w:bidi w:val="0"/>
        <w:spacing w:before="0" w:beforeAutospacing="off" w:after="160" w:afterAutospacing="off" w:line="276" w:lineRule="auto"/>
        <w:ind w:right="0"/>
        <w:jc w:val="left"/>
        <w:rPr>
          <w:rFonts w:ascii="Calibri" w:hAnsi="Calibri" w:eastAsia="Calibri" w:cs="Calibri" w:asciiTheme="minorAscii" w:hAnsiTheme="minorAscii" w:eastAsiaTheme="minorAscii" w:cstheme="minorAscii"/>
          <w:sz w:val="21"/>
          <w:szCs w:val="21"/>
        </w:rPr>
      </w:pPr>
      <w:r w:rsidRPr="671009D4" w:rsidR="036A32F6">
        <w:rPr>
          <w:rFonts w:ascii="Calibri" w:hAnsi="Calibri" w:eastAsia="Calibri" w:cs="Calibri" w:asciiTheme="minorAscii" w:hAnsiTheme="minorAscii" w:eastAsiaTheme="minorAscii" w:cstheme="minorAscii"/>
          <w:b w:val="1"/>
          <w:bCs w:val="1"/>
          <w:sz w:val="21"/>
          <w:szCs w:val="21"/>
        </w:rPr>
        <w:t xml:space="preserve">Margin-Protected Subscribe &amp; Save: </w:t>
      </w:r>
      <w:r w:rsidRPr="671009D4" w:rsidR="036A32F6">
        <w:rPr>
          <w:rFonts w:ascii="Calibri" w:hAnsi="Calibri" w:eastAsia="Calibri" w:cs="Calibri" w:asciiTheme="minorAscii" w:hAnsiTheme="minorAscii" w:eastAsiaTheme="minorAscii" w:cstheme="minorAscii"/>
          <w:sz w:val="21"/>
          <w:szCs w:val="21"/>
        </w:rPr>
        <w:t>Implement checkout cross-sell bundles paired with a 10% discount on 2nd deliveries to lock in repeat orders without compressing gross margin below 65%.</w:t>
      </w:r>
    </w:p>
    <w:p w:rsidR="0049517B" w:rsidP="2B6A1001" w:rsidRDefault="00B44512" w14:paraId="754817B6" w14:textId="77777777">
      <w:pPr>
        <w:pStyle w:val="Heading1"/>
        <w:pBdr>
          <w:bottom w:val="single" w:color="1F3864" w:sz="12" w:space="4"/>
        </w:pBdr>
        <w:spacing w:before="480" w:after="240" w:line="276" w:lineRule="auto"/>
        <w:rPr>
          <w:rFonts w:ascii="Calibri" w:hAnsi="Calibri" w:eastAsia="Calibri" w:cs="Calibri" w:asciiTheme="minorAscii" w:hAnsiTheme="minorAscii" w:eastAsiaTheme="minorAscii" w:cstheme="minorAscii"/>
          <w:b w:val="1"/>
          <w:bCs w:val="1"/>
          <w:color w:val="1F3864" w:themeColor="accent1" w:themeTint="FF" w:themeShade="80"/>
          <w:sz w:val="30"/>
          <w:szCs w:val="30"/>
        </w:rPr>
      </w:pPr>
      <w:r w:rsidRPr="2B6A1001" w:rsidR="7E741417">
        <w:rPr>
          <w:rFonts w:ascii="Calibri" w:hAnsi="Calibri" w:eastAsia="Calibri" w:cs="Calibri" w:asciiTheme="minorAscii" w:hAnsiTheme="minorAscii" w:eastAsiaTheme="minorAscii" w:cstheme="minorAscii"/>
          <w:b w:val="1"/>
          <w:bCs w:val="1"/>
          <w:color w:val="1F3864" w:themeColor="accent1" w:themeTint="FF" w:themeShade="80"/>
          <w:sz w:val="30"/>
          <w:szCs w:val="30"/>
          <w:lang w:val="English"/>
        </w:rPr>
        <w:t>2. Business Context and Unit Economics</w:t>
      </w:r>
    </w:p>
    <w:p w:rsidR="0619AADE" w:rsidP="22A7CD22" w:rsidRDefault="0619AADE" w14:paraId="11120119" w14:textId="789D3116">
      <w:pPr>
        <w:pStyle w:val="Heading2"/>
        <w:spacing w:before="320" w:after="160" w:line="276" w:lineRule="auto"/>
      </w:pPr>
      <w:r w:rsidRPr="22A7CD22" w:rsidR="0619AADE">
        <w:rPr>
          <w:rFonts w:ascii="Calibri" w:hAnsi="Calibri" w:eastAsia="Calibri" w:cs="Calibri" w:asciiTheme="minorAscii" w:hAnsiTheme="minorAscii" w:eastAsiaTheme="minorAscii" w:cstheme="minorAscii"/>
          <w:b w:val="1"/>
          <w:bCs w:val="1"/>
          <w:sz w:val="24"/>
          <w:szCs w:val="24"/>
        </w:rPr>
        <w:t xml:space="preserve">2.1 </w:t>
      </w:r>
      <w:r w:rsidRPr="22A7CD22" w:rsidR="1549CD43">
        <w:rPr>
          <w:rFonts w:ascii="Calibri" w:hAnsi="Calibri" w:eastAsia="Calibri" w:cs="Calibri" w:asciiTheme="minorAscii" w:hAnsiTheme="minorAscii" w:eastAsiaTheme="minorAscii" w:cstheme="minorAscii"/>
          <w:b w:val="1"/>
          <w:bCs w:val="1"/>
          <w:sz w:val="24"/>
          <w:szCs w:val="24"/>
        </w:rPr>
        <w:t>The Problem Is Retention, Not Acquisition</w:t>
      </w:r>
    </w:p>
    <w:p w:rsidR="41CCDC47" w:rsidP="63370E61" w:rsidRDefault="41CCDC47" w14:paraId="02C3AE52" w14:textId="28E60E78">
      <w:pPr>
        <w:pStyle w:val="Normal"/>
        <w:suppressLineNumbers w:val="0"/>
        <w:bidi w:val="0"/>
        <w:spacing w:before="0" w:beforeAutospacing="off" w:after="160" w:afterAutospacing="off" w:line="276" w:lineRule="auto"/>
        <w:ind w:left="0" w:right="0"/>
        <w:jc w:val="left"/>
      </w:pPr>
      <w:r w:rsidRPr="22A7CD22" w:rsidR="1549CD43">
        <w:rPr>
          <w:rFonts w:ascii="Calibri" w:hAnsi="Calibri" w:eastAsia="Calibri" w:cs="Calibri" w:asciiTheme="minorAscii" w:hAnsiTheme="minorAscii" w:eastAsiaTheme="minorAscii" w:cstheme="minorAscii"/>
          <w:sz w:val="21"/>
          <w:szCs w:val="21"/>
        </w:rPr>
        <w:t>Channel-level performance data is conclusive. Ambassador retains</w:t>
      </w:r>
      <w:r w:rsidRPr="22A7CD22" w:rsidR="0C9B2968">
        <w:rPr>
          <w:rFonts w:ascii="Calibri" w:hAnsi="Calibri" w:eastAsia="Calibri" w:cs="Calibri" w:asciiTheme="minorAscii" w:hAnsiTheme="minorAscii" w:eastAsiaTheme="minorAscii" w:cstheme="minorAscii"/>
          <w:sz w:val="21"/>
          <w:szCs w:val="21"/>
        </w:rPr>
        <w:t xml:space="preserve"> 54.83% </w:t>
      </w:r>
      <w:r w:rsidRPr="22A7CD22" w:rsidR="2F98D5EC">
        <w:rPr>
          <w:rFonts w:ascii="Calibri" w:hAnsi="Calibri" w:eastAsia="Calibri" w:cs="Calibri" w:asciiTheme="minorAscii" w:hAnsiTheme="minorAscii" w:eastAsiaTheme="minorAscii" w:cstheme="minorAscii"/>
          <w:sz w:val="21"/>
          <w:szCs w:val="21"/>
        </w:rPr>
        <w:t>of customers after their initial purchase; Organic retains 52.94%; Instagram retains 30.48%; while TikTok retains only 21.79%</w:t>
      </w:r>
    </w:p>
    <w:p w:rsidR="41CCDC47" w:rsidP="63370E61" w:rsidRDefault="41CCDC47" w14:paraId="2C36F013" w14:textId="20B56F83">
      <w:pPr>
        <w:pStyle w:val="Normal"/>
        <w:suppressLineNumbers w:val="0"/>
        <w:bidi w:val="0"/>
        <w:spacing w:before="0" w:beforeAutospacing="off" w:after="160" w:afterAutospacing="off" w:line="276" w:lineRule="auto"/>
        <w:ind w:left="0" w:right="0"/>
        <w:jc w:val="left"/>
      </w:pPr>
      <w:r w:rsidRPr="671009D4" w:rsidR="0363C98A">
        <w:rPr>
          <w:rFonts w:ascii="Calibri" w:hAnsi="Calibri" w:eastAsia="Calibri" w:cs="Calibri" w:asciiTheme="minorAscii" w:hAnsiTheme="minorAscii" w:eastAsiaTheme="minorAscii" w:cstheme="minorAscii"/>
          <w:sz w:val="21"/>
          <w:szCs w:val="21"/>
        </w:rPr>
        <w:t>Data suggests TikTok traffic is driven by impulse buys and low-intent offers, leading to high churn unless paired with a targeted post-purchase re-engagement sequence</w:t>
      </w:r>
      <w:r w:rsidRPr="671009D4" w:rsidR="45C6BC3E">
        <w:rPr>
          <w:rFonts w:ascii="Calibri" w:hAnsi="Calibri" w:eastAsia="Calibri" w:cs="Calibri" w:asciiTheme="minorAscii" w:hAnsiTheme="minorAscii" w:eastAsiaTheme="minorAscii" w:cstheme="minorAscii"/>
          <w:sz w:val="21"/>
          <w:szCs w:val="21"/>
        </w:rPr>
        <w:t xml:space="preserve">. Conversely, customers acquired via brand ambassadors or direct search </w:t>
      </w:r>
      <w:r w:rsidRPr="671009D4" w:rsidR="45C6BC3E">
        <w:rPr>
          <w:rFonts w:ascii="Calibri" w:hAnsi="Calibri" w:eastAsia="Calibri" w:cs="Calibri" w:asciiTheme="minorAscii" w:hAnsiTheme="minorAscii" w:eastAsiaTheme="minorAscii" w:cstheme="minorAscii"/>
          <w:sz w:val="21"/>
          <w:szCs w:val="21"/>
        </w:rPr>
        <w:t>exhibit</w:t>
      </w:r>
      <w:r w:rsidRPr="671009D4" w:rsidR="45C6BC3E">
        <w:rPr>
          <w:rFonts w:ascii="Calibri" w:hAnsi="Calibri" w:eastAsia="Calibri" w:cs="Calibri" w:asciiTheme="minorAscii" w:hAnsiTheme="minorAscii" w:eastAsiaTheme="minorAscii" w:cstheme="minorAscii"/>
          <w:sz w:val="21"/>
          <w:szCs w:val="21"/>
        </w:rPr>
        <w:t xml:space="preserve"> higher baseline brand trust.   With an observed sample size of</w:t>
      </w:r>
      <w:r w:rsidRPr="671009D4" w:rsidR="040B28D1">
        <w:rPr>
          <w:rFonts w:ascii="Calibri" w:hAnsi="Calibri" w:eastAsia="Calibri" w:cs="Calibri" w:asciiTheme="minorAscii" w:hAnsiTheme="minorAscii" w:eastAsiaTheme="minorAscii" w:cstheme="minorAscii"/>
          <w:sz w:val="21"/>
          <w:szCs w:val="21"/>
        </w:rPr>
        <w:t xml:space="preserve"> </w:t>
      </w:r>
      <w:r w:rsidRPr="671009D4" w:rsidR="45C6BC3E">
        <w:rPr>
          <w:rFonts w:ascii="Calibri" w:hAnsi="Calibri" w:eastAsia="Calibri" w:cs="Calibri" w:asciiTheme="minorAscii" w:hAnsiTheme="minorAscii" w:eastAsiaTheme="minorAscii" w:cstheme="minorAscii"/>
          <w:sz w:val="21"/>
          <w:szCs w:val="21"/>
        </w:rPr>
        <w:t>N = 1,000 customers (~250 per channel), the gap between TikTok's 21.79% retention rate and Ambassador's</w:t>
      </w:r>
      <w:r w:rsidRPr="671009D4" w:rsidR="08F485EC">
        <w:rPr>
          <w:rFonts w:ascii="Calibri" w:hAnsi="Calibri" w:eastAsia="Calibri" w:cs="Calibri" w:asciiTheme="minorAscii" w:hAnsiTheme="minorAscii" w:eastAsiaTheme="minorAscii" w:cstheme="minorAscii"/>
          <w:sz w:val="21"/>
          <w:szCs w:val="21"/>
        </w:rPr>
        <w:t xml:space="preserve"> 54.83%</w:t>
      </w:r>
      <w:r w:rsidRPr="671009D4" w:rsidR="65F7CE9D">
        <w:rPr>
          <w:rFonts w:ascii="Calibri" w:hAnsi="Calibri" w:eastAsia="Calibri" w:cs="Calibri" w:asciiTheme="minorAscii" w:hAnsiTheme="minorAscii" w:eastAsiaTheme="minorAscii" w:cstheme="minorAscii"/>
          <w:sz w:val="21"/>
          <w:szCs w:val="21"/>
        </w:rPr>
        <w:t xml:space="preserve"> is wide enough to prove a structural difference in </w:t>
      </w:r>
      <w:r w:rsidRPr="671009D4" w:rsidR="65F7CE9D">
        <w:rPr>
          <w:rFonts w:ascii="Calibri" w:hAnsi="Calibri" w:eastAsia="Calibri" w:cs="Calibri" w:asciiTheme="minorAscii" w:hAnsiTheme="minorAscii" w:eastAsiaTheme="minorAscii" w:cstheme="minorAscii"/>
          <w:sz w:val="21"/>
          <w:szCs w:val="21"/>
        </w:rPr>
        <w:t>purchasing</w:t>
      </w:r>
      <w:r w:rsidRPr="671009D4" w:rsidR="65F7CE9D">
        <w:rPr>
          <w:rFonts w:ascii="Calibri" w:hAnsi="Calibri" w:eastAsia="Calibri" w:cs="Calibri" w:asciiTheme="minorAscii" w:hAnsiTheme="minorAscii" w:eastAsiaTheme="minorAscii" w:cstheme="minorAscii"/>
          <w:sz w:val="21"/>
          <w:szCs w:val="21"/>
        </w:rPr>
        <w:t xml:space="preserve"> behavior rather than statistical noise.</w:t>
      </w:r>
    </w:p>
    <w:p w:rsidR="0049517B" w:rsidP="2B6A1001" w:rsidRDefault="00B44512" w14:paraId="6AD231FE" w14:textId="77777777">
      <w:pPr>
        <w:pStyle w:val="Heading2"/>
        <w:spacing w:before="320" w:after="160" w:line="276" w:lineRule="auto"/>
        <w:rPr>
          <w:rFonts w:ascii="Calibri" w:hAnsi="Calibri" w:eastAsia="Calibri" w:cs="Calibri" w:asciiTheme="minorAscii" w:hAnsiTheme="minorAscii" w:eastAsiaTheme="minorAscii" w:cstheme="minorAscii"/>
          <w:b w:val="1"/>
          <w:bCs w:val="1"/>
          <w:sz w:val="24"/>
          <w:szCs w:val="24"/>
        </w:rPr>
      </w:pPr>
      <w:r w:rsidRPr="2B6A1001" w:rsidR="7E741417">
        <w:rPr>
          <w:rFonts w:ascii="Calibri" w:hAnsi="Calibri" w:eastAsia="Calibri" w:cs="Calibri" w:asciiTheme="minorAscii" w:hAnsiTheme="minorAscii" w:eastAsiaTheme="minorAscii" w:cstheme="minorAscii"/>
          <w:b w:val="1"/>
          <w:bCs w:val="1"/>
          <w:sz w:val="24"/>
          <w:szCs w:val="24"/>
          <w:lang w:val="English"/>
        </w:rPr>
        <w:t>2.2 CAC vs. LTV per channel</w:t>
      </w:r>
    </w:p>
    <w:p w:rsidR="0049517B" w:rsidP="63370E61" w:rsidRDefault="00B44512" w14:paraId="7218653A" w14:textId="09E92CD7">
      <w:pPr>
        <w:spacing w:after="160" w:line="276" w:lineRule="auto"/>
        <w:rPr>
          <w:rFonts w:ascii="Calibri" w:hAnsi="Calibri" w:eastAsia="Calibri" w:cs="Calibri" w:asciiTheme="minorAscii" w:hAnsiTheme="minorAscii" w:eastAsiaTheme="minorAscii" w:cstheme="minorAscii"/>
          <w:sz w:val="21"/>
          <w:szCs w:val="21"/>
          <w:lang w:val="es-ES"/>
        </w:rPr>
      </w:pPr>
      <w:r w:rsidRPr="22A7CD22" w:rsidR="248D44D3">
        <w:rPr>
          <w:rFonts w:ascii="Calibri" w:hAnsi="Calibri" w:eastAsia="Calibri" w:cs="Calibri" w:asciiTheme="minorAscii" w:hAnsiTheme="minorAscii" w:eastAsiaTheme="minorAscii" w:cstheme="minorAscii"/>
          <w:sz w:val="21"/>
          <w:szCs w:val="21"/>
        </w:rPr>
        <w:t>Using the cleaned dataset, three distinct formulas were applied to bridge gross sales and net profit per customer:</w:t>
      </w:r>
      <w:r w:rsidRPr="22A7CD22" w:rsidR="2016C803">
        <w:rPr>
          <w:rFonts w:ascii="Calibri" w:hAnsi="Calibri" w:eastAsia="Calibri" w:cs="Calibri" w:asciiTheme="minorAscii" w:hAnsiTheme="minorAscii" w:eastAsiaTheme="minorAscii" w:cstheme="minorAscii"/>
          <w:sz w:val="21"/>
          <w:szCs w:val="21"/>
        </w:rPr>
        <w:t xml:space="preserve"> LTV = total channel sales / number of unique channel customers; Gross Margin = LTV × 65%; Net Margin = Gross Margin − Estimated CAC of the channel. The </w:t>
      </w:r>
      <w:r w:rsidRPr="22A7CD22" w:rsidR="2016C803">
        <w:rPr>
          <w:rFonts w:ascii="Calibri" w:hAnsi="Calibri" w:eastAsia="Calibri" w:cs="Calibri" w:asciiTheme="minorAscii" w:hAnsiTheme="minorAscii" w:eastAsiaTheme="minorAscii" w:cstheme="minorAscii"/>
          <w:sz w:val="21"/>
          <w:szCs w:val="21"/>
        </w:rPr>
        <w:t>consolidated</w:t>
      </w:r>
      <w:r w:rsidRPr="22A7CD22" w:rsidR="2016C803">
        <w:rPr>
          <w:rFonts w:ascii="Calibri" w:hAnsi="Calibri" w:eastAsia="Calibri" w:cs="Calibri" w:asciiTheme="minorAscii" w:hAnsiTheme="minorAscii" w:eastAsiaTheme="minorAscii" w:cstheme="minorAscii"/>
          <w:sz w:val="21"/>
          <w:szCs w:val="21"/>
        </w:rPr>
        <w:t xml:space="preserve"> result: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79"/>
        <w:gridCol w:w="1679"/>
        <w:gridCol w:w="1678"/>
        <w:gridCol w:w="1678"/>
        <w:gridCol w:w="1678"/>
        <w:gridCol w:w="1678"/>
      </w:tblGrid>
      <w:tr w:rsidR="0049517B" w:rsidTr="22A7CD22" w14:paraId="407E3899" w14:textId="77777777">
        <w:tblPrEx>
          <w:tblCellMar>
            <w:top w:w="0" w:type="dxa"/>
            <w:bottom w:w="0" w:type="dxa"/>
          </w:tblCellMar>
        </w:tblPrEx>
        <w:trPr>
          <w:tblHeader/>
        </w:trPr>
        <w:tc>
          <w:tcPr>
            <w:tcW w:w="1558" w:type="dxa"/>
            <w:shd w:val="clear" w:color="auto" w:fill="1F3864" w:themeFill="accent1" w:themeFillShade="80"/>
            <w:tcMar>
              <w:top w:w="100" w:type="dxa"/>
              <w:left w:w="120" w:type="dxa"/>
              <w:bottom w:w="100" w:type="dxa"/>
              <w:right w:w="120" w:type="dxa"/>
            </w:tcMar>
            <w:vAlign w:val="center"/>
          </w:tcPr>
          <w:p w:rsidR="0049517B" w:rsidP="2B6A1001" w:rsidRDefault="00B44512" w14:paraId="63CE7DD1" w14:textId="77777777">
            <w:pPr>
              <w:spacing w:line="276" w:lineRule="auto"/>
              <w:rPr>
                <w:rFonts w:ascii="Calibri" w:hAnsi="Calibri" w:eastAsia="Calibri" w:cs="Calibri" w:asciiTheme="minorAscii" w:hAnsiTheme="minorAscii" w:eastAsiaTheme="minorAscii" w:cstheme="minorAscii"/>
                <w:b w:val="1"/>
                <w:bCs w:val="1"/>
                <w:color w:val="FFFFFF" w:themeColor="background1" w:themeTint="FF" w:themeShade="FF"/>
                <w:sz w:val="19"/>
                <w:szCs w:val="19"/>
              </w:rPr>
            </w:pPr>
            <w:r w:rsidRPr="2B6A1001" w:rsidR="7E741417">
              <w:rPr>
                <w:rFonts w:ascii="Calibri" w:hAnsi="Calibri" w:eastAsia="Calibri" w:cs="Calibri" w:asciiTheme="minorAscii" w:hAnsiTheme="minorAscii" w:eastAsiaTheme="minorAscii" w:cstheme="minorAscii"/>
                <w:b w:val="1"/>
                <w:bCs w:val="1"/>
                <w:color w:val="FFFFFF" w:themeColor="background1" w:themeTint="FF" w:themeShade="FF"/>
                <w:sz w:val="19"/>
                <w:szCs w:val="19"/>
                <w:lang w:val="English"/>
              </w:rPr>
              <w:t>Canal</w:t>
            </w:r>
          </w:p>
        </w:tc>
        <w:tc>
          <w:tcPr>
            <w:tcW w:w="1558" w:type="dxa"/>
            <w:shd w:val="clear" w:color="auto" w:fill="1F3864" w:themeFill="accent1" w:themeFillShade="80"/>
            <w:tcMar>
              <w:top w:w="100" w:type="dxa"/>
              <w:left w:w="120" w:type="dxa"/>
              <w:bottom w:w="100" w:type="dxa"/>
              <w:right w:w="120" w:type="dxa"/>
            </w:tcMar>
            <w:vAlign w:val="center"/>
          </w:tcPr>
          <w:p w:rsidR="0049517B" w:rsidP="2B6A1001" w:rsidRDefault="00B44512" w14:paraId="29B739CC" w14:textId="77777777">
            <w:pPr>
              <w:spacing w:line="276" w:lineRule="auto"/>
              <w:rPr>
                <w:rFonts w:ascii="Calibri" w:hAnsi="Calibri" w:eastAsia="Calibri" w:cs="Calibri" w:asciiTheme="minorAscii" w:hAnsiTheme="minorAscii" w:eastAsiaTheme="minorAscii" w:cstheme="minorAscii"/>
                <w:b w:val="1"/>
                <w:bCs w:val="1"/>
                <w:color w:val="FFFFFF" w:themeColor="background1" w:themeTint="FF" w:themeShade="FF"/>
                <w:sz w:val="19"/>
                <w:szCs w:val="19"/>
              </w:rPr>
            </w:pPr>
            <w:r w:rsidRPr="2B6A1001" w:rsidR="7E741417">
              <w:rPr>
                <w:rFonts w:ascii="Calibri" w:hAnsi="Calibri" w:eastAsia="Calibri" w:cs="Calibri" w:asciiTheme="minorAscii" w:hAnsiTheme="minorAscii" w:eastAsiaTheme="minorAscii" w:cstheme="minorAscii"/>
                <w:b w:val="1"/>
                <w:bCs w:val="1"/>
                <w:color w:val="FFFFFF" w:themeColor="background1" w:themeTint="FF" w:themeShade="FF"/>
                <w:sz w:val="19"/>
                <w:szCs w:val="19"/>
                <w:lang w:val="English"/>
              </w:rPr>
              <w:t>Retention</w:t>
            </w:r>
          </w:p>
        </w:tc>
        <w:tc>
          <w:tcPr>
            <w:tcW w:w="1558" w:type="dxa"/>
            <w:shd w:val="clear" w:color="auto" w:fill="1F3864" w:themeFill="accent1" w:themeFillShade="80"/>
            <w:tcMar>
              <w:top w:w="100" w:type="dxa"/>
              <w:left w:w="120" w:type="dxa"/>
              <w:bottom w:w="100" w:type="dxa"/>
              <w:right w:w="120" w:type="dxa"/>
            </w:tcMar>
            <w:vAlign w:val="center"/>
          </w:tcPr>
          <w:p w:rsidR="0049517B" w:rsidP="2B6A1001" w:rsidRDefault="00B44512" w14:paraId="129C5239" w14:textId="77777777">
            <w:pPr>
              <w:spacing w:line="276" w:lineRule="auto"/>
              <w:rPr>
                <w:rFonts w:ascii="Calibri" w:hAnsi="Calibri" w:eastAsia="Calibri" w:cs="Calibri" w:asciiTheme="minorAscii" w:hAnsiTheme="minorAscii" w:eastAsiaTheme="minorAscii" w:cstheme="minorAscii"/>
                <w:b w:val="1"/>
                <w:bCs w:val="1"/>
                <w:color w:val="FFFFFF" w:themeColor="background1" w:themeTint="FF" w:themeShade="FF"/>
                <w:sz w:val="19"/>
                <w:szCs w:val="19"/>
              </w:rPr>
            </w:pPr>
            <w:r w:rsidRPr="2B6A1001" w:rsidR="7E741417">
              <w:rPr>
                <w:rFonts w:ascii="Calibri" w:hAnsi="Calibri" w:eastAsia="Calibri" w:cs="Calibri" w:asciiTheme="minorAscii" w:hAnsiTheme="minorAscii" w:eastAsiaTheme="minorAscii" w:cstheme="minorAscii"/>
                <w:b w:val="1"/>
                <w:bCs w:val="1"/>
                <w:color w:val="FFFFFF" w:themeColor="background1" w:themeTint="FF" w:themeShade="FF"/>
                <w:sz w:val="19"/>
                <w:szCs w:val="19"/>
                <w:lang w:val="English"/>
              </w:rPr>
              <w:t>LTV avg.</w:t>
            </w:r>
          </w:p>
        </w:tc>
        <w:tc>
          <w:tcPr>
            <w:tcW w:w="1558" w:type="dxa"/>
            <w:shd w:val="clear" w:color="auto" w:fill="1F3864" w:themeFill="accent1" w:themeFillShade="80"/>
            <w:tcMar>
              <w:top w:w="100" w:type="dxa"/>
              <w:left w:w="120" w:type="dxa"/>
              <w:bottom w:w="100" w:type="dxa"/>
              <w:right w:w="120" w:type="dxa"/>
            </w:tcMar>
            <w:vAlign w:val="center"/>
          </w:tcPr>
          <w:p w:rsidR="0049517B" w:rsidP="2B6A1001" w:rsidRDefault="00B44512" w14:paraId="6CC26323" w14:textId="77777777">
            <w:pPr>
              <w:spacing w:line="276" w:lineRule="auto"/>
              <w:rPr>
                <w:rFonts w:ascii="Calibri" w:hAnsi="Calibri" w:eastAsia="Calibri" w:cs="Calibri" w:asciiTheme="minorAscii" w:hAnsiTheme="minorAscii" w:eastAsiaTheme="minorAscii" w:cstheme="minorAscii"/>
                <w:b w:val="1"/>
                <w:bCs w:val="1"/>
                <w:color w:val="FFFFFF" w:themeColor="background1" w:themeTint="FF" w:themeShade="FF"/>
                <w:sz w:val="19"/>
                <w:szCs w:val="19"/>
              </w:rPr>
            </w:pPr>
            <w:r w:rsidRPr="2B6A1001" w:rsidR="7E741417">
              <w:rPr>
                <w:rFonts w:ascii="Calibri" w:hAnsi="Calibri" w:eastAsia="Calibri" w:cs="Calibri" w:asciiTheme="minorAscii" w:hAnsiTheme="minorAscii" w:eastAsiaTheme="minorAscii" w:cstheme="minorAscii"/>
                <w:b w:val="1"/>
                <w:bCs w:val="1"/>
                <w:color w:val="FFFFFF" w:themeColor="background1" w:themeTint="FF" w:themeShade="FF"/>
                <w:sz w:val="19"/>
                <w:szCs w:val="19"/>
                <w:lang w:val="English"/>
              </w:rPr>
              <w:t>Gross margin</w:t>
            </w:r>
          </w:p>
        </w:tc>
        <w:tc>
          <w:tcPr>
            <w:tcW w:w="1558" w:type="dxa"/>
            <w:shd w:val="clear" w:color="auto" w:fill="1F3864" w:themeFill="accent1" w:themeFillShade="80"/>
            <w:tcMar>
              <w:top w:w="100" w:type="dxa"/>
              <w:left w:w="120" w:type="dxa"/>
              <w:bottom w:w="100" w:type="dxa"/>
              <w:right w:w="120" w:type="dxa"/>
            </w:tcMar>
            <w:vAlign w:val="center"/>
          </w:tcPr>
          <w:p w:rsidR="0049517B" w:rsidP="2B6A1001" w:rsidRDefault="00B44512" w14:paraId="6A6BE5A6" w14:textId="77777777">
            <w:pPr>
              <w:spacing w:line="276" w:lineRule="auto"/>
              <w:rPr>
                <w:rFonts w:ascii="Calibri" w:hAnsi="Calibri" w:eastAsia="Calibri" w:cs="Calibri" w:asciiTheme="minorAscii" w:hAnsiTheme="minorAscii" w:eastAsiaTheme="minorAscii" w:cstheme="minorAscii"/>
                <w:b w:val="1"/>
                <w:bCs w:val="1"/>
                <w:color w:val="FFFFFF" w:themeColor="background1" w:themeTint="FF" w:themeShade="FF"/>
                <w:sz w:val="19"/>
                <w:szCs w:val="19"/>
              </w:rPr>
            </w:pPr>
            <w:r w:rsidRPr="2B6A1001" w:rsidR="7E741417">
              <w:rPr>
                <w:rFonts w:ascii="Calibri" w:hAnsi="Calibri" w:eastAsia="Calibri" w:cs="Calibri" w:asciiTheme="minorAscii" w:hAnsiTheme="minorAscii" w:eastAsiaTheme="minorAscii" w:cstheme="minorAscii"/>
                <w:b w:val="1"/>
                <w:bCs w:val="1"/>
                <w:color w:val="FFFFFF" w:themeColor="background1" w:themeTint="FF" w:themeShade="FF"/>
                <w:sz w:val="19"/>
                <w:szCs w:val="19"/>
                <w:lang w:val="English"/>
              </w:rPr>
              <w:t>Estimated CAC</w:t>
            </w:r>
          </w:p>
        </w:tc>
        <w:tc>
          <w:tcPr>
            <w:tcW w:w="1558" w:type="dxa"/>
            <w:shd w:val="clear" w:color="auto" w:fill="1F3864" w:themeFill="accent1" w:themeFillShade="80"/>
            <w:tcMar>
              <w:top w:w="100" w:type="dxa"/>
              <w:left w:w="120" w:type="dxa"/>
              <w:bottom w:w="100" w:type="dxa"/>
              <w:right w:w="120" w:type="dxa"/>
            </w:tcMar>
            <w:vAlign w:val="center"/>
          </w:tcPr>
          <w:p w:rsidR="0049517B" w:rsidP="2B6A1001" w:rsidRDefault="00B44512" w14:paraId="4AD20E5E" w14:textId="77777777">
            <w:pPr>
              <w:spacing w:line="276" w:lineRule="auto"/>
              <w:rPr>
                <w:rFonts w:ascii="Calibri" w:hAnsi="Calibri" w:eastAsia="Calibri" w:cs="Calibri" w:asciiTheme="minorAscii" w:hAnsiTheme="minorAscii" w:eastAsiaTheme="minorAscii" w:cstheme="minorAscii"/>
                <w:b w:val="1"/>
                <w:bCs w:val="1"/>
                <w:color w:val="FFFFFF" w:themeColor="background1" w:themeTint="FF" w:themeShade="FF"/>
                <w:sz w:val="19"/>
                <w:szCs w:val="19"/>
              </w:rPr>
            </w:pPr>
            <w:r w:rsidRPr="2B6A1001" w:rsidR="7E741417">
              <w:rPr>
                <w:rFonts w:ascii="Calibri" w:hAnsi="Calibri" w:eastAsia="Calibri" w:cs="Calibri" w:asciiTheme="minorAscii" w:hAnsiTheme="minorAscii" w:eastAsiaTheme="minorAscii" w:cstheme="minorAscii"/>
                <w:b w:val="1"/>
                <w:bCs w:val="1"/>
                <w:color w:val="FFFFFF" w:themeColor="background1" w:themeTint="FF" w:themeShade="FF"/>
                <w:sz w:val="19"/>
                <w:szCs w:val="19"/>
                <w:lang w:val="English"/>
              </w:rPr>
              <w:t>Net margin / customer</w:t>
            </w:r>
          </w:p>
        </w:tc>
      </w:tr>
      <w:tr w:rsidR="0049517B" w:rsidTr="22A7CD22" w14:paraId="6857E756" w14:textId="77777777">
        <w:tblPrEx>
          <w:tblCellMar>
            <w:top w:w="0" w:type="dxa"/>
            <w:bottom w:w="0" w:type="dxa"/>
          </w:tblCellMar>
        </w:tblPrEx>
        <w:tc>
          <w:tcPr>
            <w:tcW w:w="1558" w:type="dxa"/>
            <w:shd w:val="clear" w:color="auto" w:fill="FFFFFF" w:themeFill="background1"/>
            <w:tcMar>
              <w:top w:w="90" w:type="dxa"/>
              <w:left w:w="120" w:type="dxa"/>
              <w:bottom w:w="90" w:type="dxa"/>
              <w:right w:w="120" w:type="dxa"/>
            </w:tcMar>
            <w:vAlign w:val="center"/>
          </w:tcPr>
          <w:p w:rsidR="0049517B" w:rsidP="2B6A1001" w:rsidRDefault="00B44512" w14:paraId="66726450"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Ambassadors</w:t>
            </w:r>
          </w:p>
        </w:tc>
        <w:tc>
          <w:tcPr>
            <w:tcW w:w="1558" w:type="dxa"/>
            <w:shd w:val="clear" w:color="auto" w:fill="FFFFFF" w:themeFill="background1"/>
            <w:tcMar>
              <w:top w:w="90" w:type="dxa"/>
              <w:left w:w="120" w:type="dxa"/>
              <w:bottom w:w="90" w:type="dxa"/>
              <w:right w:w="120" w:type="dxa"/>
            </w:tcMar>
            <w:vAlign w:val="center"/>
          </w:tcPr>
          <w:p w:rsidR="0049517B" w:rsidP="63370E61" w:rsidRDefault="00B44512" w14:paraId="409A86E5" w14:textId="79D182D7">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2067542B">
              <w:rPr>
                <w:rFonts w:ascii="Calibri" w:hAnsi="Calibri" w:eastAsia="Calibri" w:cs="Calibri" w:asciiTheme="minorAscii" w:hAnsiTheme="minorAscii" w:eastAsiaTheme="minorAscii" w:cstheme="minorAscii"/>
                <w:sz w:val="19"/>
                <w:szCs w:val="19"/>
                <w:lang w:val="English"/>
              </w:rPr>
              <w:t>54.83%</w:t>
            </w:r>
          </w:p>
        </w:tc>
        <w:tc>
          <w:tcPr>
            <w:tcW w:w="1558" w:type="dxa"/>
            <w:shd w:val="clear" w:color="auto" w:fill="FFFFFF" w:themeFill="background1"/>
            <w:tcMar>
              <w:top w:w="90" w:type="dxa"/>
              <w:left w:w="120" w:type="dxa"/>
              <w:bottom w:w="90" w:type="dxa"/>
              <w:right w:w="120" w:type="dxa"/>
            </w:tcMar>
            <w:vAlign w:val="center"/>
          </w:tcPr>
          <w:p w:rsidR="0049517B" w:rsidP="42CD75FE" w:rsidRDefault="00B44512" w14:paraId="3080DA74" w14:textId="09F93ED8">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22A7CD22" w:rsidR="37A070BB">
              <w:rPr>
                <w:rFonts w:ascii="Calibri" w:hAnsi="Calibri" w:eastAsia="Calibri" w:cs="Calibri" w:asciiTheme="minorAscii" w:hAnsiTheme="minorAscii" w:eastAsiaTheme="minorAscii" w:cstheme="minorAscii"/>
                <w:sz w:val="19"/>
                <w:szCs w:val="19"/>
              </w:rPr>
              <w:t>$84.29</w:t>
            </w:r>
          </w:p>
        </w:tc>
        <w:tc>
          <w:tcPr>
            <w:tcW w:w="1558" w:type="dxa"/>
            <w:shd w:val="clear" w:color="auto" w:fill="FFFFFF" w:themeFill="background1"/>
            <w:tcMar>
              <w:top w:w="90" w:type="dxa"/>
              <w:left w:w="120" w:type="dxa"/>
              <w:bottom w:w="90" w:type="dxa"/>
              <w:right w:w="120" w:type="dxa"/>
            </w:tcMar>
            <w:vAlign w:val="center"/>
          </w:tcPr>
          <w:p w:rsidR="0049517B" w:rsidP="2B6A1001" w:rsidRDefault="00B44512" w14:paraId="154F8DE9" w14:textId="7F1280C9">
            <w:pPr>
              <w:spacing w:line="276" w:lineRule="auto"/>
              <w:rPr>
                <w:rFonts w:ascii="Calibri" w:hAnsi="Calibri" w:eastAsia="Calibri" w:cs="Calibri" w:asciiTheme="minorAscii" w:hAnsiTheme="minorAscii" w:eastAsiaTheme="minorAscii" w:cstheme="minorAscii"/>
                <w:sz w:val="19"/>
                <w:szCs w:val="19"/>
              </w:rPr>
            </w:pPr>
            <w:r w:rsidRPr="42CD75FE" w:rsidR="0760CFE5">
              <w:rPr>
                <w:rFonts w:ascii="Calibri" w:hAnsi="Calibri" w:eastAsia="Calibri" w:cs="Calibri" w:asciiTheme="minorAscii" w:hAnsiTheme="minorAscii" w:eastAsiaTheme="minorAscii" w:cstheme="minorAscii"/>
                <w:sz w:val="19"/>
                <w:szCs w:val="19"/>
                <w:lang w:val="English"/>
              </w:rPr>
              <w:t>$54.79</w:t>
            </w:r>
          </w:p>
        </w:tc>
        <w:tc>
          <w:tcPr>
            <w:tcW w:w="1558" w:type="dxa"/>
            <w:shd w:val="clear" w:color="auto" w:fill="FFFFFF" w:themeFill="background1"/>
            <w:tcMar>
              <w:top w:w="90" w:type="dxa"/>
              <w:left w:w="120" w:type="dxa"/>
              <w:bottom w:w="90" w:type="dxa"/>
              <w:right w:w="120" w:type="dxa"/>
            </w:tcMar>
            <w:vAlign w:val="center"/>
          </w:tcPr>
          <w:p w:rsidR="0049517B" w:rsidP="2B6A1001" w:rsidRDefault="00B44512" w14:paraId="52F51210"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$8.00</w:t>
            </w:r>
          </w:p>
        </w:tc>
        <w:tc>
          <w:tcPr>
            <w:tcW w:w="1558" w:type="dxa"/>
            <w:shd w:val="clear" w:color="auto" w:fill="FFFFFF" w:themeFill="background1"/>
            <w:tcMar>
              <w:top w:w="90" w:type="dxa"/>
              <w:left w:w="120" w:type="dxa"/>
              <w:bottom w:w="90" w:type="dxa"/>
              <w:right w:w="120" w:type="dxa"/>
            </w:tcMar>
            <w:vAlign w:val="center"/>
          </w:tcPr>
          <w:p w:rsidR="0049517B" w:rsidP="1E019AA5" w:rsidRDefault="00B44512" w14:paraId="249E13A0" w14:textId="65CFFE1A">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02B43066">
              <w:rPr>
                <w:rFonts w:ascii="Calibri" w:hAnsi="Calibri" w:eastAsia="Calibri" w:cs="Calibri" w:asciiTheme="minorAscii" w:hAnsiTheme="minorAscii" w:eastAsiaTheme="minorAscii" w:cstheme="minorAscii"/>
                <w:sz w:val="19"/>
                <w:szCs w:val="19"/>
                <w:lang w:val="English"/>
              </w:rPr>
              <w:t>$46.79</w:t>
            </w:r>
          </w:p>
        </w:tc>
      </w:tr>
      <w:tr w:rsidR="0049517B" w:rsidTr="22A7CD22" w14:paraId="765BF917" w14:textId="77777777">
        <w:tblPrEx>
          <w:tblCellMar>
            <w:top w:w="0" w:type="dxa"/>
            <w:bottom w:w="0" w:type="dxa"/>
          </w:tblCellMar>
        </w:tblPrEx>
        <w:tc>
          <w:tcPr>
            <w:tcW w:w="1558" w:type="dxa"/>
            <w:shd w:val="clear" w:color="auto" w:fill="F2F2F2" w:themeFill="background1" w:themeFillShade="F2"/>
            <w:tcMar>
              <w:top w:w="90" w:type="dxa"/>
              <w:left w:w="120" w:type="dxa"/>
              <w:bottom w:w="90" w:type="dxa"/>
              <w:right w:w="120" w:type="dxa"/>
            </w:tcMar>
            <w:vAlign w:val="center"/>
          </w:tcPr>
          <w:p w:rsidR="0049517B" w:rsidP="2B6A1001" w:rsidRDefault="00B44512" w14:paraId="6866379D"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Organic</w:t>
            </w:r>
          </w:p>
        </w:tc>
        <w:tc>
          <w:tcPr>
            <w:tcW w:w="1558" w:type="dxa"/>
            <w:shd w:val="clear" w:color="auto" w:fill="F2F2F2" w:themeFill="background1" w:themeFillShade="F2"/>
            <w:tcMar>
              <w:top w:w="90" w:type="dxa"/>
              <w:left w:w="120" w:type="dxa"/>
              <w:bottom w:w="90" w:type="dxa"/>
              <w:right w:w="120" w:type="dxa"/>
            </w:tcMar>
            <w:vAlign w:val="center"/>
          </w:tcPr>
          <w:p w:rsidR="0049517B" w:rsidP="63370E61" w:rsidRDefault="00B44512" w14:paraId="52B1C109" w14:textId="73475896">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2420C4C2">
              <w:rPr>
                <w:rFonts w:ascii="Calibri" w:hAnsi="Calibri" w:eastAsia="Calibri" w:cs="Calibri" w:asciiTheme="minorAscii" w:hAnsiTheme="minorAscii" w:eastAsiaTheme="minorAscii" w:cstheme="minorAscii"/>
                <w:sz w:val="19"/>
                <w:szCs w:val="19"/>
                <w:lang w:val="English"/>
              </w:rPr>
              <w:t>52.94%</w:t>
            </w:r>
          </w:p>
        </w:tc>
        <w:tc>
          <w:tcPr>
            <w:tcW w:w="1558" w:type="dxa"/>
            <w:shd w:val="clear" w:color="auto" w:fill="F2F2F2" w:themeFill="background1" w:themeFillShade="F2"/>
            <w:tcMar>
              <w:top w:w="90" w:type="dxa"/>
              <w:left w:w="120" w:type="dxa"/>
              <w:bottom w:w="90" w:type="dxa"/>
              <w:right w:w="120" w:type="dxa"/>
            </w:tcMar>
            <w:vAlign w:val="center"/>
          </w:tcPr>
          <w:p w:rsidR="0049517B" w:rsidP="42CD75FE" w:rsidRDefault="00B44512" w14:paraId="7A00577D" w14:textId="1F309144">
            <w:pPr>
              <w:pStyle w:val="Normal"/>
              <w:suppressLineNumbers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731FAF5D">
              <w:rPr>
                <w:rFonts w:ascii="Calibri" w:hAnsi="Calibri" w:eastAsia="Calibri" w:cs="Calibri" w:asciiTheme="minorAscii" w:hAnsiTheme="minorAscii" w:eastAsiaTheme="minorAscii" w:cstheme="minorAscii"/>
                <w:sz w:val="19"/>
                <w:szCs w:val="19"/>
                <w:lang w:val="English"/>
              </w:rPr>
              <w:t>$83.38</w:t>
            </w:r>
          </w:p>
        </w:tc>
        <w:tc>
          <w:tcPr>
            <w:tcW w:w="1558" w:type="dxa"/>
            <w:shd w:val="clear" w:color="auto" w:fill="F2F2F2" w:themeFill="background1" w:themeFillShade="F2"/>
            <w:tcMar>
              <w:top w:w="90" w:type="dxa"/>
              <w:left w:w="120" w:type="dxa"/>
              <w:bottom w:w="90" w:type="dxa"/>
              <w:right w:w="120" w:type="dxa"/>
            </w:tcMar>
            <w:vAlign w:val="center"/>
          </w:tcPr>
          <w:p w:rsidR="0049517B" w:rsidP="63370E61" w:rsidRDefault="00B44512" w14:paraId="08C5E6BF" w14:textId="3D519A4E">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731FAF5D">
              <w:rPr>
                <w:rFonts w:ascii="Calibri" w:hAnsi="Calibri" w:eastAsia="Calibri" w:cs="Calibri" w:asciiTheme="minorAscii" w:hAnsiTheme="minorAscii" w:eastAsiaTheme="minorAscii" w:cstheme="minorAscii"/>
                <w:sz w:val="19"/>
                <w:szCs w:val="19"/>
                <w:lang w:val="English"/>
              </w:rPr>
              <w:t>$54.20</w:t>
            </w:r>
          </w:p>
        </w:tc>
        <w:tc>
          <w:tcPr>
            <w:tcW w:w="1558" w:type="dxa"/>
            <w:shd w:val="clear" w:color="auto" w:fill="F2F2F2" w:themeFill="background1" w:themeFillShade="F2"/>
            <w:tcMar>
              <w:top w:w="90" w:type="dxa"/>
              <w:left w:w="120" w:type="dxa"/>
              <w:bottom w:w="90" w:type="dxa"/>
              <w:right w:w="120" w:type="dxa"/>
            </w:tcMar>
            <w:vAlign w:val="center"/>
          </w:tcPr>
          <w:p w:rsidR="0049517B" w:rsidP="2B6A1001" w:rsidRDefault="00B44512" w14:paraId="2D366E0F" w14:textId="2671DF23">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2B6A1001" w:rsidR="7FA3DEDE">
              <w:rPr>
                <w:rFonts w:ascii="Calibri" w:hAnsi="Calibri" w:eastAsia="Calibri" w:cs="Calibri" w:asciiTheme="minorAscii" w:hAnsiTheme="minorAscii" w:eastAsiaTheme="minorAscii" w:cstheme="minorAscii"/>
                <w:sz w:val="19"/>
                <w:szCs w:val="19"/>
                <w:lang w:val="English"/>
              </w:rPr>
              <w:t>$0.00</w:t>
            </w:r>
          </w:p>
        </w:tc>
        <w:tc>
          <w:tcPr>
            <w:tcW w:w="1558" w:type="dxa"/>
            <w:shd w:val="clear" w:color="auto" w:fill="F2F2F2" w:themeFill="background1" w:themeFillShade="F2"/>
            <w:tcMar>
              <w:top w:w="90" w:type="dxa"/>
              <w:left w:w="120" w:type="dxa"/>
              <w:bottom w:w="90" w:type="dxa"/>
              <w:right w:w="120" w:type="dxa"/>
            </w:tcMar>
            <w:vAlign w:val="center"/>
          </w:tcPr>
          <w:p w:rsidR="0049517B" w:rsidP="2B6A1001" w:rsidRDefault="00B44512" w14:paraId="1230D8BB" w14:textId="0EF323A7">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5A5A0C46">
              <w:rPr>
                <w:rFonts w:ascii="Calibri" w:hAnsi="Calibri" w:eastAsia="Calibri" w:cs="Calibri" w:asciiTheme="minorAscii" w:hAnsiTheme="minorAscii" w:eastAsiaTheme="minorAscii" w:cstheme="minorAscii"/>
                <w:sz w:val="19"/>
                <w:szCs w:val="19"/>
                <w:lang w:val="English"/>
              </w:rPr>
              <w:t>$54.20</w:t>
            </w:r>
          </w:p>
        </w:tc>
      </w:tr>
      <w:tr w:rsidR="2B6A1001" w:rsidTr="22A7CD22" w14:paraId="0B82187F">
        <w:tblPrEx>
          <w:tblCellMar>
            <w:top w:w="0" w:type="dxa"/>
            <w:bottom w:w="0" w:type="dxa"/>
          </w:tblCellMar>
        </w:tblPrEx>
        <w:trPr>
          <w:trHeight w:val="300"/>
        </w:trPr>
        <w:tc>
          <w:tcPr>
            <w:tcW w:w="1679" w:type="dxa"/>
            <w:shd w:val="clear" w:color="auto" w:fill="FFFFFF" w:themeFill="background1"/>
            <w:tcMar>
              <w:top w:w="90" w:type="dxa"/>
              <w:left w:w="120" w:type="dxa"/>
              <w:bottom w:w="90" w:type="dxa"/>
              <w:right w:w="120" w:type="dxa"/>
            </w:tcMar>
            <w:vAlign w:val="center"/>
          </w:tcPr>
          <w:p w:rsidR="64BDFEA7" w:rsidP="2B6A1001" w:rsidRDefault="64BDFEA7" w14:paraId="5F39BA62" w14:textId="68DBE8CB">
            <w:pPr>
              <w:pStyle w:val="Normal"/>
              <w:spacing w:line="276" w:lineRule="auto"/>
              <w:rPr>
                <w:rFonts w:ascii="Calibri" w:hAnsi="Calibri" w:eastAsia="Calibri" w:cs="Calibri" w:asciiTheme="minorAscii" w:hAnsiTheme="minorAscii" w:eastAsiaTheme="minorAscii" w:cstheme="minorAscii"/>
                <w:sz w:val="19"/>
                <w:szCs w:val="19"/>
              </w:rPr>
            </w:pPr>
            <w:r w:rsidRPr="2B6A1001" w:rsidR="64BDFEA7">
              <w:rPr>
                <w:rFonts w:ascii="Calibri" w:hAnsi="Calibri" w:eastAsia="Calibri" w:cs="Calibri" w:asciiTheme="minorAscii" w:hAnsiTheme="minorAscii" w:eastAsiaTheme="minorAscii" w:cstheme="minorAscii"/>
                <w:sz w:val="19"/>
                <w:szCs w:val="19"/>
                <w:lang w:val="English"/>
              </w:rPr>
              <w:t>Instagram</w:t>
            </w:r>
          </w:p>
        </w:tc>
        <w:tc>
          <w:tcPr>
            <w:tcW w:w="1679" w:type="dxa"/>
            <w:shd w:val="clear" w:color="auto" w:fill="FFFFFF" w:themeFill="background1"/>
            <w:tcMar>
              <w:top w:w="90" w:type="dxa"/>
              <w:left w:w="120" w:type="dxa"/>
              <w:bottom w:w="90" w:type="dxa"/>
              <w:right w:w="120" w:type="dxa"/>
            </w:tcMar>
            <w:vAlign w:val="center"/>
          </w:tcPr>
          <w:p w:rsidR="64BDFEA7" w:rsidP="63370E61" w:rsidRDefault="64BDFEA7" w14:paraId="679AD2DA" w14:textId="3FD0007D">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3A8D4D0B">
              <w:rPr>
                <w:rFonts w:ascii="Calibri" w:hAnsi="Calibri" w:eastAsia="Calibri" w:cs="Calibri" w:asciiTheme="minorAscii" w:hAnsiTheme="minorAscii" w:eastAsiaTheme="minorAscii" w:cstheme="minorAscii"/>
                <w:sz w:val="19"/>
                <w:szCs w:val="19"/>
                <w:lang w:val="English"/>
              </w:rPr>
              <w:t>30.48%</w:t>
            </w:r>
          </w:p>
        </w:tc>
        <w:tc>
          <w:tcPr>
            <w:tcW w:w="1678" w:type="dxa"/>
            <w:shd w:val="clear" w:color="auto" w:fill="FFFFFF" w:themeFill="background1"/>
            <w:tcMar>
              <w:top w:w="90" w:type="dxa"/>
              <w:left w:w="120" w:type="dxa"/>
              <w:bottom w:w="90" w:type="dxa"/>
              <w:right w:w="120" w:type="dxa"/>
            </w:tcMar>
            <w:vAlign w:val="center"/>
          </w:tcPr>
          <w:p w:rsidR="64BDFEA7" w:rsidP="2B6A1001" w:rsidRDefault="64BDFEA7" w14:paraId="34C20716" w14:textId="3C9FC3D5">
            <w:pPr>
              <w:pStyle w:val="Normal"/>
              <w:spacing w:line="276" w:lineRule="auto"/>
            </w:pPr>
            <w:r w:rsidRPr="22A7CD22" w:rsidR="120262AF">
              <w:rPr>
                <w:rFonts w:ascii="Calibri" w:hAnsi="Calibri" w:eastAsia="Calibri" w:cs="Calibri" w:asciiTheme="minorAscii" w:hAnsiTheme="minorAscii" w:eastAsiaTheme="minorAscii" w:cstheme="minorAscii"/>
                <w:sz w:val="19"/>
                <w:szCs w:val="19"/>
              </w:rPr>
              <w:t>$62.42</w:t>
            </w:r>
          </w:p>
        </w:tc>
        <w:tc>
          <w:tcPr>
            <w:tcW w:w="1678" w:type="dxa"/>
            <w:shd w:val="clear" w:color="auto" w:fill="FFFFFF" w:themeFill="background1"/>
            <w:tcMar>
              <w:top w:w="90" w:type="dxa"/>
              <w:left w:w="120" w:type="dxa"/>
              <w:bottom w:w="90" w:type="dxa"/>
              <w:right w:w="120" w:type="dxa"/>
            </w:tcMar>
            <w:vAlign w:val="center"/>
          </w:tcPr>
          <w:p w:rsidR="64BDFEA7" w:rsidP="63370E61" w:rsidRDefault="64BDFEA7" w14:paraId="611E8C9C" w14:textId="252A4197">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3335A79B">
              <w:rPr>
                <w:rFonts w:ascii="Calibri" w:hAnsi="Calibri" w:eastAsia="Calibri" w:cs="Calibri" w:asciiTheme="minorAscii" w:hAnsiTheme="minorAscii" w:eastAsiaTheme="minorAscii" w:cstheme="minorAscii"/>
                <w:sz w:val="19"/>
                <w:szCs w:val="19"/>
                <w:lang w:val="English"/>
              </w:rPr>
              <w:t>$40.57</w:t>
            </w:r>
          </w:p>
        </w:tc>
        <w:tc>
          <w:tcPr>
            <w:tcW w:w="1678" w:type="dxa"/>
            <w:shd w:val="clear" w:color="auto" w:fill="FFFFFF" w:themeFill="background1"/>
            <w:tcMar>
              <w:top w:w="90" w:type="dxa"/>
              <w:left w:w="120" w:type="dxa"/>
              <w:bottom w:w="90" w:type="dxa"/>
              <w:right w:w="120" w:type="dxa"/>
            </w:tcMar>
            <w:vAlign w:val="center"/>
          </w:tcPr>
          <w:p w:rsidR="64BDFEA7" w:rsidP="2B6A1001" w:rsidRDefault="64BDFEA7" w14:paraId="4300A75E" w14:textId="0689C314">
            <w:pPr>
              <w:pStyle w:val="Normal"/>
              <w:spacing w:line="276" w:lineRule="auto"/>
              <w:rPr>
                <w:rFonts w:ascii="Calibri" w:hAnsi="Calibri" w:eastAsia="Calibri" w:cs="Calibri" w:asciiTheme="minorAscii" w:hAnsiTheme="minorAscii" w:eastAsiaTheme="minorAscii" w:cstheme="minorAscii"/>
                <w:sz w:val="19"/>
                <w:szCs w:val="19"/>
              </w:rPr>
            </w:pPr>
            <w:r w:rsidRPr="2B6A1001" w:rsidR="64BDFEA7">
              <w:rPr>
                <w:rFonts w:ascii="Calibri" w:hAnsi="Calibri" w:eastAsia="Calibri" w:cs="Calibri" w:asciiTheme="minorAscii" w:hAnsiTheme="minorAscii" w:eastAsiaTheme="minorAscii" w:cstheme="minorAscii"/>
                <w:sz w:val="19"/>
                <w:szCs w:val="19"/>
                <w:lang w:val="English"/>
              </w:rPr>
              <w:t>$12.00</w:t>
            </w:r>
          </w:p>
        </w:tc>
        <w:tc>
          <w:tcPr>
            <w:tcW w:w="1678" w:type="dxa"/>
            <w:shd w:val="clear" w:color="auto" w:fill="FFFFFF" w:themeFill="background1"/>
            <w:tcMar>
              <w:top w:w="90" w:type="dxa"/>
              <w:left w:w="120" w:type="dxa"/>
              <w:bottom w:w="90" w:type="dxa"/>
              <w:right w:w="120" w:type="dxa"/>
            </w:tcMar>
            <w:vAlign w:val="center"/>
          </w:tcPr>
          <w:p w:rsidR="51650426" w:rsidP="2B6A1001" w:rsidRDefault="51650426" w14:paraId="651BB3AA" w14:textId="1435BB2B">
            <w:pPr>
              <w:pStyle w:val="Normal"/>
              <w:spacing w:line="276" w:lineRule="auto"/>
              <w:rPr>
                <w:rFonts w:ascii="Calibri" w:hAnsi="Calibri" w:eastAsia="Calibri" w:cs="Calibri" w:asciiTheme="minorAscii" w:hAnsiTheme="minorAscii" w:eastAsiaTheme="minorAscii" w:cstheme="minorAscii"/>
                <w:sz w:val="19"/>
                <w:szCs w:val="19"/>
              </w:rPr>
            </w:pPr>
            <w:r w:rsidRPr="22A7CD22" w:rsidR="6D428590">
              <w:rPr>
                <w:rFonts w:ascii="Calibri" w:hAnsi="Calibri" w:eastAsia="Calibri" w:cs="Calibri" w:asciiTheme="minorAscii" w:hAnsiTheme="minorAscii" w:eastAsiaTheme="minorAscii" w:cstheme="minorAscii"/>
                <w:sz w:val="19"/>
                <w:szCs w:val="19"/>
              </w:rPr>
              <w:t>$28.57</w:t>
            </w:r>
          </w:p>
        </w:tc>
      </w:tr>
      <w:tr w:rsidR="0049517B" w:rsidTr="22A7CD22" w14:paraId="4766C00E" w14:textId="77777777">
        <w:tblPrEx>
          <w:tblCellMar>
            <w:top w:w="0" w:type="dxa"/>
            <w:bottom w:w="0" w:type="dxa"/>
          </w:tblCellMar>
        </w:tblPrEx>
        <w:tc>
          <w:tcPr>
            <w:tcW w:w="1558" w:type="dxa"/>
            <w:shd w:val="clear" w:color="auto" w:fill="FFFFFF" w:themeFill="background1"/>
            <w:tcMar>
              <w:top w:w="90" w:type="dxa"/>
              <w:left w:w="120" w:type="dxa"/>
              <w:bottom w:w="90" w:type="dxa"/>
              <w:right w:w="120" w:type="dxa"/>
            </w:tcMar>
            <w:vAlign w:val="center"/>
          </w:tcPr>
          <w:p w:rsidR="0049517B" w:rsidP="2B6A1001" w:rsidRDefault="00B44512" w14:paraId="0C037882"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TikTok</w:t>
            </w:r>
          </w:p>
        </w:tc>
        <w:tc>
          <w:tcPr>
            <w:tcW w:w="1558" w:type="dxa"/>
            <w:shd w:val="clear" w:color="auto" w:fill="FFFFFF" w:themeFill="background1"/>
            <w:tcMar>
              <w:top w:w="90" w:type="dxa"/>
              <w:left w:w="120" w:type="dxa"/>
              <w:bottom w:w="90" w:type="dxa"/>
              <w:right w:w="120" w:type="dxa"/>
            </w:tcMar>
            <w:vAlign w:val="center"/>
          </w:tcPr>
          <w:p w:rsidR="0049517B" w:rsidP="2B6A1001" w:rsidRDefault="00B44512" w14:paraId="1AA80349" w14:textId="3AE51075">
            <w:pPr>
              <w:spacing w:line="276" w:lineRule="auto"/>
              <w:rPr>
                <w:rFonts w:ascii="Calibri" w:hAnsi="Calibri" w:eastAsia="Calibri" w:cs="Calibri" w:asciiTheme="minorAscii" w:hAnsiTheme="minorAscii" w:eastAsiaTheme="minorAscii" w:cstheme="minorAscii"/>
                <w:sz w:val="19"/>
                <w:szCs w:val="19"/>
              </w:rPr>
            </w:pPr>
            <w:r w:rsidRPr="42CD75FE" w:rsidR="17EF1994">
              <w:rPr>
                <w:rFonts w:ascii="Calibri" w:hAnsi="Calibri" w:eastAsia="Calibri" w:cs="Calibri" w:asciiTheme="minorAscii" w:hAnsiTheme="minorAscii" w:eastAsiaTheme="minorAscii" w:cstheme="minorAscii"/>
                <w:sz w:val="19"/>
                <w:szCs w:val="19"/>
                <w:lang w:val="English"/>
              </w:rPr>
              <w:t>21.79%</w:t>
            </w:r>
          </w:p>
        </w:tc>
        <w:tc>
          <w:tcPr>
            <w:tcW w:w="1558" w:type="dxa"/>
            <w:shd w:val="clear" w:color="auto" w:fill="FFFFFF" w:themeFill="background1"/>
            <w:tcMar>
              <w:top w:w="90" w:type="dxa"/>
              <w:left w:w="120" w:type="dxa"/>
              <w:bottom w:w="90" w:type="dxa"/>
              <w:right w:w="120" w:type="dxa"/>
            </w:tcMar>
            <w:vAlign w:val="center"/>
          </w:tcPr>
          <w:p w:rsidR="0049517B" w:rsidP="2B6A1001" w:rsidRDefault="00B44512" w14:paraId="407EC416" w14:textId="5E20CDE9">
            <w:pPr>
              <w:spacing w:line="276" w:lineRule="auto"/>
              <w:rPr>
                <w:rFonts w:ascii="Calibri" w:hAnsi="Calibri" w:eastAsia="Calibri" w:cs="Calibri" w:asciiTheme="minorAscii" w:hAnsiTheme="minorAscii" w:eastAsiaTheme="minorAscii" w:cstheme="minorAscii"/>
                <w:sz w:val="19"/>
                <w:szCs w:val="19"/>
              </w:rPr>
            </w:pPr>
            <w:r w:rsidRPr="42CD75FE" w:rsidR="17EF1994">
              <w:rPr>
                <w:rFonts w:ascii="Calibri" w:hAnsi="Calibri" w:eastAsia="Calibri" w:cs="Calibri" w:asciiTheme="minorAscii" w:hAnsiTheme="minorAscii" w:eastAsiaTheme="minorAscii" w:cstheme="minorAscii"/>
                <w:sz w:val="19"/>
                <w:szCs w:val="19"/>
                <w:lang w:val="English"/>
              </w:rPr>
              <w:t>$54.32</w:t>
            </w:r>
          </w:p>
        </w:tc>
        <w:tc>
          <w:tcPr>
            <w:tcW w:w="1558" w:type="dxa"/>
            <w:shd w:val="clear" w:color="auto" w:fill="FFFFFF" w:themeFill="background1"/>
            <w:tcMar>
              <w:top w:w="90" w:type="dxa"/>
              <w:left w:w="120" w:type="dxa"/>
              <w:bottom w:w="90" w:type="dxa"/>
              <w:right w:w="120" w:type="dxa"/>
            </w:tcMar>
            <w:vAlign w:val="center"/>
          </w:tcPr>
          <w:p w:rsidR="0049517B" w:rsidP="63370E61" w:rsidRDefault="00B44512" w14:paraId="4E14137D" w14:textId="07963054">
            <w:pPr>
              <w:pStyle w:val="Normal"/>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19"/>
                <w:szCs w:val="19"/>
              </w:rPr>
            </w:pPr>
            <w:r w:rsidRPr="42CD75FE" w:rsidR="1BE8B4B5">
              <w:rPr>
                <w:rFonts w:ascii="Calibri" w:hAnsi="Calibri" w:eastAsia="Calibri" w:cs="Calibri" w:asciiTheme="minorAscii" w:hAnsiTheme="minorAscii" w:eastAsiaTheme="minorAscii" w:cstheme="minorAscii"/>
                <w:sz w:val="19"/>
                <w:szCs w:val="19"/>
                <w:lang w:val="English"/>
              </w:rPr>
              <w:t>$35.31</w:t>
            </w:r>
          </w:p>
        </w:tc>
        <w:tc>
          <w:tcPr>
            <w:tcW w:w="1558" w:type="dxa"/>
            <w:shd w:val="clear" w:color="auto" w:fill="FFFFFF" w:themeFill="background1"/>
            <w:tcMar>
              <w:top w:w="90" w:type="dxa"/>
              <w:left w:w="120" w:type="dxa"/>
              <w:bottom w:w="90" w:type="dxa"/>
              <w:right w:w="120" w:type="dxa"/>
            </w:tcMar>
            <w:vAlign w:val="center"/>
          </w:tcPr>
          <w:p w:rsidR="0049517B" w:rsidP="2B6A1001" w:rsidRDefault="00B44512" w14:paraId="013FC9BB"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$15.00</w:t>
            </w:r>
          </w:p>
        </w:tc>
        <w:tc>
          <w:tcPr>
            <w:tcW w:w="1558" w:type="dxa"/>
            <w:shd w:val="clear" w:color="auto" w:fill="FFFFFF" w:themeFill="background1"/>
            <w:tcMar>
              <w:top w:w="90" w:type="dxa"/>
              <w:left w:w="120" w:type="dxa"/>
              <w:bottom w:w="90" w:type="dxa"/>
              <w:right w:w="120" w:type="dxa"/>
            </w:tcMar>
            <w:vAlign w:val="center"/>
          </w:tcPr>
          <w:p w:rsidR="0049517B" w:rsidP="2B6A1001" w:rsidRDefault="00B44512" w14:paraId="6E65F7A2" w14:textId="52E65405">
            <w:pPr>
              <w:spacing w:line="276" w:lineRule="auto"/>
              <w:rPr>
                <w:rFonts w:ascii="Calibri" w:hAnsi="Calibri" w:eastAsia="Calibri" w:cs="Calibri" w:asciiTheme="minorAscii" w:hAnsiTheme="minorAscii" w:eastAsiaTheme="minorAscii" w:cstheme="minorAscii"/>
                <w:sz w:val="19"/>
                <w:szCs w:val="19"/>
              </w:rPr>
            </w:pPr>
            <w:r w:rsidRPr="42CD75FE" w:rsidR="7ADD1FBD">
              <w:rPr>
                <w:rFonts w:ascii="Calibri" w:hAnsi="Calibri" w:eastAsia="Calibri" w:cs="Calibri" w:asciiTheme="minorAscii" w:hAnsiTheme="minorAscii" w:eastAsiaTheme="minorAscii" w:cstheme="minorAscii"/>
                <w:sz w:val="19"/>
                <w:szCs w:val="19"/>
                <w:lang w:val="English"/>
              </w:rPr>
              <w:t>$20.31</w:t>
            </w:r>
          </w:p>
        </w:tc>
      </w:tr>
    </w:tbl>
    <w:p w:rsidR="63370E61" w:rsidP="63370E61" w:rsidRDefault="63370E61" w14:paraId="283223C2" w14:textId="51A9E65F">
      <w:pPr>
        <w:pStyle w:val="Normal"/>
        <w:spacing w:after="160" w:line="276" w:lineRule="auto"/>
        <w:rPr>
          <w:rFonts w:ascii="Calibri" w:hAnsi="Calibri" w:eastAsia="Calibri" w:cs="Calibri" w:asciiTheme="minorAscii" w:hAnsiTheme="minorAscii" w:eastAsiaTheme="minorAscii" w:cstheme="minorAscii"/>
        </w:rPr>
      </w:pPr>
    </w:p>
    <w:p w:rsidR="6C0899C6" w:rsidP="22A7CD22" w:rsidRDefault="6C0899C6" w14:paraId="2B4E1834" w14:textId="17C196D3">
      <w:pPr>
        <w:pStyle w:val="Normal"/>
        <w:suppressLineNumbers w:val="0"/>
        <w:bidi w:val="0"/>
        <w:spacing w:before="0" w:beforeAutospacing="off" w:after="160" w:afterAutospacing="off" w:line="276" w:lineRule="auto"/>
        <w:ind w:left="0" w:right="0"/>
        <w:jc w:val="left"/>
      </w:pPr>
      <w:r w:rsidRPr="22A7CD22" w:rsidR="6C0899C6">
        <w:rPr>
          <w:rFonts w:ascii="Calibri" w:hAnsi="Calibri" w:eastAsia="Calibri" w:cs="Calibri" w:asciiTheme="minorAscii" w:hAnsiTheme="minorAscii" w:eastAsiaTheme="minorAscii" w:cstheme="minorAscii"/>
        </w:rPr>
        <w:t xml:space="preserve">The analysis reveals a clear channel profitability hierarchy:   </w:t>
      </w:r>
    </w:p>
    <w:p w:rsidR="6C0899C6" w:rsidP="22A7CD22" w:rsidRDefault="6C0899C6" w14:paraId="682ABA00" w14:textId="1869CBDA">
      <w:pPr>
        <w:pStyle w:val="ListParagraph"/>
        <w:numPr>
          <w:ilvl w:val="0"/>
          <w:numId w:val="2"/>
        </w:numPr>
        <w:suppressLineNumbers w:val="0"/>
        <w:bidi w:val="0"/>
        <w:spacing w:before="0" w:beforeAutospacing="off" w:after="160" w:afterAutospacing="off" w:line="276" w:lineRule="auto"/>
        <w:ind w:right="0"/>
        <w:jc w:val="left"/>
        <w:rPr/>
      </w:pPr>
      <w:r w:rsidRPr="22A7CD22" w:rsidR="6C0899C6">
        <w:rPr>
          <w:rFonts w:ascii="Calibri" w:hAnsi="Calibri" w:eastAsia="Calibri" w:cs="Calibri" w:asciiTheme="minorAscii" w:hAnsiTheme="minorAscii" w:eastAsiaTheme="minorAscii" w:cstheme="minorAscii"/>
          <w:b w:val="1"/>
          <w:bCs w:val="1"/>
          <w:sz w:val="21"/>
          <w:szCs w:val="21"/>
          <w:lang w:val="es-ES"/>
        </w:rPr>
        <w:t>Organic</w:t>
      </w:r>
      <w:r w:rsidRPr="22A7CD22" w:rsidR="6C0899C6">
        <w:rPr>
          <w:rFonts w:ascii="Calibri" w:hAnsi="Calibri" w:eastAsia="Calibri" w:cs="Calibri" w:asciiTheme="minorAscii" w:hAnsiTheme="minorAscii" w:eastAsiaTheme="minorAscii" w:cstheme="minorAscii"/>
          <w:sz w:val="21"/>
          <w:szCs w:val="21"/>
          <w:lang w:val="es-ES"/>
        </w:rPr>
        <w:t xml:space="preserve"> </w:t>
      </w:r>
      <w:r w:rsidRPr="22A7CD22" w:rsidR="6C0899C6">
        <w:rPr>
          <w:rFonts w:ascii="Calibri" w:hAnsi="Calibri" w:eastAsia="Calibri" w:cs="Calibri" w:asciiTheme="minorAscii" w:hAnsiTheme="minorAscii" w:eastAsiaTheme="minorAscii" w:cstheme="minorAscii"/>
          <w:b w:val="1"/>
          <w:bCs w:val="1"/>
          <w:sz w:val="21"/>
          <w:szCs w:val="21"/>
          <w:lang w:val="es-ES"/>
        </w:rPr>
        <w:t>(Highest Efficiency)</w:t>
      </w:r>
      <w:r w:rsidRPr="22A7CD22" w:rsidR="6C0899C6">
        <w:rPr>
          <w:rFonts w:ascii="Calibri" w:hAnsi="Calibri" w:eastAsia="Calibri" w:cs="Calibri" w:asciiTheme="minorAscii" w:hAnsiTheme="minorAscii" w:eastAsiaTheme="minorAscii" w:cstheme="minorAscii"/>
          <w:sz w:val="21"/>
          <w:szCs w:val="21"/>
          <w:lang w:val="es-ES"/>
        </w:rPr>
        <w:t>: Leads net profitability with $54.20 USD per customer due to zero customer acquisition cost ($0.00 CAC).</w:t>
      </w:r>
    </w:p>
    <w:p w:rsidR="6C0899C6" w:rsidP="22A7CD22" w:rsidRDefault="6C0899C6" w14:paraId="32DFD789" w14:textId="101C7DAB">
      <w:pPr>
        <w:pStyle w:val="ListParagraph"/>
        <w:numPr>
          <w:ilvl w:val="0"/>
          <w:numId w:val="2"/>
        </w:numPr>
        <w:bidi w:val="0"/>
        <w:spacing w:before="0" w:beforeAutospacing="off" w:after="160" w:afterAutospacing="off" w:line="276" w:lineRule="auto"/>
        <w:ind w:right="0"/>
        <w:jc w:val="left"/>
        <w:rPr/>
      </w:pPr>
      <w:r w:rsidRPr="22A7CD22" w:rsidR="6C0899C6">
        <w:rPr>
          <w:rFonts w:ascii="Calibri" w:hAnsi="Calibri" w:eastAsia="Calibri" w:cs="Calibri" w:asciiTheme="minorAscii" w:hAnsiTheme="minorAscii" w:eastAsiaTheme="minorAscii" w:cstheme="minorAscii"/>
          <w:b w:val="1"/>
          <w:bCs w:val="1"/>
          <w:sz w:val="21"/>
          <w:szCs w:val="21"/>
          <w:lang w:val="es-ES"/>
        </w:rPr>
        <w:t xml:space="preserve">Ambassador </w:t>
      </w:r>
      <w:r w:rsidRPr="22A7CD22" w:rsidR="6C0899C6">
        <w:rPr>
          <w:rFonts w:ascii="Calibri" w:hAnsi="Calibri" w:eastAsia="Calibri" w:cs="Calibri" w:asciiTheme="minorAscii" w:hAnsiTheme="minorAscii" w:eastAsiaTheme="minorAscii" w:cstheme="minorAscii"/>
          <w:b w:val="1"/>
          <w:bCs w:val="1"/>
          <w:sz w:val="21"/>
          <w:szCs w:val="21"/>
          <w:lang w:val="es-ES"/>
        </w:rPr>
        <w:t>(Top Paid Channel):</w:t>
      </w:r>
      <w:r w:rsidRPr="22A7CD22" w:rsidR="6C0899C6">
        <w:rPr>
          <w:rFonts w:ascii="Calibri" w:hAnsi="Calibri" w:eastAsia="Calibri" w:cs="Calibri" w:asciiTheme="minorAscii" w:hAnsiTheme="minorAscii" w:eastAsiaTheme="minorAscii" w:cstheme="minorAscii"/>
          <w:sz w:val="21"/>
          <w:szCs w:val="21"/>
          <w:lang w:val="es-ES"/>
        </w:rPr>
        <w:t xml:space="preserve"> Leads paid/affiliate channels with an LTV of $84.29 USD and a net margin of $46.79 USD per customer.</w:t>
      </w:r>
    </w:p>
    <w:p w:rsidR="6C0899C6" w:rsidP="22A7CD22" w:rsidRDefault="6C0899C6" w14:paraId="423920D2" w14:textId="43CF4187">
      <w:pPr>
        <w:pStyle w:val="ListParagraph"/>
        <w:numPr>
          <w:ilvl w:val="0"/>
          <w:numId w:val="2"/>
        </w:numPr>
        <w:bidi w:val="0"/>
        <w:spacing w:before="0" w:beforeAutospacing="off" w:after="160" w:afterAutospacing="off" w:line="276" w:lineRule="auto"/>
        <w:ind w:right="0"/>
        <w:jc w:val="left"/>
        <w:rPr/>
      </w:pPr>
      <w:r w:rsidRPr="22A7CD22" w:rsidR="6C0899C6">
        <w:rPr>
          <w:rFonts w:ascii="Calibri" w:hAnsi="Calibri" w:eastAsia="Calibri" w:cs="Calibri" w:asciiTheme="minorAscii" w:hAnsiTheme="minorAscii" w:eastAsiaTheme="minorAscii" w:cstheme="minorAscii"/>
          <w:b w:val="1"/>
          <w:bCs w:val="1"/>
          <w:sz w:val="21"/>
          <w:szCs w:val="21"/>
          <w:lang w:val="en-US"/>
        </w:rPr>
        <w:t>Instagram (Moderate Performance):</w:t>
      </w:r>
      <w:r w:rsidRPr="22A7CD22" w:rsidR="6C0899C6">
        <w:rPr>
          <w:rFonts w:ascii="Calibri" w:hAnsi="Calibri" w:eastAsia="Calibri" w:cs="Calibri" w:asciiTheme="minorAscii" w:hAnsiTheme="minorAscii" w:eastAsiaTheme="minorAscii" w:cstheme="minorAscii"/>
          <w:sz w:val="21"/>
          <w:szCs w:val="21"/>
          <w:lang w:val="en-US"/>
        </w:rPr>
        <w:t xml:space="preserve"> Operates at a healthy equilibrium with $62.42 USD LTV and $28.57 USD net margin (deducting $12.00 USD CAC).</w:t>
      </w:r>
    </w:p>
    <w:p w:rsidR="6C0899C6" w:rsidP="22A7CD22" w:rsidRDefault="6C0899C6" w14:paraId="6893A510" w14:textId="4DE45CEA">
      <w:pPr>
        <w:pStyle w:val="ListParagraph"/>
        <w:numPr>
          <w:ilvl w:val="0"/>
          <w:numId w:val="2"/>
        </w:numPr>
        <w:bidi w:val="0"/>
        <w:spacing w:before="0" w:beforeAutospacing="off" w:after="160" w:afterAutospacing="off" w:line="276" w:lineRule="auto"/>
        <w:ind w:right="0"/>
        <w:jc w:val="left"/>
        <w:rPr/>
      </w:pPr>
      <w:r w:rsidRPr="22A7CD22" w:rsidR="6C0899C6">
        <w:rPr>
          <w:rFonts w:ascii="Calibri" w:hAnsi="Calibri" w:eastAsia="Calibri" w:cs="Calibri" w:asciiTheme="minorAscii" w:hAnsiTheme="minorAscii" w:eastAsiaTheme="minorAscii" w:cstheme="minorAscii"/>
          <w:b w:val="1"/>
          <w:bCs w:val="1"/>
          <w:sz w:val="21"/>
          <w:szCs w:val="21"/>
          <w:lang w:val="en-US"/>
        </w:rPr>
        <w:t>TikTok (Lowest Return)</w:t>
      </w:r>
      <w:r w:rsidRPr="22A7CD22" w:rsidR="6C0899C6">
        <w:rPr>
          <w:rFonts w:ascii="Calibri" w:hAnsi="Calibri" w:eastAsia="Calibri" w:cs="Calibri" w:asciiTheme="minorAscii" w:hAnsiTheme="minorAscii" w:eastAsiaTheme="minorAscii" w:cstheme="minorAscii"/>
          <w:sz w:val="21"/>
          <w:szCs w:val="21"/>
          <w:lang w:val="en-US"/>
        </w:rPr>
        <w:t>: Ranks lowest with an LTV of $54.32 USD. Factoring in its $15.00 USD CAC, net profit drops to $20.31 USD per customer. The unit economic model is fragile: if TikTok's actual CAC exceeds its $35.31 USD gross margin threshold, the channel becomes immediately unviable</w:t>
      </w:r>
    </w:p>
    <w:p w:rsidR="6C0899C6" w:rsidP="22A7CD22" w:rsidRDefault="6C0899C6" w14:paraId="43CD446E" w14:textId="172B8A9A">
      <w:pPr>
        <w:pStyle w:val="Normal"/>
        <w:suppressLineNumbers w:val="0"/>
        <w:bidi w:val="0"/>
        <w:spacing w:before="0" w:beforeAutospacing="off" w:after="160" w:afterAutospacing="off" w:line="276" w:lineRule="auto"/>
        <w:ind w:left="0" w:right="0"/>
        <w:jc w:val="left"/>
      </w:pPr>
      <w:r w:rsidRPr="22A7CD22" w:rsidR="6C0899C6">
        <w:rPr>
          <w:rFonts w:ascii="Calibri" w:hAnsi="Calibri" w:eastAsia="Calibri" w:cs="Calibri" w:asciiTheme="minorAscii" w:hAnsiTheme="minorAscii" w:eastAsiaTheme="minorAscii" w:cstheme="minorAscii"/>
          <w:sz w:val="21"/>
          <w:szCs w:val="21"/>
        </w:rPr>
        <w:t>Note: Channel CAC benchmarks ($0 Organic, $8 Ambassador, $12 Instagram, $15 TikTok) and the 65% gross margin baseline were established as simulated industry benchmarks for D2C sports nutrition in Latin America. They were specified deliberately to maintain analytical rigor and financial sustainability—they were not extracted directly from the transactional dataset.</w:t>
      </w:r>
    </w:p>
    <w:p w:rsidR="0049517B" w:rsidP="2B6A1001" w:rsidRDefault="00B44512" w14:paraId="1D69BE16" w14:textId="77777777">
      <w:pPr>
        <w:pStyle w:val="Heading1"/>
        <w:pBdr>
          <w:bottom w:val="single" w:color="1F3864" w:sz="12" w:space="4"/>
        </w:pBdr>
        <w:spacing w:before="480" w:after="240" w:line="276" w:lineRule="auto"/>
        <w:rPr>
          <w:rFonts w:ascii="Calibri" w:hAnsi="Calibri" w:eastAsia="Calibri" w:cs="Calibri" w:asciiTheme="minorAscii" w:hAnsiTheme="minorAscii" w:eastAsiaTheme="minorAscii" w:cstheme="minorAscii"/>
          <w:b w:val="1"/>
          <w:bCs w:val="1"/>
          <w:color w:val="1F3864" w:themeColor="accent1" w:themeTint="FF" w:themeShade="80"/>
          <w:sz w:val="30"/>
          <w:szCs w:val="30"/>
        </w:rPr>
      </w:pPr>
      <w:r w:rsidRPr="22A7CD22" w:rsidR="756C2693">
        <w:rPr>
          <w:rFonts w:ascii="Calibri" w:hAnsi="Calibri" w:eastAsia="Calibri" w:cs="Calibri" w:asciiTheme="minorAscii" w:hAnsiTheme="minorAscii" w:eastAsiaTheme="minorAscii" w:cstheme="minorAscii"/>
          <w:b w:val="1"/>
          <w:bCs w:val="1"/>
          <w:color w:val="1F3864" w:themeColor="accent1" w:themeTint="FF" w:themeShade="80"/>
          <w:sz w:val="30"/>
          <w:szCs w:val="30"/>
        </w:rPr>
        <w:t>3. Data Pipeline Architecture</w:t>
      </w:r>
    </w:p>
    <w:p w:rsidR="6EBF7577" w:rsidP="22A7CD22" w:rsidRDefault="6EBF7577" w14:paraId="65F724C1" w14:textId="77657E91">
      <w:pPr>
        <w:pStyle w:val="Normal"/>
        <w:suppressLineNumbers w:val="0"/>
        <w:bidi w:val="0"/>
        <w:spacing w:before="0" w:beforeAutospacing="off" w:after="160" w:afterAutospacing="off" w:line="276" w:lineRule="auto"/>
        <w:ind w:left="0" w:right="0"/>
        <w:jc w:val="left"/>
      </w:pPr>
      <w:r w:rsidRPr="22A7CD22" w:rsidR="6EBF7577">
        <w:rPr>
          <w:rFonts w:ascii="Calibri" w:hAnsi="Calibri" w:eastAsia="Calibri" w:cs="Calibri" w:asciiTheme="minorAscii" w:hAnsiTheme="minorAscii" w:eastAsiaTheme="minorAscii" w:cstheme="minorAscii"/>
          <w:sz w:val="21"/>
          <w:szCs w:val="21"/>
        </w:rPr>
        <w:t>This dataset is synthetic by design, built in Python using Faker and Pandas to simulate 1,000 unique customers and 1,807 transactions over a 12-month period. The script assigned acquisition channels via a uniform random distribution (~25% initial volume per channel). Subsequently, asymmetric retention probabilities (65% Ambassador/Organic, 40% Instagram, 25% TikTok) were encoded exclusively into the retention probability variable to govern repeat purchases, decoupling initial acquisition from loyalty behavior.</w:t>
      </w:r>
    </w:p>
    <w:p w:rsidR="0049517B" w:rsidP="2B6A1001" w:rsidRDefault="00B44512" w14:paraId="2E81ABA4" w14:textId="5EC85C1C">
      <w:pPr>
        <w:pStyle w:val="Heading2"/>
        <w:spacing w:before="320" w:after="160" w:line="276" w:lineRule="auto"/>
      </w:pPr>
      <w:r w:rsidRPr="22A7CD22" w:rsidR="0619AADE">
        <w:rPr>
          <w:rFonts w:ascii="Calibri" w:hAnsi="Calibri" w:eastAsia="Calibri" w:cs="Calibri" w:asciiTheme="minorAscii" w:hAnsiTheme="minorAscii" w:eastAsiaTheme="minorAscii" w:cstheme="minorAscii"/>
          <w:b w:val="1"/>
          <w:bCs w:val="1"/>
          <w:sz w:val="24"/>
          <w:szCs w:val="24"/>
        </w:rPr>
        <w:t xml:space="preserve">3.1 </w:t>
      </w:r>
      <w:r w:rsidRPr="22A7CD22" w:rsidR="209DCDC7">
        <w:rPr>
          <w:rFonts w:ascii="Calibri" w:hAnsi="Calibri" w:eastAsia="Calibri" w:cs="Calibri" w:asciiTheme="minorAscii" w:hAnsiTheme="minorAscii" w:eastAsiaTheme="minorAscii" w:cstheme="minorAscii"/>
          <w:b w:val="1"/>
          <w:bCs w:val="1"/>
          <w:sz w:val="24"/>
          <w:szCs w:val="24"/>
        </w:rPr>
        <w:t>Category Depletion Cycles</w:t>
      </w:r>
    </w:p>
    <w:p w:rsidR="209DCDC7" w:rsidP="22A7CD22" w:rsidRDefault="209DCDC7" w14:paraId="2EC11CCB" w14:textId="6FD3CB4E">
      <w:pPr>
        <w:spacing w:after="160" w:line="276" w:lineRule="auto"/>
      </w:pPr>
      <w:r w:rsidRPr="22A7CD22" w:rsidR="209DCDC7">
        <w:rPr>
          <w:rFonts w:ascii="Calibri" w:hAnsi="Calibri" w:eastAsia="Calibri" w:cs="Calibri" w:asciiTheme="minorAscii" w:hAnsiTheme="minorAscii" w:eastAsiaTheme="minorAscii" w:cstheme="minorAscii"/>
          <w:sz w:val="21"/>
          <w:szCs w:val="21"/>
        </w:rPr>
        <w:t>Each product category carries a distinct consumption cycle governing plausible repeat purchase timing:</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56"/>
        <w:gridCol w:w="3357"/>
        <w:gridCol w:w="3357"/>
      </w:tblGrid>
      <w:tr w:rsidR="0049517B" w:rsidTr="22A7CD22" w14:paraId="68AC3CA7" w14:textId="77777777">
        <w:tblPrEx>
          <w:tblCellMar>
            <w:top w:w="0" w:type="dxa"/>
            <w:bottom w:w="0" w:type="dxa"/>
          </w:tblCellMar>
        </w:tblPrEx>
        <w:trPr>
          <w:tblHeader/>
        </w:trPr>
        <w:tc>
          <w:tcPr>
            <w:tcW w:w="3116" w:type="dxa"/>
            <w:shd w:val="clear" w:color="auto" w:fill="1F3864" w:themeFill="accent1" w:themeFillShade="80"/>
            <w:tcMar>
              <w:top w:w="100" w:type="dxa"/>
              <w:left w:w="120" w:type="dxa"/>
              <w:bottom w:w="100" w:type="dxa"/>
              <w:right w:w="120" w:type="dxa"/>
            </w:tcMar>
            <w:vAlign w:val="center"/>
          </w:tcPr>
          <w:p w:rsidR="0049517B" w:rsidP="2B6A1001" w:rsidRDefault="00B44512" w14:paraId="4697ECF2" w14:textId="77777777">
            <w:pPr>
              <w:spacing w:line="276" w:lineRule="auto"/>
              <w:rPr>
                <w:rFonts w:ascii="Calibri" w:hAnsi="Calibri" w:eastAsia="Calibri" w:cs="Calibri" w:asciiTheme="minorAscii" w:hAnsiTheme="minorAscii" w:eastAsiaTheme="minorAscii" w:cstheme="minorAscii"/>
                <w:b w:val="1"/>
                <w:bCs w:val="1"/>
                <w:color w:val="FFFFFF" w:themeColor="background1" w:themeTint="FF" w:themeShade="FF"/>
                <w:sz w:val="19"/>
                <w:szCs w:val="19"/>
              </w:rPr>
            </w:pPr>
            <w:r w:rsidRPr="2B6A1001" w:rsidR="7E741417">
              <w:rPr>
                <w:rFonts w:ascii="Calibri" w:hAnsi="Calibri" w:eastAsia="Calibri" w:cs="Calibri" w:asciiTheme="minorAscii" w:hAnsiTheme="minorAscii" w:eastAsiaTheme="minorAscii" w:cstheme="minorAscii"/>
                <w:b w:val="1"/>
                <w:bCs w:val="1"/>
                <w:color w:val="FFFFFF" w:themeColor="background1" w:themeTint="FF" w:themeShade="FF"/>
                <w:sz w:val="19"/>
                <w:szCs w:val="19"/>
                <w:lang w:val="English"/>
              </w:rPr>
              <w:t>Product</w:t>
            </w:r>
          </w:p>
        </w:tc>
        <w:tc>
          <w:tcPr>
            <w:tcW w:w="3116" w:type="dxa"/>
            <w:shd w:val="clear" w:color="auto" w:fill="1F3864" w:themeFill="accent1" w:themeFillShade="80"/>
            <w:tcMar>
              <w:top w:w="100" w:type="dxa"/>
              <w:left w:w="120" w:type="dxa"/>
              <w:bottom w:w="100" w:type="dxa"/>
              <w:right w:w="120" w:type="dxa"/>
            </w:tcMar>
            <w:vAlign w:val="center"/>
          </w:tcPr>
          <w:p w:rsidR="0049517B" w:rsidP="2B6A1001" w:rsidRDefault="00B44512" w14:paraId="3A22CE9A" w14:textId="77777777">
            <w:pPr>
              <w:spacing w:line="276" w:lineRule="auto"/>
              <w:rPr>
                <w:rFonts w:ascii="Calibri" w:hAnsi="Calibri" w:eastAsia="Calibri" w:cs="Calibri" w:asciiTheme="minorAscii" w:hAnsiTheme="minorAscii" w:eastAsiaTheme="minorAscii" w:cstheme="minorAscii"/>
                <w:b w:val="1"/>
                <w:bCs w:val="1"/>
                <w:color w:val="FFFFFF" w:themeColor="background1" w:themeTint="FF" w:themeShade="FF"/>
                <w:sz w:val="19"/>
                <w:szCs w:val="19"/>
              </w:rPr>
            </w:pPr>
            <w:r w:rsidRPr="2B6A1001" w:rsidR="7E741417">
              <w:rPr>
                <w:rFonts w:ascii="Calibri" w:hAnsi="Calibri" w:eastAsia="Calibri" w:cs="Calibri" w:asciiTheme="minorAscii" w:hAnsiTheme="minorAscii" w:eastAsiaTheme="minorAscii" w:cstheme="minorAscii"/>
                <w:b w:val="1"/>
                <w:bCs w:val="1"/>
                <w:color w:val="FFFFFF" w:themeColor="background1" w:themeTint="FF" w:themeShade="FF"/>
                <w:sz w:val="19"/>
                <w:szCs w:val="19"/>
                <w:lang w:val="English"/>
              </w:rPr>
              <w:t>Price</w:t>
            </w:r>
          </w:p>
        </w:tc>
        <w:tc>
          <w:tcPr>
            <w:tcW w:w="3116" w:type="dxa"/>
            <w:shd w:val="clear" w:color="auto" w:fill="1F3864" w:themeFill="accent1" w:themeFillShade="80"/>
            <w:tcMar>
              <w:top w:w="100" w:type="dxa"/>
              <w:left w:w="120" w:type="dxa"/>
              <w:bottom w:w="100" w:type="dxa"/>
              <w:right w:w="120" w:type="dxa"/>
            </w:tcMar>
            <w:vAlign w:val="center"/>
          </w:tcPr>
          <w:p w:rsidR="0049517B" w:rsidP="22A7CD22" w:rsidRDefault="00B44512" w14:paraId="5DDCB5FB" w14:textId="5408E369">
            <w:pPr>
              <w:pStyle w:val="Normal"/>
              <w:suppressLineNumbers w:val="0"/>
              <w:bidi w:val="0"/>
              <w:spacing w:before="0" w:beforeAutospacing="off" w:after="0" w:afterAutospacing="off" w:line="276" w:lineRule="auto"/>
              <w:ind w:left="0" w:right="0"/>
              <w:jc w:val="left"/>
            </w:pPr>
            <w:r w:rsidRPr="22A7CD22" w:rsidR="35FAD26B">
              <w:rPr>
                <w:rFonts w:ascii="Calibri" w:hAnsi="Calibri" w:eastAsia="Calibri" w:cs="Calibri" w:asciiTheme="minorAscii" w:hAnsiTheme="minorAscii" w:eastAsiaTheme="minorAscii" w:cstheme="minorAscii"/>
                <w:b w:val="1"/>
                <w:bCs w:val="1"/>
                <w:color w:val="FFFFFF" w:themeColor="background1" w:themeTint="FF" w:themeShade="FF"/>
                <w:sz w:val="19"/>
                <w:szCs w:val="19"/>
              </w:rPr>
              <w:t>Depletion Cycle</w:t>
            </w:r>
          </w:p>
        </w:tc>
      </w:tr>
      <w:tr w:rsidR="0049517B" w:rsidTr="22A7CD22" w14:paraId="30A9B004" w14:textId="77777777">
        <w:tblPrEx>
          <w:tblCellMar>
            <w:top w:w="0" w:type="dxa"/>
            <w:bottom w:w="0" w:type="dxa"/>
          </w:tblCellMar>
        </w:tblPrEx>
        <w:tc>
          <w:tcPr>
            <w:tcW w:w="3116" w:type="dxa"/>
            <w:shd w:val="clear" w:color="auto" w:fill="FFFFFF" w:themeFill="background1"/>
            <w:tcMar>
              <w:top w:w="90" w:type="dxa"/>
              <w:left w:w="120" w:type="dxa"/>
              <w:bottom w:w="90" w:type="dxa"/>
              <w:right w:w="120" w:type="dxa"/>
            </w:tcMar>
            <w:vAlign w:val="center"/>
          </w:tcPr>
          <w:p w:rsidR="0049517B" w:rsidP="2B6A1001" w:rsidRDefault="00B44512" w14:paraId="2428E3E0"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Whey Protein</w:t>
            </w:r>
          </w:p>
        </w:tc>
        <w:tc>
          <w:tcPr>
            <w:tcW w:w="3116" w:type="dxa"/>
            <w:shd w:val="clear" w:color="auto" w:fill="FFFFFF" w:themeFill="background1"/>
            <w:tcMar>
              <w:top w:w="90" w:type="dxa"/>
              <w:left w:w="120" w:type="dxa"/>
              <w:bottom w:w="90" w:type="dxa"/>
              <w:right w:w="120" w:type="dxa"/>
            </w:tcMar>
            <w:vAlign w:val="center"/>
          </w:tcPr>
          <w:p w:rsidR="0049517B" w:rsidP="2B6A1001" w:rsidRDefault="00B44512" w14:paraId="7B06F500"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$55 USD</w:t>
            </w:r>
          </w:p>
        </w:tc>
        <w:tc>
          <w:tcPr>
            <w:tcW w:w="3116" w:type="dxa"/>
            <w:shd w:val="clear" w:color="auto" w:fill="FFFFFF" w:themeFill="background1"/>
            <w:tcMar>
              <w:top w:w="90" w:type="dxa"/>
              <w:left w:w="120" w:type="dxa"/>
              <w:bottom w:w="90" w:type="dxa"/>
              <w:right w:w="120" w:type="dxa"/>
            </w:tcMar>
            <w:vAlign w:val="center"/>
          </w:tcPr>
          <w:p w:rsidR="0049517B" w:rsidP="2B6A1001" w:rsidRDefault="00B44512" w14:paraId="77E4F5BC"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30 days</w:t>
            </w:r>
          </w:p>
        </w:tc>
      </w:tr>
      <w:tr w:rsidR="0049517B" w:rsidTr="22A7CD22" w14:paraId="09CD6A16" w14:textId="77777777">
        <w:tblPrEx>
          <w:tblCellMar>
            <w:top w:w="0" w:type="dxa"/>
            <w:bottom w:w="0" w:type="dxa"/>
          </w:tblCellMar>
        </w:tblPrEx>
        <w:tc>
          <w:tcPr>
            <w:tcW w:w="3116" w:type="dxa"/>
            <w:shd w:val="clear" w:color="auto" w:fill="F2F2F2" w:themeFill="background1" w:themeFillShade="F2"/>
            <w:tcMar>
              <w:top w:w="90" w:type="dxa"/>
              <w:left w:w="120" w:type="dxa"/>
              <w:bottom w:w="90" w:type="dxa"/>
              <w:right w:w="120" w:type="dxa"/>
            </w:tcMar>
            <w:vAlign w:val="center"/>
          </w:tcPr>
          <w:p w:rsidR="0049517B" w:rsidP="2B6A1001" w:rsidRDefault="00B44512" w14:paraId="4DD010BB"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Pre-Workout</w:t>
            </w:r>
          </w:p>
        </w:tc>
        <w:tc>
          <w:tcPr>
            <w:tcW w:w="3116" w:type="dxa"/>
            <w:shd w:val="clear" w:color="auto" w:fill="F2F2F2" w:themeFill="background1" w:themeFillShade="F2"/>
            <w:tcMar>
              <w:top w:w="90" w:type="dxa"/>
              <w:left w:w="120" w:type="dxa"/>
              <w:bottom w:w="90" w:type="dxa"/>
              <w:right w:w="120" w:type="dxa"/>
            </w:tcMar>
            <w:vAlign w:val="center"/>
          </w:tcPr>
          <w:p w:rsidR="0049517B" w:rsidP="2B6A1001" w:rsidRDefault="00B44512" w14:paraId="728177F5"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$40 USD</w:t>
            </w:r>
          </w:p>
        </w:tc>
        <w:tc>
          <w:tcPr>
            <w:tcW w:w="3116" w:type="dxa"/>
            <w:shd w:val="clear" w:color="auto" w:fill="F2F2F2" w:themeFill="background1" w:themeFillShade="F2"/>
            <w:tcMar>
              <w:top w:w="90" w:type="dxa"/>
              <w:left w:w="120" w:type="dxa"/>
              <w:bottom w:w="90" w:type="dxa"/>
              <w:right w:w="120" w:type="dxa"/>
            </w:tcMar>
            <w:vAlign w:val="center"/>
          </w:tcPr>
          <w:p w:rsidR="0049517B" w:rsidP="2B6A1001" w:rsidRDefault="00B44512" w14:paraId="194F05D1"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45 days</w:t>
            </w:r>
          </w:p>
        </w:tc>
      </w:tr>
      <w:tr w:rsidR="0049517B" w:rsidTr="22A7CD22" w14:paraId="32EBA423" w14:textId="77777777">
        <w:tblPrEx>
          <w:tblCellMar>
            <w:top w:w="0" w:type="dxa"/>
            <w:bottom w:w="0" w:type="dxa"/>
          </w:tblCellMar>
        </w:tblPrEx>
        <w:tc>
          <w:tcPr>
            <w:tcW w:w="3116" w:type="dxa"/>
            <w:shd w:val="clear" w:color="auto" w:fill="FFFFFF" w:themeFill="background1"/>
            <w:tcMar>
              <w:top w:w="90" w:type="dxa"/>
              <w:left w:w="120" w:type="dxa"/>
              <w:bottom w:w="90" w:type="dxa"/>
              <w:right w:w="120" w:type="dxa"/>
            </w:tcMar>
            <w:vAlign w:val="center"/>
          </w:tcPr>
          <w:p w:rsidR="0049517B" w:rsidP="2B6A1001" w:rsidRDefault="00B44512" w14:paraId="5F9F2120"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Creatine</w:t>
            </w:r>
          </w:p>
        </w:tc>
        <w:tc>
          <w:tcPr>
            <w:tcW w:w="3116" w:type="dxa"/>
            <w:shd w:val="clear" w:color="auto" w:fill="FFFFFF" w:themeFill="background1"/>
            <w:tcMar>
              <w:top w:w="90" w:type="dxa"/>
              <w:left w:w="120" w:type="dxa"/>
              <w:bottom w:w="90" w:type="dxa"/>
              <w:right w:w="120" w:type="dxa"/>
            </w:tcMar>
            <w:vAlign w:val="center"/>
          </w:tcPr>
          <w:p w:rsidR="0049517B" w:rsidP="2B6A1001" w:rsidRDefault="00B44512" w14:paraId="42E6980F"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$35 USD</w:t>
            </w:r>
          </w:p>
        </w:tc>
        <w:tc>
          <w:tcPr>
            <w:tcW w:w="3116" w:type="dxa"/>
            <w:shd w:val="clear" w:color="auto" w:fill="FFFFFF" w:themeFill="background1"/>
            <w:tcMar>
              <w:top w:w="90" w:type="dxa"/>
              <w:left w:w="120" w:type="dxa"/>
              <w:bottom w:w="90" w:type="dxa"/>
              <w:right w:w="120" w:type="dxa"/>
            </w:tcMar>
            <w:vAlign w:val="center"/>
          </w:tcPr>
          <w:p w:rsidR="0049517B" w:rsidP="2B6A1001" w:rsidRDefault="00B44512" w14:paraId="50986EB6"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60 days</w:t>
            </w:r>
          </w:p>
        </w:tc>
      </w:tr>
      <w:tr w:rsidR="0049517B" w:rsidTr="22A7CD22" w14:paraId="1EDF2DDA" w14:textId="77777777">
        <w:tblPrEx>
          <w:tblCellMar>
            <w:top w:w="0" w:type="dxa"/>
            <w:bottom w:w="0" w:type="dxa"/>
          </w:tblCellMar>
        </w:tblPrEx>
        <w:tc>
          <w:tcPr>
            <w:tcW w:w="3116" w:type="dxa"/>
            <w:shd w:val="clear" w:color="auto" w:fill="F2F2F2" w:themeFill="background1" w:themeFillShade="F2"/>
            <w:tcMar>
              <w:top w:w="90" w:type="dxa"/>
              <w:left w:w="120" w:type="dxa"/>
              <w:bottom w:w="90" w:type="dxa"/>
              <w:right w:w="120" w:type="dxa"/>
            </w:tcMar>
            <w:vAlign w:val="center"/>
          </w:tcPr>
          <w:p w:rsidR="0049517B" w:rsidP="2B6A1001" w:rsidRDefault="00B44512" w14:paraId="4EE45966"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Multivitamin</w:t>
            </w:r>
          </w:p>
        </w:tc>
        <w:tc>
          <w:tcPr>
            <w:tcW w:w="3116" w:type="dxa"/>
            <w:shd w:val="clear" w:color="auto" w:fill="F2F2F2" w:themeFill="background1" w:themeFillShade="F2"/>
            <w:tcMar>
              <w:top w:w="90" w:type="dxa"/>
              <w:left w:w="120" w:type="dxa"/>
              <w:bottom w:w="90" w:type="dxa"/>
              <w:right w:w="120" w:type="dxa"/>
            </w:tcMar>
            <w:vAlign w:val="center"/>
          </w:tcPr>
          <w:p w:rsidR="0049517B" w:rsidP="2B6A1001" w:rsidRDefault="00B44512" w14:paraId="6648E158"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$25 USD</w:t>
            </w:r>
          </w:p>
        </w:tc>
        <w:tc>
          <w:tcPr>
            <w:tcW w:w="3116" w:type="dxa"/>
            <w:shd w:val="clear" w:color="auto" w:fill="F2F2F2" w:themeFill="background1" w:themeFillShade="F2"/>
            <w:tcMar>
              <w:top w:w="90" w:type="dxa"/>
              <w:left w:w="120" w:type="dxa"/>
              <w:bottom w:w="90" w:type="dxa"/>
              <w:right w:w="120" w:type="dxa"/>
            </w:tcMar>
            <w:vAlign w:val="center"/>
          </w:tcPr>
          <w:p w:rsidR="0049517B" w:rsidP="2B6A1001" w:rsidRDefault="00B44512" w14:paraId="2A39FAEA" w14:textId="77777777">
            <w:pPr>
              <w:spacing w:line="276" w:lineRule="auto"/>
              <w:rPr>
                <w:rFonts w:ascii="Calibri" w:hAnsi="Calibri" w:eastAsia="Calibri" w:cs="Calibri" w:asciiTheme="minorAscii" w:hAnsiTheme="minorAscii" w:eastAsiaTheme="minorAscii" w:cstheme="minorAscii"/>
                <w:sz w:val="19"/>
                <w:szCs w:val="19"/>
              </w:rPr>
            </w:pPr>
            <w:r w:rsidRPr="2B6A1001" w:rsidR="7E741417">
              <w:rPr>
                <w:rFonts w:ascii="Calibri" w:hAnsi="Calibri" w:eastAsia="Calibri" w:cs="Calibri" w:asciiTheme="minorAscii" w:hAnsiTheme="minorAscii" w:eastAsiaTheme="minorAscii" w:cstheme="minorAscii"/>
                <w:sz w:val="19"/>
                <w:szCs w:val="19"/>
                <w:lang w:val="English"/>
              </w:rPr>
              <w:t>90 days</w:t>
            </w:r>
          </w:p>
        </w:tc>
      </w:tr>
    </w:tbl>
    <w:p w:rsidR="0049517B" w:rsidP="2B6A1001" w:rsidRDefault="0049517B" w14:paraId="0A37501D" w14:textId="77777777">
      <w:pPr>
        <w:spacing w:after="160" w:line="276" w:lineRule="auto"/>
        <w:rPr>
          <w:rFonts w:ascii="Calibri" w:hAnsi="Calibri" w:eastAsia="Calibri" w:cs="Calibri" w:asciiTheme="minorAscii" w:hAnsiTheme="minorAscii" w:eastAsiaTheme="minorAscii" w:cstheme="minorAscii"/>
        </w:rPr>
      </w:pPr>
    </w:p>
    <w:p w:rsidR="498F2124" w:rsidP="1E019AA5" w:rsidRDefault="498F2124" w14:paraId="00C1CEB2" w14:textId="4221BC14">
      <w:pPr>
        <w:pStyle w:val="Normal"/>
        <w:suppressLineNumbers w:val="0"/>
        <w:bidi w:val="0"/>
        <w:spacing w:before="0" w:beforeAutospacing="off" w:after="160" w:afterAutospacing="off" w:line="276" w:lineRule="auto"/>
        <w:ind w:left="0" w:right="0"/>
        <w:jc w:val="left"/>
      </w:pPr>
      <w:r w:rsidRPr="1E019AA5" w:rsidR="498F2124">
        <w:rPr>
          <w:rFonts w:ascii="Calibri" w:hAnsi="Calibri" w:eastAsia="Calibri" w:cs="Calibri" w:asciiTheme="minorAscii" w:hAnsiTheme="minorAscii" w:eastAsiaTheme="minorAscii" w:cstheme="minorAscii"/>
          <w:sz w:val="21"/>
          <w:szCs w:val="21"/>
          <w:lang w:val="English"/>
        </w:rPr>
        <w:t>On the base cycle of each product, a variability of [-5 to +15 days] is introduced before creating the next purchase event. The result of the pipeline is fitbrand_transactions.csv, which serves as raw input data for modeling in SQL and Power BI."</w:t>
      </w:r>
    </w:p>
    <w:p w:rsidR="1C6D9FF7" w:rsidP="671009D4" w:rsidRDefault="1C6D9FF7" w14:paraId="0B88890A" w14:textId="23F82869">
      <w:pPr>
        <w:pStyle w:val="Heading1"/>
        <w:pBdr>
          <w:bottom w:val="single" w:color="1F3864" w:sz="12" w:space="4"/>
        </w:pBdr>
        <w:spacing w:before="480" w:after="240" w:line="276" w:lineRule="auto"/>
      </w:pPr>
      <w:r w:rsidRPr="671009D4" w:rsidR="1C6D9FF7">
        <w:rPr>
          <w:rFonts w:ascii="Calibri" w:hAnsi="Calibri" w:eastAsia="Calibri" w:cs="Calibri" w:asciiTheme="minorAscii" w:hAnsiTheme="minorAscii" w:eastAsiaTheme="minorAscii" w:cstheme="minorAscii"/>
          <w:b w:val="1"/>
          <w:bCs w:val="1"/>
          <w:color w:val="1F3864" w:themeColor="accent1" w:themeTint="FF" w:themeShade="80"/>
          <w:sz w:val="30"/>
          <w:szCs w:val="30"/>
        </w:rPr>
        <w:t xml:space="preserve">4. Modeling and Analytical </w:t>
      </w:r>
      <w:r w:rsidRPr="671009D4" w:rsidR="5868B0A2">
        <w:rPr>
          <w:rFonts w:ascii="Calibri" w:hAnsi="Calibri" w:eastAsia="Calibri" w:cs="Calibri" w:asciiTheme="minorAscii" w:hAnsiTheme="minorAscii" w:eastAsiaTheme="minorAscii" w:cstheme="minorAscii"/>
          <w:b w:val="1"/>
          <w:bCs w:val="1"/>
          <w:color w:val="1F3864" w:themeColor="accent1" w:themeTint="FF" w:themeShade="80"/>
          <w:sz w:val="30"/>
          <w:szCs w:val="30"/>
        </w:rPr>
        <w:t xml:space="preserve">Methodology </w:t>
      </w:r>
    </w:p>
    <w:p w:rsidR="5868B0A2" w:rsidP="671009D4" w:rsidRDefault="5868B0A2" w14:paraId="73703B53" w14:textId="3963F4DF">
      <w:pPr>
        <w:pStyle w:val="Normal"/>
      </w:pPr>
      <w:r w:rsidRPr="671009D4" w:rsidR="5868B0A2">
        <w:rPr>
          <w:rFonts w:ascii="Calibri" w:hAnsi="Calibri" w:eastAsia="Calibri" w:cs="Calibri" w:asciiTheme="minorAscii" w:hAnsiTheme="minorAscii" w:eastAsiaTheme="minorAscii" w:cstheme="minorAscii"/>
          <w:sz w:val="21"/>
          <w:szCs w:val="21"/>
        </w:rPr>
        <w:t>T</w:t>
      </w:r>
      <w:r w:rsidRPr="671009D4" w:rsidR="5868B0A2">
        <w:rPr>
          <w:rFonts w:ascii="Calibri" w:hAnsi="Calibri" w:eastAsia="Calibri" w:cs="Calibri" w:asciiTheme="minorAscii" w:hAnsiTheme="minorAscii" w:eastAsiaTheme="minorAscii" w:cstheme="minorAscii"/>
          <w:sz w:val="21"/>
          <w:szCs w:val="21"/>
        </w:rPr>
        <w:t xml:space="preserve">o evaluate customer lifetime value and repurchase behavior across channels, raw transactional logs (N = 1,807 transactions, 1,000 unique customers) were processed through an analytical pipeline in SQL and Power BI:   </w:t>
      </w:r>
    </w:p>
    <w:p w:rsidR="671009D4" w:rsidP="671009D4" w:rsidRDefault="671009D4" w14:paraId="42440DF5" w14:textId="25BC2617">
      <w:pPr>
        <w:pStyle w:val="Normal"/>
        <w:rPr>
          <w:rFonts w:ascii="Calibri" w:hAnsi="Calibri" w:eastAsia="Calibri" w:cs="Calibri" w:asciiTheme="minorAscii" w:hAnsiTheme="minorAscii" w:eastAsiaTheme="minorAscii" w:cstheme="minorAscii"/>
          <w:sz w:val="21"/>
          <w:szCs w:val="21"/>
        </w:rPr>
      </w:pPr>
    </w:p>
    <w:p w:rsidR="5868B0A2" w:rsidP="671009D4" w:rsidRDefault="5868B0A2" w14:paraId="3CF839D4" w14:textId="768ECE65">
      <w:pPr>
        <w:pStyle w:val="ListParagraph"/>
        <w:numPr>
          <w:ilvl w:val="0"/>
          <w:numId w:val="9"/>
        </w:numPr>
        <w:rPr>
          <w:rFonts w:ascii="Calibri" w:hAnsi="Calibri" w:eastAsia="Calibri" w:cs="Calibri" w:asciiTheme="minorAscii" w:hAnsiTheme="minorAscii" w:eastAsiaTheme="minorAscii" w:cstheme="minorAscii"/>
          <w:sz w:val="21"/>
          <w:szCs w:val="21"/>
        </w:rPr>
      </w:pPr>
      <w:r w:rsidRPr="671009D4" w:rsidR="5868B0A2">
        <w:rPr>
          <w:rFonts w:ascii="Calibri" w:hAnsi="Calibri" w:eastAsia="Calibri" w:cs="Calibri" w:asciiTheme="minorAscii" w:hAnsiTheme="minorAscii" w:eastAsiaTheme="minorAscii" w:cstheme="minorAscii"/>
          <w:b w:val="1"/>
          <w:bCs w:val="1"/>
          <w:sz w:val="21"/>
          <w:szCs w:val="21"/>
        </w:rPr>
        <w:t>Channel Retention &amp; Unit Margin Modeling:</w:t>
      </w:r>
      <w:r w:rsidRPr="671009D4" w:rsidR="5868B0A2">
        <w:rPr>
          <w:rFonts w:ascii="Calibri" w:hAnsi="Calibri" w:eastAsia="Calibri" w:cs="Calibri" w:asciiTheme="minorAscii" w:hAnsiTheme="minorAscii" w:eastAsiaTheme="minorAscii" w:cstheme="minorAscii"/>
          <w:sz w:val="21"/>
          <w:szCs w:val="21"/>
        </w:rPr>
        <w:t xml:space="preserve"> Evaluated customer repeat purchase frequency (</w:t>
      </w:r>
      <w:r w:rsidRPr="671009D4" w:rsidR="5868B0A2">
        <w:rPr>
          <w:rFonts w:ascii="Calibri" w:hAnsi="Calibri" w:eastAsia="Calibri" w:cs="Calibri" w:asciiTheme="minorAscii" w:hAnsiTheme="minorAscii" w:eastAsiaTheme="minorAscii" w:cstheme="minorAscii"/>
          <w:sz w:val="21"/>
          <w:szCs w:val="21"/>
        </w:rPr>
        <w:t>purchase_number</w:t>
      </w:r>
      <w:r w:rsidRPr="671009D4" w:rsidR="5868B0A2">
        <w:rPr>
          <w:rFonts w:ascii="Calibri" w:hAnsi="Calibri" w:eastAsia="Calibri" w:cs="Calibri" w:asciiTheme="minorAscii" w:hAnsiTheme="minorAscii" w:eastAsiaTheme="minorAscii" w:cstheme="minorAscii"/>
          <w:sz w:val="21"/>
          <w:szCs w:val="21"/>
        </w:rPr>
        <w:t xml:space="preserve"> &gt; 1) per acquisition channel. By mapping gross margin (65%) against channel-specific CACs, we </w:t>
      </w:r>
      <w:r w:rsidRPr="671009D4" w:rsidR="5868B0A2">
        <w:rPr>
          <w:rFonts w:ascii="Calibri" w:hAnsi="Calibri" w:eastAsia="Calibri" w:cs="Calibri" w:asciiTheme="minorAscii" w:hAnsiTheme="minorAscii" w:eastAsiaTheme="minorAscii" w:cstheme="minorAscii"/>
          <w:sz w:val="21"/>
          <w:szCs w:val="21"/>
        </w:rPr>
        <w:t>established</w:t>
      </w:r>
      <w:r w:rsidRPr="671009D4" w:rsidR="5868B0A2">
        <w:rPr>
          <w:rFonts w:ascii="Calibri" w:hAnsi="Calibri" w:eastAsia="Calibri" w:cs="Calibri" w:asciiTheme="minorAscii" w:hAnsiTheme="minorAscii" w:eastAsiaTheme="minorAscii" w:cstheme="minorAscii"/>
          <w:sz w:val="21"/>
          <w:szCs w:val="21"/>
        </w:rPr>
        <w:t xml:space="preserve"> net profit per client across all cohorts</w:t>
      </w:r>
      <w:r w:rsidRPr="671009D4" w:rsidR="5868B0A2">
        <w:rPr>
          <w:rFonts w:ascii="Calibri" w:hAnsi="Calibri" w:eastAsia="Calibri" w:cs="Calibri" w:asciiTheme="minorAscii" w:hAnsiTheme="minorAscii" w:eastAsiaTheme="minorAscii" w:cstheme="minorAscii"/>
          <w:sz w:val="21"/>
          <w:szCs w:val="21"/>
        </w:rPr>
        <w:t xml:space="preserve">.  </w:t>
      </w:r>
      <w:r w:rsidRPr="671009D4" w:rsidR="5868B0A2">
        <w:rPr>
          <w:rFonts w:ascii="Calibri" w:hAnsi="Calibri" w:eastAsia="Calibri" w:cs="Calibri" w:asciiTheme="minorAscii" w:hAnsiTheme="minorAscii" w:eastAsiaTheme="minorAscii" w:cstheme="minorAscii"/>
          <w:sz w:val="21"/>
          <w:szCs w:val="21"/>
        </w:rPr>
        <w:t xml:space="preserve"> </w:t>
      </w:r>
    </w:p>
    <w:p w:rsidR="5868B0A2" w:rsidP="671009D4" w:rsidRDefault="5868B0A2" w14:paraId="25FDA098" w14:textId="033444AF">
      <w:pPr>
        <w:pStyle w:val="ListParagraph"/>
        <w:numPr>
          <w:ilvl w:val="0"/>
          <w:numId w:val="9"/>
        </w:numPr>
        <w:rPr>
          <w:rFonts w:ascii="Calibri" w:hAnsi="Calibri" w:eastAsia="Calibri" w:cs="Calibri" w:asciiTheme="minorAscii" w:hAnsiTheme="minorAscii" w:eastAsiaTheme="minorAscii" w:cstheme="minorAscii"/>
          <w:sz w:val="21"/>
          <w:szCs w:val="21"/>
        </w:rPr>
      </w:pPr>
      <w:r w:rsidRPr="671009D4" w:rsidR="5868B0A2">
        <w:rPr>
          <w:rFonts w:ascii="Calibri" w:hAnsi="Calibri" w:eastAsia="Calibri" w:cs="Calibri" w:asciiTheme="minorAscii" w:hAnsiTheme="minorAscii" w:eastAsiaTheme="minorAscii" w:cstheme="minorAscii"/>
          <w:b w:val="1"/>
          <w:bCs w:val="1"/>
          <w:sz w:val="21"/>
          <w:szCs w:val="21"/>
        </w:rPr>
        <w:t xml:space="preserve">Repurchase Velocity Analysis (SQL LAG Functions): </w:t>
      </w:r>
      <w:r w:rsidRPr="671009D4" w:rsidR="5868B0A2">
        <w:rPr>
          <w:rFonts w:ascii="Calibri" w:hAnsi="Calibri" w:eastAsia="Calibri" w:cs="Calibri" w:asciiTheme="minorAscii" w:hAnsiTheme="minorAscii" w:eastAsiaTheme="minorAscii" w:cstheme="minorAscii"/>
          <w:sz w:val="21"/>
          <w:szCs w:val="21"/>
        </w:rPr>
        <w:t xml:space="preserve">Calculated exact elapsed days between </w:t>
      </w:r>
      <w:r w:rsidRPr="671009D4" w:rsidR="5868B0A2">
        <w:rPr>
          <w:rFonts w:ascii="Calibri" w:hAnsi="Calibri" w:eastAsia="Calibri" w:cs="Calibri" w:asciiTheme="minorAscii" w:hAnsiTheme="minorAscii" w:eastAsiaTheme="minorAscii" w:cstheme="minorAscii"/>
          <w:sz w:val="21"/>
          <w:szCs w:val="21"/>
        </w:rPr>
        <w:t>initial</w:t>
      </w:r>
      <w:r w:rsidRPr="671009D4" w:rsidR="5868B0A2">
        <w:rPr>
          <w:rFonts w:ascii="Calibri" w:hAnsi="Calibri" w:eastAsia="Calibri" w:cs="Calibri" w:asciiTheme="minorAscii" w:hAnsiTheme="minorAscii" w:eastAsiaTheme="minorAscii" w:cstheme="minorAscii"/>
          <w:sz w:val="21"/>
          <w:szCs w:val="21"/>
        </w:rPr>
        <w:t xml:space="preserve"> purchase and first replenishment per product category. Comparing empirical repurchase timing against nominal product supply highlighted a ~5-day delay window across core SKUs (e.g., </w:t>
      </w:r>
      <w:r w:rsidRPr="671009D4" w:rsidR="5868B0A2">
        <w:rPr>
          <w:rFonts w:ascii="Calibri" w:hAnsi="Calibri" w:eastAsia="Calibri" w:cs="Calibri" w:asciiTheme="minorAscii" w:hAnsiTheme="minorAscii" w:eastAsiaTheme="minorAscii" w:cstheme="minorAscii"/>
          <w:sz w:val="21"/>
          <w:szCs w:val="21"/>
        </w:rPr>
        <w:t>35 days</w:t>
      </w:r>
      <w:r w:rsidRPr="671009D4" w:rsidR="5868B0A2">
        <w:rPr>
          <w:rFonts w:ascii="Calibri" w:hAnsi="Calibri" w:eastAsia="Calibri" w:cs="Calibri" w:asciiTheme="minorAscii" w:hAnsiTheme="minorAscii" w:eastAsiaTheme="minorAscii" w:cstheme="minorAscii"/>
          <w:sz w:val="21"/>
          <w:szCs w:val="21"/>
        </w:rPr>
        <w:t xml:space="preserve"> actual vs. </w:t>
      </w:r>
      <w:r w:rsidRPr="671009D4" w:rsidR="5868B0A2">
        <w:rPr>
          <w:rFonts w:ascii="Calibri" w:hAnsi="Calibri" w:eastAsia="Calibri" w:cs="Calibri" w:asciiTheme="minorAscii" w:hAnsiTheme="minorAscii" w:eastAsiaTheme="minorAscii" w:cstheme="minorAscii"/>
          <w:sz w:val="21"/>
          <w:szCs w:val="21"/>
        </w:rPr>
        <w:t xml:space="preserve">30 </w:t>
      </w:r>
      <w:r w:rsidRPr="671009D4" w:rsidR="5868B0A2">
        <w:rPr>
          <w:rFonts w:ascii="Calibri" w:hAnsi="Calibri" w:eastAsia="Calibri" w:cs="Calibri" w:asciiTheme="minorAscii" w:hAnsiTheme="minorAscii" w:eastAsiaTheme="minorAscii" w:cstheme="minorAscii"/>
          <w:sz w:val="21"/>
          <w:szCs w:val="21"/>
        </w:rPr>
        <w:t>days</w:t>
      </w:r>
      <w:r w:rsidRPr="671009D4" w:rsidR="5868B0A2">
        <w:rPr>
          <w:rFonts w:ascii="Calibri" w:hAnsi="Calibri" w:eastAsia="Calibri" w:cs="Calibri" w:asciiTheme="minorAscii" w:hAnsiTheme="minorAscii" w:eastAsiaTheme="minorAscii" w:cstheme="minorAscii"/>
          <w:sz w:val="21"/>
          <w:szCs w:val="21"/>
        </w:rPr>
        <w:t xml:space="preserve"> supply for Whey), pinpointing the exact activation window for automated retargeting.</w:t>
      </w:r>
    </w:p>
    <w:p w:rsidR="671009D4" w:rsidP="671009D4" w:rsidRDefault="671009D4" w14:paraId="119DF6BC" w14:textId="19714348">
      <w:pPr>
        <w:pStyle w:val="ListParagraph"/>
        <w:ind w:left="720"/>
        <w:rPr>
          <w:rFonts w:ascii="Calibri" w:hAnsi="Calibri" w:eastAsia="Calibri" w:cs="Calibri" w:asciiTheme="minorAscii" w:hAnsiTheme="minorAscii" w:eastAsiaTheme="minorAscii" w:cstheme="minorAscii"/>
          <w:sz w:val="21"/>
          <w:szCs w:val="21"/>
        </w:rPr>
      </w:pPr>
    </w:p>
    <w:p w:rsidR="2C05FA41" w:rsidP="671009D4" w:rsidRDefault="2C05FA41" w14:paraId="2B8394B3" w14:textId="3B364581">
      <w:pPr>
        <w:pStyle w:val="Normal"/>
        <w:suppressLineNumbers w:val="0"/>
        <w:bidi w:val="0"/>
        <w:spacing w:before="0" w:beforeAutospacing="off" w:after="160" w:afterAutospacing="off" w:line="276" w:lineRule="auto"/>
        <w:ind/>
      </w:pPr>
      <w:r w:rsidR="69803712">
        <w:drawing>
          <wp:inline wp14:editId="2E8D86BD" wp14:anchorId="1084CE16">
            <wp:extent cx="6400800" cy="3333750"/>
            <wp:effectExtent l="0" t="0" r="0" b="0"/>
            <wp:docPr id="892826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826640" name="Picture 892826640"/>
                    <pic:cNvPicPr/>
                  </pic:nvPicPr>
                  <pic:blipFill>
                    <a:blip xmlns:r="http://schemas.openxmlformats.org/officeDocument/2006/relationships" r:embed="rId1949349343">
                      <a:extLst>
                        <a:ext uri="{28A0092B-C50C-407E-A947-70E740481C1C}">
                          <a14:useLocalDpi xmlns:a14="http://schemas.microsoft.com/office/drawing/2010/main"/>
                        </a:ext>
                      </a:extLst>
                    </a:blip>
                    <a:stretch>
                      <a:fillRect/>
                    </a:stretch>
                  </pic:blipFill>
                  <pic:spPr>
                    <a:xfrm>
                      <a:off x="0" y="0"/>
                      <a:ext cx="6400800" cy="3333750"/>
                    </a:xfrm>
                    <a:prstGeom prst="rect">
                      <a:avLst/>
                    </a:prstGeom>
                  </pic:spPr>
                </pic:pic>
              </a:graphicData>
            </a:graphic>
          </wp:inline>
        </w:drawing>
      </w:r>
    </w:p>
    <w:p w:rsidR="2C05FA41" w:rsidP="671009D4" w:rsidRDefault="2C05FA41" w14:paraId="62A5B6F7" w14:textId="5ED9B665">
      <w:pPr>
        <w:pStyle w:val="Normal"/>
        <w:suppressLineNumbers w:val="0"/>
        <w:spacing w:before="0" w:beforeAutospacing="off" w:after="160" w:afterAutospacing="off" w:line="276" w:lineRule="auto"/>
        <w:ind/>
      </w:pPr>
      <w:r w:rsidRPr="671009D4" w:rsidR="68CB7AA3">
        <w:rPr>
          <w:rFonts w:ascii="Calibri" w:hAnsi="Calibri" w:eastAsia="Calibri" w:cs="Calibri" w:asciiTheme="minorAscii" w:hAnsiTheme="minorAscii" w:eastAsiaTheme="minorAscii" w:cstheme="minorAscii"/>
          <w:sz w:val="21"/>
          <w:szCs w:val="21"/>
        </w:rPr>
        <w:t xml:space="preserve">The Executive Dashboard combines KPI cards (Total Revenue USD, Total Clients, Average LTV USD, Retention Rate %) with channel breakdowns. The visual layout confirms the SQL query output: TikTok's retention bar is noticeably shorter than Ambassador's, and channel average LTV mirrors the same trend, </w:t>
      </w:r>
      <w:r w:rsidRPr="671009D4" w:rsidR="68CB7AA3">
        <w:rPr>
          <w:rFonts w:ascii="Calibri" w:hAnsi="Calibri" w:eastAsia="Calibri" w:cs="Calibri" w:asciiTheme="minorAscii" w:hAnsiTheme="minorAscii" w:eastAsiaTheme="minorAscii" w:cstheme="minorAscii"/>
          <w:sz w:val="21"/>
          <w:szCs w:val="21"/>
        </w:rPr>
        <w:t>establishing</w:t>
      </w:r>
      <w:r w:rsidRPr="671009D4" w:rsidR="68CB7AA3">
        <w:rPr>
          <w:rFonts w:ascii="Calibri" w:hAnsi="Calibri" w:eastAsia="Calibri" w:cs="Calibri" w:asciiTheme="minorAscii" w:hAnsiTheme="minorAscii" w:eastAsiaTheme="minorAscii" w:cstheme="minorAscii"/>
          <w:sz w:val="21"/>
          <w:szCs w:val="21"/>
        </w:rPr>
        <w:t xml:space="preserve"> the dashboard as a monthly tracking tool to verify whether budget reallocation is narrowing the gap.</w:t>
      </w:r>
    </w:p>
    <w:p w:rsidR="5046574A" w:rsidP="671009D4" w:rsidRDefault="5046574A" w14:paraId="4D9826D6" w14:textId="41A91C44">
      <w:pPr>
        <w:pStyle w:val="Heading1"/>
        <w:pBdr>
          <w:bottom w:val="single" w:color="1F3864" w:sz="12" w:space="4"/>
        </w:pBdr>
        <w:spacing w:before="480" w:after="240" w:line="276" w:lineRule="auto"/>
        <w:rPr>
          <w:rFonts w:ascii="Calibri" w:hAnsi="Calibri" w:eastAsia="Calibri" w:cs="Calibri" w:asciiTheme="minorAscii" w:hAnsiTheme="minorAscii" w:eastAsiaTheme="minorAscii" w:cstheme="minorAscii"/>
          <w:b w:val="1"/>
          <w:bCs w:val="1"/>
          <w:color w:val="1F3864" w:themeColor="accent1" w:themeTint="FF" w:themeShade="80"/>
          <w:sz w:val="30"/>
          <w:szCs w:val="30"/>
        </w:rPr>
      </w:pPr>
      <w:r w:rsidRPr="671009D4" w:rsidR="5046574A">
        <w:rPr>
          <w:rFonts w:ascii="Calibri" w:hAnsi="Calibri" w:eastAsia="Calibri" w:cs="Calibri" w:asciiTheme="minorAscii" w:hAnsiTheme="minorAscii" w:eastAsiaTheme="minorAscii" w:cstheme="minorAscii"/>
          <w:b w:val="1"/>
          <w:bCs w:val="1"/>
          <w:color w:val="1F3864" w:themeColor="accent1" w:themeTint="FF" w:themeShade="80"/>
          <w:sz w:val="30"/>
          <w:szCs w:val="30"/>
        </w:rPr>
        <w:t>5</w:t>
      </w:r>
      <w:r w:rsidRPr="671009D4" w:rsidR="1E760211">
        <w:rPr>
          <w:rFonts w:ascii="Calibri" w:hAnsi="Calibri" w:eastAsia="Calibri" w:cs="Calibri" w:asciiTheme="minorAscii" w:hAnsiTheme="minorAscii" w:eastAsiaTheme="minorAscii" w:cstheme="minorAscii"/>
          <w:b w:val="1"/>
          <w:bCs w:val="1"/>
          <w:color w:val="1F3864" w:themeColor="accent1" w:themeTint="FF" w:themeShade="80"/>
          <w:sz w:val="30"/>
          <w:szCs w:val="30"/>
        </w:rPr>
        <w:t>. Omnichannel Action Plan and Strategy</w:t>
      </w:r>
    </w:p>
    <w:p w:rsidR="365D0007" w:rsidP="671009D4" w:rsidRDefault="365D0007" w14:paraId="30DE9DE8" w14:textId="1C68DB78">
      <w:pPr>
        <w:pStyle w:val="Heading2"/>
        <w:rPr>
          <w:rFonts w:ascii="Calibri" w:hAnsi="Calibri" w:eastAsia="Calibri" w:cs="Calibri" w:asciiTheme="minorAscii" w:hAnsiTheme="minorAscii" w:eastAsiaTheme="minorAscii" w:cstheme="minorAscii"/>
          <w:noProof w:val="0"/>
          <w:lang w:val="en-US"/>
        </w:rPr>
      </w:pPr>
      <w:r w:rsidRPr="671009D4" w:rsidR="365D0007">
        <w:rPr>
          <w:rFonts w:ascii="Calibri" w:hAnsi="Calibri" w:eastAsia="Calibri" w:cs="Calibri" w:asciiTheme="minorAscii" w:hAnsiTheme="minorAscii" w:eastAsiaTheme="minorAscii" w:cstheme="minorAscii"/>
          <w:noProof w:val="0"/>
          <w:lang w:val="en-US"/>
        </w:rPr>
        <w:t>5</w:t>
      </w:r>
      <w:r w:rsidRPr="671009D4" w:rsidR="51E36FFB">
        <w:rPr>
          <w:rFonts w:ascii="Calibri" w:hAnsi="Calibri" w:eastAsia="Calibri" w:cs="Calibri" w:asciiTheme="minorAscii" w:hAnsiTheme="minorAscii" w:eastAsiaTheme="minorAscii" w:cstheme="minorAscii"/>
          <w:noProof w:val="0"/>
          <w:lang w:val="en-US"/>
        </w:rPr>
        <w:t xml:space="preserve">.1 Strategic Capital Reallocation &amp; Halo Effect Management </w:t>
      </w:r>
    </w:p>
    <w:p w:rsidR="51E36FFB" w:rsidP="671009D4" w:rsidRDefault="51E36FFB" w14:paraId="6A441862" w14:textId="696DDAE3">
      <w:pPr>
        <w:spacing w:before="0" w:beforeAutospacing="off" w:after="0" w:afterAutospacing="off"/>
      </w:pPr>
      <w:r w:rsidRPr="671009D4" w:rsidR="51E36FFB">
        <w:rPr>
          <w:rFonts w:ascii="Calibri" w:hAnsi="Calibri" w:eastAsia="Calibri" w:cs="Calibri"/>
          <w:noProof w:val="0"/>
          <w:sz w:val="21"/>
          <w:szCs w:val="21"/>
          <w:lang w:val="en-US"/>
        </w:rPr>
        <w:t xml:space="preserve">Reallocate 30% of TikTok direct paid ad spend into the Ambassador affiliate commission structure while restructuring paid social entry offers. </w:t>
      </w:r>
      <w:r w:rsidRPr="671009D4" w:rsidR="51E36FFB">
        <w:rPr>
          <w:rFonts w:ascii="Calibri" w:hAnsi="Calibri" w:eastAsia="Calibri" w:cs="Calibri"/>
          <w:noProof w:val="0"/>
          <w:sz w:val="21"/>
          <w:szCs w:val="21"/>
          <w:lang w:val="en-US"/>
        </w:rPr>
        <w:t xml:space="preserve">A customer </w:t>
      </w:r>
      <w:r w:rsidRPr="671009D4" w:rsidR="51E36FFB">
        <w:rPr>
          <w:rFonts w:ascii="Calibri" w:hAnsi="Calibri" w:eastAsia="Calibri" w:cs="Calibri"/>
          <w:noProof w:val="0"/>
          <w:sz w:val="21"/>
          <w:szCs w:val="21"/>
          <w:lang w:val="en-US"/>
        </w:rPr>
        <w:t>acquired</w:t>
      </w:r>
      <w:r w:rsidRPr="671009D4" w:rsidR="51E36FFB">
        <w:rPr>
          <w:rFonts w:ascii="Calibri" w:hAnsi="Calibri" w:eastAsia="Calibri" w:cs="Calibri"/>
          <w:noProof w:val="0"/>
          <w:sz w:val="21"/>
          <w:szCs w:val="21"/>
          <w:lang w:val="en-US"/>
        </w:rPr>
        <w:t xml:space="preserve"> via Ambassador yields $46.79 USD in net profit compared to TikTok’s $20.31 USD (+130% efficiency), driven by lower acquisition costs ($8.00 vs $15.00 CAC) and higher cohort retention (54.83% vs 21.79%).</w:t>
      </w:r>
    </w:p>
    <w:p w:rsidR="671009D4" w:rsidP="671009D4" w:rsidRDefault="671009D4" w14:paraId="7091AF43" w14:textId="5E4EA133">
      <w:pPr>
        <w:spacing w:before="0" w:beforeAutospacing="off" w:after="0" w:afterAutospacing="off"/>
        <w:rPr>
          <w:rFonts w:ascii="Calibri" w:hAnsi="Calibri" w:eastAsia="Calibri" w:cs="Calibri"/>
          <w:noProof w:val="0"/>
          <w:sz w:val="21"/>
          <w:szCs w:val="21"/>
          <w:lang w:val="en-US"/>
        </w:rPr>
      </w:pPr>
    </w:p>
    <w:p w:rsidR="51E36FFB" w:rsidP="671009D4" w:rsidRDefault="51E36FFB" w14:paraId="27FE39CD" w14:textId="39A76B06">
      <w:pPr>
        <w:pStyle w:val="ListParagraph"/>
        <w:numPr>
          <w:ilvl w:val="0"/>
          <w:numId w:val="4"/>
        </w:numPr>
        <w:spacing w:before="0" w:beforeAutospacing="off" w:after="0" w:afterAutospacing="off"/>
        <w:rPr>
          <w:rFonts w:ascii="Calibri" w:hAnsi="Calibri" w:eastAsia="Calibri" w:cs="Calibri"/>
          <w:noProof w:val="0"/>
          <w:sz w:val="21"/>
          <w:szCs w:val="21"/>
          <w:lang w:val="en-US"/>
        </w:rPr>
      </w:pPr>
      <w:r w:rsidRPr="671009D4" w:rsidR="51E36FFB">
        <w:rPr>
          <w:rFonts w:ascii="Calibri" w:hAnsi="Calibri" w:eastAsia="Calibri" w:cs="Calibri"/>
          <w:b w:val="1"/>
          <w:bCs w:val="1"/>
          <w:noProof w:val="0"/>
          <w:sz w:val="21"/>
          <w:szCs w:val="21"/>
          <w:lang w:val="en-US"/>
        </w:rPr>
        <w:t>Controlled Reallocation Test:</w:t>
      </w:r>
      <w:r w:rsidRPr="671009D4" w:rsidR="51E36FFB">
        <w:rPr>
          <w:rFonts w:ascii="Calibri" w:hAnsi="Calibri" w:eastAsia="Calibri" w:cs="Calibri"/>
          <w:noProof w:val="0"/>
          <w:sz w:val="21"/>
          <w:szCs w:val="21"/>
          <w:lang w:val="en-US"/>
        </w:rPr>
        <w:t xml:space="preserve"> To account for affiliate channel capacity limits and protect TikTok’s top-of-funnel brand awareness ("Halo Effect" feeding Organic search), spend is not eliminated. Instead, low-converting prospecting budgets are shifted to affiliate incentives. </w:t>
      </w:r>
    </w:p>
    <w:p w:rsidR="51E36FFB" w:rsidP="671009D4" w:rsidRDefault="51E36FFB" w14:paraId="3BE1385B" w14:textId="2FA030AE">
      <w:pPr>
        <w:pStyle w:val="ListParagraph"/>
        <w:numPr>
          <w:ilvl w:val="0"/>
          <w:numId w:val="4"/>
        </w:numPr>
        <w:spacing w:before="0" w:beforeAutospacing="off" w:after="0" w:afterAutospacing="off"/>
        <w:rPr>
          <w:rFonts w:ascii="Calibri" w:hAnsi="Calibri" w:eastAsia="Calibri" w:cs="Calibri"/>
          <w:noProof w:val="0"/>
          <w:sz w:val="21"/>
          <w:szCs w:val="21"/>
          <w:lang w:val="en-US"/>
        </w:rPr>
      </w:pPr>
      <w:r w:rsidRPr="671009D4" w:rsidR="51E36FFB">
        <w:rPr>
          <w:rFonts w:ascii="Calibri" w:hAnsi="Calibri" w:eastAsia="Calibri" w:cs="Calibri"/>
          <w:b w:val="1"/>
          <w:bCs w:val="1"/>
          <w:noProof w:val="0"/>
          <w:sz w:val="21"/>
          <w:szCs w:val="21"/>
          <w:lang w:val="en-US"/>
        </w:rPr>
        <w:t>Variable Commission Structure:</w:t>
      </w:r>
      <w:r w:rsidRPr="671009D4" w:rsidR="51E36FFB">
        <w:rPr>
          <w:rFonts w:ascii="Calibri" w:hAnsi="Calibri" w:eastAsia="Calibri" w:cs="Calibri"/>
          <w:noProof w:val="0"/>
          <w:sz w:val="21"/>
          <w:szCs w:val="21"/>
          <w:lang w:val="en-US"/>
        </w:rPr>
        <w:t xml:space="preserve"> Elevate code-attributed commissions from 10% to 15% for top-tier creators to increase organic posting frequency without upfront fixed ad costs.  </w:t>
      </w:r>
    </w:p>
    <w:p w:rsidR="51E36FFB" w:rsidP="671009D4" w:rsidRDefault="51E36FFB" w14:paraId="48E01B88" w14:textId="4AFD4E7C">
      <w:pPr>
        <w:pStyle w:val="ListParagraph"/>
        <w:numPr>
          <w:ilvl w:val="0"/>
          <w:numId w:val="4"/>
        </w:numPr>
        <w:spacing w:before="0" w:beforeAutospacing="off" w:after="0" w:afterAutospacing="off"/>
        <w:rPr>
          <w:rFonts w:ascii="Calibri" w:hAnsi="Calibri" w:eastAsia="Calibri" w:cs="Calibri"/>
          <w:noProof w:val="0"/>
          <w:sz w:val="21"/>
          <w:szCs w:val="21"/>
          <w:lang w:val="en-US"/>
        </w:rPr>
      </w:pPr>
      <w:r w:rsidRPr="671009D4" w:rsidR="51E36FFB">
        <w:rPr>
          <w:rFonts w:ascii="Calibri" w:hAnsi="Calibri" w:eastAsia="Calibri" w:cs="Calibri"/>
          <w:b w:val="1"/>
          <w:bCs w:val="1"/>
          <w:noProof w:val="0"/>
          <w:sz w:val="21"/>
          <w:szCs w:val="21"/>
          <w:lang w:val="en-US"/>
        </w:rPr>
        <w:t>Paid Social CAC Absorption:</w:t>
      </w:r>
      <w:r w:rsidRPr="671009D4" w:rsidR="51E36FFB">
        <w:rPr>
          <w:rFonts w:ascii="Calibri" w:hAnsi="Calibri" w:eastAsia="Calibri" w:cs="Calibri"/>
          <w:noProof w:val="0"/>
          <w:sz w:val="21"/>
          <w:szCs w:val="21"/>
          <w:lang w:val="en-US"/>
        </w:rPr>
        <w:t xml:space="preserve"> Restructure TikTok entry offers from single-SKU items to mandatory High-AOV Entry Bundles ($80–$90 USD AOV) to absorb the $15.00 CAC on the first transaction.  </w:t>
      </w:r>
    </w:p>
    <w:p w:rsidR="51E36FFB" w:rsidP="671009D4" w:rsidRDefault="51E36FFB" w14:paraId="3941F7D3" w14:textId="224D5E63">
      <w:pPr>
        <w:pStyle w:val="ListParagraph"/>
        <w:numPr>
          <w:ilvl w:val="0"/>
          <w:numId w:val="4"/>
        </w:numPr>
        <w:spacing w:before="0" w:beforeAutospacing="off" w:after="0" w:afterAutospacing="off"/>
        <w:rPr>
          <w:rFonts w:ascii="Calibri" w:hAnsi="Calibri" w:eastAsia="Calibri" w:cs="Calibri"/>
          <w:noProof w:val="0"/>
          <w:sz w:val="21"/>
          <w:szCs w:val="21"/>
          <w:lang w:val="en-US"/>
        </w:rPr>
      </w:pPr>
      <w:r w:rsidRPr="671009D4" w:rsidR="51E36FFB">
        <w:rPr>
          <w:rFonts w:ascii="Calibri" w:hAnsi="Calibri" w:eastAsia="Calibri" w:cs="Calibri"/>
          <w:b w:val="1"/>
          <w:bCs w:val="1"/>
          <w:noProof w:val="0"/>
          <w:sz w:val="21"/>
          <w:szCs w:val="21"/>
          <w:lang w:val="en-US"/>
        </w:rPr>
        <w:t>Channel Maintenance:</w:t>
      </w:r>
      <w:r w:rsidRPr="671009D4" w:rsidR="51E36FFB">
        <w:rPr>
          <w:rFonts w:ascii="Calibri" w:hAnsi="Calibri" w:eastAsia="Calibri" w:cs="Calibri"/>
          <w:noProof w:val="0"/>
          <w:sz w:val="21"/>
          <w:szCs w:val="21"/>
          <w:lang w:val="en-US"/>
        </w:rPr>
        <w:t xml:space="preserve"> </w:t>
      </w:r>
      <w:r w:rsidRPr="671009D4" w:rsidR="51E36FFB">
        <w:rPr>
          <w:rFonts w:ascii="Calibri" w:hAnsi="Calibri" w:eastAsia="Calibri" w:cs="Calibri"/>
          <w:noProof w:val="0"/>
          <w:sz w:val="21"/>
          <w:szCs w:val="21"/>
          <w:lang w:val="en-US"/>
        </w:rPr>
        <w:t>Maintain</w:t>
      </w:r>
      <w:r w:rsidRPr="671009D4" w:rsidR="51E36FFB">
        <w:rPr>
          <w:rFonts w:ascii="Calibri" w:hAnsi="Calibri" w:eastAsia="Calibri" w:cs="Calibri"/>
          <w:noProof w:val="0"/>
          <w:sz w:val="21"/>
          <w:szCs w:val="21"/>
          <w:lang w:val="en-US"/>
        </w:rPr>
        <w:t xml:space="preserve"> current Instagram spend ($12.00 CAC, $28.57 net margin/client) as a stable mid-funnel volume driver.</w:t>
      </w:r>
    </w:p>
    <w:p w:rsidR="671009D4" w:rsidP="671009D4" w:rsidRDefault="671009D4" w14:paraId="3C686637" w14:textId="0CDE1F12">
      <w:pPr>
        <w:spacing w:before="0" w:beforeAutospacing="off" w:after="0" w:afterAutospacing="off"/>
        <w:rPr>
          <w:rFonts w:ascii="Calibri" w:hAnsi="Calibri" w:eastAsia="Calibri" w:cs="Calibri"/>
          <w:noProof w:val="0"/>
          <w:sz w:val="21"/>
          <w:szCs w:val="21"/>
          <w:lang w:val="en-US"/>
        </w:rPr>
      </w:pPr>
    </w:p>
    <w:p w:rsidR="1FB4E9A0" w:rsidP="671009D4" w:rsidRDefault="1FB4E9A0" w14:paraId="26D29B8D" w14:textId="095F13D6">
      <w:pPr>
        <w:pStyle w:val="Heading2"/>
      </w:pPr>
      <w:r w:rsidRPr="671009D4" w:rsidR="1FB4E9A0">
        <w:rPr>
          <w:rFonts w:ascii="Calibri" w:hAnsi="Calibri" w:eastAsia="Calibri" w:cs="Calibri" w:asciiTheme="minorAscii" w:hAnsiTheme="minorAscii" w:eastAsiaTheme="minorAscii" w:cstheme="minorAscii"/>
          <w:noProof w:val="0"/>
          <w:lang w:val="en-US"/>
        </w:rPr>
        <w:t>5</w:t>
      </w:r>
      <w:r w:rsidRPr="671009D4" w:rsidR="51E36FFB">
        <w:rPr>
          <w:rFonts w:ascii="Calibri" w:hAnsi="Calibri" w:eastAsia="Calibri" w:cs="Calibri" w:asciiTheme="minorAscii" w:hAnsiTheme="minorAscii" w:eastAsiaTheme="minorAscii" w:cstheme="minorAscii"/>
          <w:noProof w:val="0"/>
          <w:lang w:val="en-US"/>
        </w:rPr>
        <w:t xml:space="preserve">.2 Pre-Depletion Lifecycle Triggers (SQL </w:t>
      </w:r>
      <w:r w:rsidRPr="671009D4" w:rsidR="03AC8376">
        <w:rPr>
          <w:rFonts w:ascii="Calibri" w:hAnsi="Calibri" w:eastAsia="Calibri" w:cs="Calibri" w:asciiTheme="minorAscii" w:hAnsiTheme="minorAscii" w:eastAsiaTheme="minorAscii" w:cstheme="minorAscii"/>
          <w:noProof w:val="0"/>
          <w:lang w:val="en-US"/>
        </w:rPr>
        <w:t>Repurchase Optimization)</w:t>
      </w:r>
    </w:p>
    <w:p w:rsidR="03AC8376" w:rsidP="671009D4" w:rsidRDefault="03AC8376" w14:paraId="3B2E981D" w14:textId="4A563C2A">
      <w:pPr>
        <w:pStyle w:val="Normal"/>
        <w:spacing w:before="0" w:beforeAutospacing="off" w:after="0" w:afterAutospacing="off"/>
        <w:ind w:left="0"/>
      </w:pPr>
      <w:r w:rsidRPr="671009D4" w:rsidR="03AC8376">
        <w:rPr>
          <w:rFonts w:ascii="Calibri" w:hAnsi="Calibri" w:eastAsia="Calibri" w:cs="Calibri"/>
          <w:noProof w:val="0"/>
          <w:sz w:val="21"/>
          <w:szCs w:val="21"/>
          <w:lang w:val="en-US"/>
        </w:rPr>
        <w:t>Empirical cohort analysis reveals a delay gap between product consumption and repurchase (e.g., Whey Protein 30-day supply is repurchased at Day 35; Pre-Workout 45-day supply is repurchased at Day 51). Triggering retargeting campaigns after depletion exposes customers to competitor switching</w:t>
      </w:r>
      <w:r w:rsidRPr="671009D4" w:rsidR="03AC8376">
        <w:rPr>
          <w:rFonts w:ascii="Calibri" w:hAnsi="Calibri" w:eastAsia="Calibri" w:cs="Calibri"/>
          <w:noProof w:val="0"/>
          <w:sz w:val="21"/>
          <w:szCs w:val="21"/>
          <w:lang w:val="en-US"/>
        </w:rPr>
        <w:t xml:space="preserve">.  </w:t>
      </w:r>
      <w:r w:rsidRPr="671009D4" w:rsidR="03AC8376">
        <w:rPr>
          <w:rFonts w:ascii="Calibri" w:hAnsi="Calibri" w:eastAsia="Calibri" w:cs="Calibri"/>
          <w:noProof w:val="0"/>
          <w:sz w:val="21"/>
          <w:szCs w:val="21"/>
          <w:lang w:val="en-US"/>
        </w:rPr>
        <w:t xml:space="preserve"> Automated lifecycle triggers are </w:t>
      </w:r>
      <w:r w:rsidRPr="671009D4" w:rsidR="03AC8376">
        <w:rPr>
          <w:rFonts w:ascii="Calibri" w:hAnsi="Calibri" w:eastAsia="Calibri" w:cs="Calibri"/>
          <w:noProof w:val="0"/>
          <w:sz w:val="21"/>
          <w:szCs w:val="21"/>
          <w:lang w:val="en-US"/>
        </w:rPr>
        <w:t>established</w:t>
      </w:r>
      <w:r w:rsidRPr="671009D4" w:rsidR="03AC8376">
        <w:rPr>
          <w:rFonts w:ascii="Calibri" w:hAnsi="Calibri" w:eastAsia="Calibri" w:cs="Calibri"/>
          <w:noProof w:val="0"/>
          <w:sz w:val="21"/>
          <w:szCs w:val="21"/>
          <w:lang w:val="en-US"/>
        </w:rPr>
        <w:t xml:space="preserve"> at pre-depletion activation windows (N - 3 days) to capture repurchase intent prior to stockout: </w:t>
      </w:r>
    </w:p>
    <w:p w:rsidR="03AC8376" w:rsidP="671009D4" w:rsidRDefault="03AC8376" w14:paraId="7C5325AF" w14:textId="2E1B159A">
      <w:pPr>
        <w:pStyle w:val="Normal"/>
        <w:spacing w:before="0" w:beforeAutospacing="off" w:after="0" w:afterAutospacing="off"/>
        <w:ind w:left="0"/>
      </w:pPr>
      <w:r w:rsidRPr="671009D4" w:rsidR="03AC8376">
        <w:rPr>
          <w:rFonts w:ascii="Calibri" w:hAnsi="Calibri" w:eastAsia="Calibri" w:cs="Calibri"/>
          <w:noProof w:val="0"/>
          <w:sz w:val="21"/>
          <w:szCs w:val="21"/>
          <w:lang w:val="en-US"/>
        </w:rPr>
        <w:t xml:space="preserve">  </w:t>
      </w:r>
    </w:p>
    <w:p w:rsidR="03AC8376" w:rsidP="671009D4" w:rsidRDefault="03AC8376" w14:paraId="61D0DC40" w14:textId="7676BB18">
      <w:pPr>
        <w:pStyle w:val="ListParagraph"/>
        <w:numPr>
          <w:ilvl w:val="0"/>
          <w:numId w:val="10"/>
        </w:numPr>
        <w:spacing w:before="0" w:beforeAutospacing="off" w:after="0" w:afterAutospacing="off"/>
        <w:rPr>
          <w:rFonts w:ascii="Calibri" w:hAnsi="Calibri" w:eastAsia="Calibri" w:cs="Calibri"/>
          <w:noProof w:val="0"/>
          <w:sz w:val="21"/>
          <w:szCs w:val="21"/>
          <w:lang w:val="en-US"/>
        </w:rPr>
      </w:pPr>
      <w:r w:rsidRPr="671009D4" w:rsidR="03AC8376">
        <w:rPr>
          <w:rFonts w:ascii="Calibri" w:hAnsi="Calibri" w:eastAsia="Calibri" w:cs="Calibri"/>
          <w:b w:val="1"/>
          <w:bCs w:val="1"/>
          <w:noProof w:val="0"/>
          <w:sz w:val="21"/>
          <w:szCs w:val="21"/>
          <w:lang w:val="en-US"/>
        </w:rPr>
        <w:t xml:space="preserve">Whey Protein </w:t>
      </w:r>
      <w:r w:rsidRPr="671009D4" w:rsidR="03AC8376">
        <w:rPr>
          <w:rFonts w:ascii="Calibri" w:hAnsi="Calibri" w:eastAsia="Calibri" w:cs="Calibri"/>
          <w:b w:val="0"/>
          <w:bCs w:val="0"/>
          <w:noProof w:val="0"/>
          <w:sz w:val="21"/>
          <w:szCs w:val="21"/>
          <w:lang w:val="en-US"/>
        </w:rPr>
        <w:t>(</w:t>
      </w:r>
      <w:r w:rsidRPr="671009D4" w:rsidR="03AC8376">
        <w:rPr>
          <w:rFonts w:ascii="Calibri" w:hAnsi="Calibri" w:eastAsia="Calibri" w:cs="Calibri"/>
          <w:b w:val="0"/>
          <w:bCs w:val="0"/>
          <w:noProof w:val="0"/>
          <w:sz w:val="21"/>
          <w:szCs w:val="21"/>
          <w:lang w:val="en-US"/>
        </w:rPr>
        <w:t>3</w:t>
      </w:r>
      <w:r w:rsidRPr="671009D4" w:rsidR="03AC8376">
        <w:rPr>
          <w:rFonts w:ascii="Calibri" w:hAnsi="Calibri" w:eastAsia="Calibri" w:cs="Calibri"/>
          <w:noProof w:val="0"/>
          <w:sz w:val="21"/>
          <w:szCs w:val="21"/>
          <w:lang w:val="en-US"/>
        </w:rPr>
        <w:t xml:space="preserve">0-day supply | 35-day actual repurchase): Trigger at Day 27 (captures 5-day delay).   </w:t>
      </w:r>
    </w:p>
    <w:p w:rsidR="03AC8376" w:rsidP="671009D4" w:rsidRDefault="03AC8376" w14:paraId="414A6FA9" w14:textId="733C9F3A">
      <w:pPr>
        <w:pStyle w:val="ListParagraph"/>
        <w:numPr>
          <w:ilvl w:val="0"/>
          <w:numId w:val="10"/>
        </w:numPr>
        <w:spacing w:before="0" w:beforeAutospacing="off" w:after="0" w:afterAutospacing="off"/>
        <w:rPr>
          <w:rFonts w:ascii="Calibri" w:hAnsi="Calibri" w:eastAsia="Calibri" w:cs="Calibri"/>
          <w:noProof w:val="0"/>
          <w:sz w:val="21"/>
          <w:szCs w:val="21"/>
          <w:lang w:val="en-US"/>
        </w:rPr>
      </w:pPr>
      <w:r w:rsidRPr="671009D4" w:rsidR="03AC8376">
        <w:rPr>
          <w:rFonts w:ascii="Calibri" w:hAnsi="Calibri" w:eastAsia="Calibri" w:cs="Calibri"/>
          <w:b w:val="1"/>
          <w:bCs w:val="1"/>
          <w:noProof w:val="0"/>
          <w:sz w:val="21"/>
          <w:szCs w:val="21"/>
          <w:lang w:val="en-US"/>
        </w:rPr>
        <w:t>Pre-Workout</w:t>
      </w:r>
      <w:r w:rsidRPr="671009D4" w:rsidR="03AC8376">
        <w:rPr>
          <w:rFonts w:ascii="Calibri" w:hAnsi="Calibri" w:eastAsia="Calibri" w:cs="Calibri"/>
          <w:noProof w:val="0"/>
          <w:sz w:val="21"/>
          <w:szCs w:val="21"/>
          <w:lang w:val="en-US"/>
        </w:rPr>
        <w:t xml:space="preserve"> (45-day supply | 51-day actual repurchase): Trigger at Day 42 (captures 6.4-day delay).   </w:t>
      </w:r>
    </w:p>
    <w:p w:rsidR="03AC8376" w:rsidP="671009D4" w:rsidRDefault="03AC8376" w14:paraId="67D08548" w14:textId="0B3A9C31">
      <w:pPr>
        <w:pStyle w:val="ListParagraph"/>
        <w:numPr>
          <w:ilvl w:val="0"/>
          <w:numId w:val="10"/>
        </w:numPr>
        <w:spacing w:before="0" w:beforeAutospacing="off" w:after="0" w:afterAutospacing="off"/>
        <w:rPr>
          <w:rFonts w:ascii="Calibri" w:hAnsi="Calibri" w:eastAsia="Calibri" w:cs="Calibri"/>
          <w:noProof w:val="0"/>
          <w:sz w:val="21"/>
          <w:szCs w:val="21"/>
          <w:lang w:val="en-US"/>
        </w:rPr>
      </w:pPr>
      <w:r w:rsidRPr="671009D4" w:rsidR="03AC8376">
        <w:rPr>
          <w:rFonts w:ascii="Calibri" w:hAnsi="Calibri" w:eastAsia="Calibri" w:cs="Calibri"/>
          <w:b w:val="1"/>
          <w:bCs w:val="1"/>
          <w:noProof w:val="0"/>
          <w:sz w:val="21"/>
          <w:szCs w:val="21"/>
          <w:lang w:val="en-US"/>
        </w:rPr>
        <w:t>Creatine</w:t>
      </w:r>
      <w:r w:rsidRPr="671009D4" w:rsidR="03AC8376">
        <w:rPr>
          <w:rFonts w:ascii="Calibri" w:hAnsi="Calibri" w:eastAsia="Calibri" w:cs="Calibri"/>
          <w:noProof w:val="0"/>
          <w:sz w:val="21"/>
          <w:szCs w:val="21"/>
          <w:lang w:val="en-US"/>
        </w:rPr>
        <w:t xml:space="preserve"> (60-day supply | 65-day actual repurchase): Trigger at Day 57 (captures 5-day delay).   </w:t>
      </w:r>
    </w:p>
    <w:p w:rsidR="03AC8376" w:rsidP="671009D4" w:rsidRDefault="03AC8376" w14:paraId="00BF8B75" w14:textId="0EE2101C">
      <w:pPr>
        <w:pStyle w:val="ListParagraph"/>
        <w:numPr>
          <w:ilvl w:val="0"/>
          <w:numId w:val="10"/>
        </w:numPr>
        <w:spacing w:before="0" w:beforeAutospacing="off" w:after="0" w:afterAutospacing="off"/>
        <w:rPr>
          <w:rFonts w:ascii="Calibri" w:hAnsi="Calibri" w:eastAsia="Calibri" w:cs="Calibri"/>
          <w:noProof w:val="0"/>
          <w:sz w:val="21"/>
          <w:szCs w:val="21"/>
          <w:lang w:val="en-US"/>
        </w:rPr>
      </w:pPr>
      <w:r w:rsidRPr="671009D4" w:rsidR="03AC8376">
        <w:rPr>
          <w:rFonts w:ascii="Calibri" w:hAnsi="Calibri" w:eastAsia="Calibri" w:cs="Calibri"/>
          <w:b w:val="1"/>
          <w:bCs w:val="1"/>
          <w:noProof w:val="0"/>
          <w:sz w:val="21"/>
          <w:szCs w:val="21"/>
          <w:lang w:val="en-US"/>
        </w:rPr>
        <w:t xml:space="preserve">Multivitamin </w:t>
      </w:r>
      <w:r w:rsidRPr="671009D4" w:rsidR="03AC8376">
        <w:rPr>
          <w:rFonts w:ascii="Calibri" w:hAnsi="Calibri" w:eastAsia="Calibri" w:cs="Calibri"/>
          <w:noProof w:val="0"/>
          <w:sz w:val="21"/>
          <w:szCs w:val="21"/>
          <w:lang w:val="en-US"/>
        </w:rPr>
        <w:t>(90-day supply | 95-day actual repurchase): Trigger at Day 87 (captures 5-day delay).</w:t>
      </w:r>
    </w:p>
    <w:p w:rsidR="671009D4" w:rsidP="671009D4" w:rsidRDefault="671009D4" w14:paraId="477228A4" w14:textId="69C4273E">
      <w:pPr>
        <w:spacing w:before="0" w:beforeAutospacing="off" w:after="0" w:afterAutospacing="off"/>
        <w:rPr>
          <w:rFonts w:ascii="Calibri" w:hAnsi="Calibri" w:eastAsia="Calibri" w:cs="Calibri"/>
          <w:noProof w:val="0"/>
          <w:sz w:val="21"/>
          <w:szCs w:val="21"/>
          <w:lang w:val="en-US"/>
        </w:rPr>
      </w:pPr>
    </w:p>
    <w:p w:rsidR="71A0144E" w:rsidP="671009D4" w:rsidRDefault="71A0144E" w14:paraId="2DEA75C1" w14:textId="0FBCFA1E">
      <w:pPr>
        <w:pStyle w:val="Heading2"/>
        <w:rPr>
          <w:rFonts w:ascii="Calibri" w:hAnsi="Calibri" w:eastAsia="Calibri" w:cs="Calibri" w:asciiTheme="minorAscii" w:hAnsiTheme="minorAscii" w:eastAsiaTheme="minorAscii" w:cstheme="minorAscii"/>
          <w:b w:val="1"/>
          <w:bCs w:val="1"/>
          <w:noProof w:val="0"/>
          <w:sz w:val="21"/>
          <w:szCs w:val="21"/>
          <w:lang w:val="en-US"/>
        </w:rPr>
      </w:pPr>
      <w:r w:rsidRPr="671009D4" w:rsidR="71A0144E">
        <w:rPr>
          <w:rFonts w:ascii="Calibri" w:hAnsi="Calibri" w:eastAsia="Calibri" w:cs="Calibri" w:asciiTheme="minorAscii" w:hAnsiTheme="minorAscii" w:eastAsiaTheme="minorAscii" w:cstheme="minorAscii"/>
          <w:noProof w:val="0"/>
          <w:lang w:val="en-US"/>
        </w:rPr>
        <w:t>5</w:t>
      </w:r>
      <w:r w:rsidRPr="671009D4" w:rsidR="51E36FFB">
        <w:rPr>
          <w:rFonts w:ascii="Calibri" w:hAnsi="Calibri" w:eastAsia="Calibri" w:cs="Calibri" w:asciiTheme="minorAscii" w:hAnsiTheme="minorAscii" w:eastAsiaTheme="minorAscii" w:cstheme="minorAscii"/>
          <w:noProof w:val="0"/>
          <w:lang w:val="en-US"/>
        </w:rPr>
        <w:t xml:space="preserve">.3 Channel-Specific Post-Purchase Onboarding </w:t>
      </w:r>
    </w:p>
    <w:p w:rsidR="51E36FFB" w:rsidP="671009D4" w:rsidRDefault="51E36FFB" w14:paraId="4B5E6335" w14:textId="42FA5FAF">
      <w:pPr>
        <w:spacing w:before="0" w:beforeAutospacing="off" w:after="0" w:afterAutospacing="off"/>
        <w:rPr>
          <w:rFonts w:ascii="Calibri" w:hAnsi="Calibri" w:eastAsia="Calibri" w:cs="Calibri"/>
          <w:b w:val="0"/>
          <w:bCs w:val="0"/>
          <w:noProof w:val="0"/>
          <w:sz w:val="21"/>
          <w:szCs w:val="21"/>
          <w:lang w:val="en-US"/>
        </w:rPr>
      </w:pPr>
      <w:r w:rsidRPr="671009D4" w:rsidR="51E36FFB">
        <w:rPr>
          <w:rFonts w:ascii="Calibri" w:hAnsi="Calibri" w:eastAsia="Calibri" w:cs="Calibri"/>
          <w:b w:val="0"/>
          <w:bCs w:val="0"/>
          <w:noProof w:val="0"/>
          <w:sz w:val="21"/>
          <w:szCs w:val="21"/>
          <w:lang w:val="en-US"/>
        </w:rPr>
        <w:t>Paid social buyers (TikTok/Instagram) exhibit severe early cohort churn (70–78%) due to impulse buying behavior. Deploy an automated 30-day post-purchase education sequence (workout integration, recipe guides, product usage routines) exclusively for paid media buyers to close the product engagement gap and elevate paid social retention closer to Ambassador baselines (~54%).</w:t>
      </w:r>
    </w:p>
    <w:p w:rsidR="671009D4" w:rsidP="671009D4" w:rsidRDefault="671009D4" w14:paraId="60340205" w14:textId="635C6573">
      <w:pPr>
        <w:spacing w:before="0" w:beforeAutospacing="off" w:after="0" w:afterAutospacing="off"/>
        <w:rPr>
          <w:rFonts w:ascii="Calibri" w:hAnsi="Calibri" w:eastAsia="Calibri" w:cs="Calibri"/>
          <w:noProof w:val="0"/>
          <w:sz w:val="21"/>
          <w:szCs w:val="21"/>
          <w:lang w:val="en-US"/>
        </w:rPr>
      </w:pPr>
    </w:p>
    <w:p w:rsidR="56CF8075" w:rsidP="671009D4" w:rsidRDefault="56CF8075" w14:paraId="1880A915" w14:textId="08C39C5F">
      <w:pPr>
        <w:pStyle w:val="Heading2"/>
        <w:rPr>
          <w:rFonts w:ascii="Calibri" w:hAnsi="Calibri" w:eastAsia="Calibri" w:cs="Calibri" w:asciiTheme="minorAscii" w:hAnsiTheme="minorAscii" w:eastAsiaTheme="minorAscii" w:cstheme="minorAscii"/>
          <w:noProof w:val="0"/>
          <w:lang w:val="en-US"/>
        </w:rPr>
      </w:pPr>
      <w:r w:rsidRPr="671009D4" w:rsidR="56CF8075">
        <w:rPr>
          <w:rFonts w:ascii="Calibri" w:hAnsi="Calibri" w:eastAsia="Calibri" w:cs="Calibri" w:asciiTheme="minorAscii" w:hAnsiTheme="minorAscii" w:eastAsiaTheme="minorAscii" w:cstheme="minorAscii"/>
          <w:noProof w:val="0"/>
          <w:lang w:val="en-US"/>
        </w:rPr>
        <w:t>5</w:t>
      </w:r>
      <w:r w:rsidRPr="671009D4" w:rsidR="51E36FFB">
        <w:rPr>
          <w:rFonts w:ascii="Calibri" w:hAnsi="Calibri" w:eastAsia="Calibri" w:cs="Calibri" w:asciiTheme="minorAscii" w:hAnsiTheme="minorAscii" w:eastAsiaTheme="minorAscii" w:cstheme="minorAscii"/>
          <w:noProof w:val="0"/>
          <w:lang w:val="en-US"/>
        </w:rPr>
        <w:t xml:space="preserve">.4 Margin-Protected Subscription &amp; Bundling Strategy </w:t>
      </w:r>
    </w:p>
    <w:p w:rsidR="51E36FFB" w:rsidP="671009D4" w:rsidRDefault="51E36FFB" w14:paraId="449B86EF" w14:textId="638594B7">
      <w:pPr>
        <w:spacing w:before="0" w:beforeAutospacing="off" w:after="0" w:afterAutospacing="off"/>
      </w:pPr>
      <w:r w:rsidRPr="671009D4" w:rsidR="51E36FFB">
        <w:rPr>
          <w:rFonts w:ascii="Calibri" w:hAnsi="Calibri" w:eastAsia="Calibri" w:cs="Calibri"/>
          <w:noProof w:val="0"/>
          <w:sz w:val="21"/>
          <w:szCs w:val="21"/>
          <w:lang w:val="en-US"/>
        </w:rPr>
        <w:t xml:space="preserve">To resolve the 59.9% overall cohort churn after order #1 without diluting the 65% gross margin baseline: </w:t>
      </w:r>
    </w:p>
    <w:p w:rsidR="51E36FFB" w:rsidP="671009D4" w:rsidRDefault="51E36FFB" w14:paraId="4635C7B9" w14:textId="6AE57391">
      <w:pPr>
        <w:pStyle w:val="ListParagraph"/>
        <w:numPr>
          <w:ilvl w:val="0"/>
          <w:numId w:val="6"/>
        </w:numPr>
        <w:spacing w:before="0" w:beforeAutospacing="off" w:after="0" w:afterAutospacing="off"/>
        <w:rPr>
          <w:rFonts w:ascii="Calibri" w:hAnsi="Calibri" w:eastAsia="Calibri" w:cs="Calibri"/>
          <w:noProof w:val="0"/>
          <w:sz w:val="21"/>
          <w:szCs w:val="21"/>
          <w:lang w:val="en-US"/>
        </w:rPr>
      </w:pPr>
      <w:r w:rsidRPr="671009D4" w:rsidR="51E36FFB">
        <w:rPr>
          <w:rFonts w:ascii="Calibri" w:hAnsi="Calibri" w:eastAsia="Calibri" w:cs="Calibri"/>
          <w:b w:val="1"/>
          <w:bCs w:val="1"/>
          <w:noProof w:val="0"/>
          <w:sz w:val="21"/>
          <w:szCs w:val="21"/>
          <w:lang w:val="en-US"/>
        </w:rPr>
        <w:t xml:space="preserve">High-AOV Checkout Bundling: </w:t>
      </w:r>
      <w:r w:rsidRPr="671009D4" w:rsidR="51E36FFB">
        <w:rPr>
          <w:rFonts w:ascii="Calibri" w:hAnsi="Calibri" w:eastAsia="Calibri" w:cs="Calibri"/>
          <w:noProof w:val="0"/>
          <w:sz w:val="21"/>
          <w:szCs w:val="21"/>
          <w:lang w:val="en-US"/>
        </w:rPr>
        <w:t xml:space="preserve">Display dynamic checkout bundles (e.g., </w:t>
      </w:r>
      <w:r w:rsidRPr="671009D4" w:rsidR="51E36FFB">
        <w:rPr>
          <w:rFonts w:ascii="Calibri" w:hAnsi="Calibri" w:eastAsia="Calibri" w:cs="Calibri"/>
          <w:noProof w:val="0"/>
          <w:sz w:val="21"/>
          <w:szCs w:val="21"/>
          <w:lang w:val="en-US"/>
        </w:rPr>
        <w:t>Pre-Workout</w:t>
      </w:r>
      <w:r w:rsidRPr="671009D4" w:rsidR="51E36FFB">
        <w:rPr>
          <w:rFonts w:ascii="Calibri" w:hAnsi="Calibri" w:eastAsia="Calibri" w:cs="Calibri"/>
          <w:noProof w:val="0"/>
          <w:sz w:val="21"/>
          <w:szCs w:val="21"/>
          <w:lang w:val="en-US"/>
        </w:rPr>
        <w:t xml:space="preserve"> + Creatine) at checkout for single-SKU entry buyers to maximize initial Order Value (AOV). </w:t>
      </w:r>
    </w:p>
    <w:p w:rsidR="51E36FFB" w:rsidP="671009D4" w:rsidRDefault="51E36FFB" w14:paraId="231E91C8" w14:textId="4FCF415D">
      <w:pPr>
        <w:pStyle w:val="ListParagraph"/>
        <w:numPr>
          <w:ilvl w:val="0"/>
          <w:numId w:val="6"/>
        </w:numPr>
        <w:spacing w:before="0" w:beforeAutospacing="off" w:after="0" w:afterAutospacing="off"/>
        <w:rPr>
          <w:rFonts w:ascii="Calibri" w:hAnsi="Calibri" w:eastAsia="Calibri" w:cs="Calibri"/>
          <w:noProof w:val="0"/>
          <w:sz w:val="21"/>
          <w:szCs w:val="21"/>
          <w:lang w:val="en-US"/>
        </w:rPr>
      </w:pPr>
      <w:r w:rsidRPr="671009D4" w:rsidR="51E36FFB">
        <w:rPr>
          <w:rFonts w:ascii="Calibri" w:hAnsi="Calibri" w:eastAsia="Calibri" w:cs="Calibri"/>
          <w:b w:val="1"/>
          <w:bCs w:val="1"/>
          <w:noProof w:val="0"/>
          <w:sz w:val="21"/>
          <w:szCs w:val="21"/>
          <w:lang w:val="en-US"/>
        </w:rPr>
        <w:t>Margin-Safe Subscribe &amp; Save</w:t>
      </w:r>
      <w:r w:rsidRPr="671009D4" w:rsidR="51E36FFB">
        <w:rPr>
          <w:rFonts w:ascii="Calibri" w:hAnsi="Calibri" w:eastAsia="Calibri" w:cs="Calibri"/>
          <w:b w:val="1"/>
          <w:bCs w:val="1"/>
          <w:noProof w:val="0"/>
          <w:sz w:val="21"/>
          <w:szCs w:val="21"/>
          <w:lang w:val="en-US"/>
        </w:rPr>
        <w:t xml:space="preserve">: </w:t>
      </w:r>
      <w:r w:rsidRPr="671009D4" w:rsidR="51E36FFB">
        <w:rPr>
          <w:rFonts w:ascii="Calibri" w:hAnsi="Calibri" w:eastAsia="Calibri" w:cs="Calibri"/>
          <w:noProof w:val="0"/>
          <w:sz w:val="21"/>
          <w:szCs w:val="21"/>
          <w:lang w:val="en-US"/>
        </w:rPr>
        <w:t xml:space="preserve">Combine entry bundles with a 10% recurring delivery discount timed around pre-depletion triggers. Expanding AOV on the </w:t>
      </w:r>
      <w:r w:rsidRPr="671009D4" w:rsidR="51E36FFB">
        <w:rPr>
          <w:rFonts w:ascii="Calibri" w:hAnsi="Calibri" w:eastAsia="Calibri" w:cs="Calibri"/>
          <w:noProof w:val="0"/>
          <w:sz w:val="21"/>
          <w:szCs w:val="21"/>
          <w:lang w:val="en-US"/>
        </w:rPr>
        <w:t>initial</w:t>
      </w:r>
      <w:r w:rsidRPr="671009D4" w:rsidR="51E36FFB">
        <w:rPr>
          <w:rFonts w:ascii="Calibri" w:hAnsi="Calibri" w:eastAsia="Calibri" w:cs="Calibri"/>
          <w:noProof w:val="0"/>
          <w:sz w:val="21"/>
          <w:szCs w:val="21"/>
          <w:lang w:val="en-US"/>
        </w:rPr>
        <w:t xml:space="preserve"> order protects net dollar margins against subscription discount compression.</w:t>
      </w:r>
    </w:p>
    <w:p w:rsidR="671009D4" w:rsidP="671009D4" w:rsidRDefault="671009D4" w14:paraId="32F4E0CC" w14:textId="6172AC17">
      <w:pPr>
        <w:pStyle w:val="ListParagraph"/>
        <w:spacing w:before="0" w:beforeAutospacing="off" w:after="0" w:afterAutospacing="off"/>
        <w:ind w:left="720"/>
        <w:rPr>
          <w:rFonts w:ascii="Calibri" w:hAnsi="Calibri" w:eastAsia="Calibri" w:cs="Calibri"/>
          <w:noProof w:val="0"/>
          <w:sz w:val="21"/>
          <w:szCs w:val="21"/>
          <w:lang w:val="en-US"/>
        </w:rPr>
      </w:pPr>
    </w:p>
    <w:p w:rsidR="1A8DC31C" w:rsidP="671009D4" w:rsidRDefault="1A8DC31C" w14:paraId="583813EE" w14:textId="704CA144">
      <w:pPr>
        <w:pStyle w:val="Heading1"/>
        <w:pBdr>
          <w:bottom w:val="single" w:color="1F3864" w:sz="12" w:space="4"/>
        </w:pBdr>
        <w:spacing w:before="480" w:after="240" w:line="276" w:lineRule="auto"/>
      </w:pPr>
      <w:r w:rsidRPr="671009D4" w:rsidR="1A8DC31C">
        <w:rPr>
          <w:rFonts w:ascii="Calibri" w:hAnsi="Calibri" w:eastAsia="Calibri" w:cs="Calibri" w:asciiTheme="minorAscii" w:hAnsiTheme="minorAscii" w:eastAsiaTheme="minorAscii" w:cstheme="minorAscii"/>
          <w:b w:val="1"/>
          <w:bCs w:val="1"/>
          <w:color w:val="1F3864" w:themeColor="accent1" w:themeTint="FF" w:themeShade="80"/>
          <w:sz w:val="30"/>
          <w:szCs w:val="30"/>
        </w:rPr>
        <w:t>6</w:t>
      </w:r>
      <w:r w:rsidRPr="671009D4" w:rsidR="427A6BEA">
        <w:rPr>
          <w:rFonts w:ascii="Calibri" w:hAnsi="Calibri" w:eastAsia="Calibri" w:cs="Calibri" w:asciiTheme="minorAscii" w:hAnsiTheme="minorAscii" w:eastAsiaTheme="minorAscii" w:cstheme="minorAscii"/>
          <w:b w:val="1"/>
          <w:bCs w:val="1"/>
          <w:color w:val="1F3864" w:themeColor="accent1" w:themeTint="FF" w:themeShade="80"/>
          <w:sz w:val="30"/>
          <w:szCs w:val="30"/>
        </w:rPr>
        <w:t xml:space="preserve">. </w:t>
      </w:r>
      <w:r w:rsidRPr="671009D4" w:rsidR="427A6BEA">
        <w:rPr>
          <w:rFonts w:ascii="Calibri" w:hAnsi="Calibri" w:eastAsia="Calibri" w:cs="Calibri" w:asciiTheme="minorAscii" w:hAnsiTheme="minorAscii" w:eastAsiaTheme="minorAscii" w:cstheme="minorAscii"/>
          <w:b w:val="1"/>
          <w:bCs w:val="1"/>
          <w:color w:val="1F3864" w:themeColor="accent1" w:themeTint="FF" w:themeShade="80"/>
          <w:sz w:val="30"/>
          <w:szCs w:val="30"/>
        </w:rPr>
        <w:t>TECHNICAL AUDIT &amp; ANALYTICS PIPELINE</w:t>
      </w:r>
    </w:p>
    <w:p w:rsidR="68C5A8C3" w:rsidP="671009D4" w:rsidRDefault="68C5A8C3" w14:paraId="6E140189" w14:textId="0F2E3644">
      <w:pPr>
        <w:pStyle w:val="Heading2"/>
        <w:rPr>
          <w:rFonts w:ascii="Calibri" w:hAnsi="Calibri" w:eastAsia="Calibri" w:cs="Calibri" w:asciiTheme="minorAscii" w:hAnsiTheme="minorAscii" w:eastAsiaTheme="minorAscii" w:cstheme="minorAscii"/>
          <w:noProof w:val="0"/>
        </w:rPr>
      </w:pPr>
      <w:r w:rsidRPr="671009D4" w:rsidR="68C5A8C3">
        <w:rPr>
          <w:rFonts w:ascii="Calibri" w:hAnsi="Calibri" w:eastAsia="Calibri" w:cs="Calibri" w:asciiTheme="minorAscii" w:hAnsiTheme="minorAscii" w:eastAsiaTheme="minorAscii" w:cstheme="minorAscii"/>
          <w:noProof w:val="0"/>
        </w:rPr>
        <w:t>6</w:t>
      </w:r>
      <w:r w:rsidRPr="671009D4" w:rsidR="427A6BEA">
        <w:rPr>
          <w:rFonts w:ascii="Calibri" w:hAnsi="Calibri" w:eastAsia="Calibri" w:cs="Calibri" w:asciiTheme="minorAscii" w:hAnsiTheme="minorAscii" w:eastAsiaTheme="minorAscii" w:cstheme="minorAscii"/>
          <w:noProof w:val="0"/>
        </w:rPr>
        <w:t>.1 Data Pipeline Architecture</w:t>
      </w:r>
    </w:p>
    <w:p w:rsidR="427A6BEA" w:rsidP="671009D4" w:rsidRDefault="427A6BEA" w14:paraId="6E5F6E41" w14:textId="44506C52">
      <w:pPr>
        <w:spacing w:before="240" w:beforeAutospacing="off" w:after="24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The underlying dataset simulates N = 1,807 transactions across 1,000 unique customers over a 12-month period, generated via Python (Faker, Pandas). Channel attribution was assigned via uniform distribution (~25% volume/channel), while asymmetric repeat-purchase probabilities were encoded into the retention variable (65% Ambassador/Organic, 40% Instagram, 25% TikTok).</w:t>
      </w:r>
    </w:p>
    <w:p w:rsidR="7D374080" w:rsidP="671009D4" w:rsidRDefault="7D374080" w14:paraId="6059F801" w14:textId="50318D91">
      <w:pPr>
        <w:pStyle w:val="Heading2"/>
        <w:rPr>
          <w:rFonts w:ascii="Calibri" w:hAnsi="Calibri" w:eastAsia="Calibri" w:cs="Calibri" w:asciiTheme="minorAscii" w:hAnsiTheme="minorAscii" w:eastAsiaTheme="minorAscii" w:cstheme="minorAscii"/>
          <w:noProof w:val="0"/>
        </w:rPr>
      </w:pPr>
      <w:r w:rsidRPr="671009D4" w:rsidR="7D374080">
        <w:rPr>
          <w:rFonts w:ascii="Calibri" w:hAnsi="Calibri" w:eastAsia="Calibri" w:cs="Calibri" w:asciiTheme="minorAscii" w:hAnsiTheme="minorAscii" w:eastAsiaTheme="minorAscii" w:cstheme="minorAscii"/>
          <w:noProof w:val="0"/>
        </w:rPr>
        <w:t>6</w:t>
      </w:r>
      <w:r w:rsidRPr="671009D4" w:rsidR="427A6BEA">
        <w:rPr>
          <w:rFonts w:ascii="Calibri" w:hAnsi="Calibri" w:eastAsia="Calibri" w:cs="Calibri" w:asciiTheme="minorAscii" w:hAnsiTheme="minorAscii" w:eastAsiaTheme="minorAscii" w:cstheme="minorAscii"/>
          <w:noProof w:val="0"/>
        </w:rPr>
        <w:t>.2 SQL Modeling &amp; Queries</w:t>
      </w:r>
    </w:p>
    <w:p w:rsidR="427A6BEA" w:rsidP="671009D4" w:rsidRDefault="427A6BEA" w14:paraId="4C4C7172" w14:textId="3219696C">
      <w:pPr>
        <w:spacing w:before="240" w:beforeAutospacing="off" w:after="24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Transaction</w:t>
      </w:r>
      <w:r w:rsidRPr="671009D4" w:rsidR="427A6BEA">
        <w:rPr>
          <w:rFonts w:ascii="Calibri" w:hAnsi="Calibri" w:eastAsia="Calibri" w:cs="Calibri" w:asciiTheme="minorAscii" w:hAnsiTheme="minorAscii" w:eastAsiaTheme="minorAscii" w:cstheme="minorAscii"/>
          <w:noProof w:val="0"/>
          <w:sz w:val="21"/>
          <w:szCs w:val="21"/>
        </w:rPr>
        <w:t xml:space="preserve"> logs were ingested into an SQLite relational database (</w:t>
      </w:r>
      <w:r w:rsidRPr="671009D4" w:rsidR="427A6BEA">
        <w:rPr>
          <w:rFonts w:ascii="Calibri" w:hAnsi="Calibri" w:eastAsia="Calibri" w:cs="Calibri" w:asciiTheme="minorAscii" w:hAnsiTheme="minorAscii" w:eastAsiaTheme="minorAscii" w:cstheme="minorAscii"/>
          <w:noProof w:val="0"/>
          <w:sz w:val="21"/>
          <w:szCs w:val="21"/>
        </w:rPr>
        <w:t>fitbrand.db</w:t>
      </w:r>
      <w:r w:rsidRPr="671009D4" w:rsidR="427A6BEA">
        <w:rPr>
          <w:rFonts w:ascii="Calibri" w:hAnsi="Calibri" w:eastAsia="Calibri" w:cs="Calibri" w:asciiTheme="minorAscii" w:hAnsiTheme="minorAscii" w:eastAsiaTheme="minorAscii" w:cstheme="minorAscii"/>
          <w:noProof w:val="0"/>
          <w:sz w:val="21"/>
          <w:szCs w:val="21"/>
        </w:rPr>
        <w:t xml:space="preserve">). Two core queries govern the analytical </w:t>
      </w:r>
      <w:r w:rsidRPr="671009D4" w:rsidR="427A6BEA">
        <w:rPr>
          <w:rFonts w:ascii="Calibri" w:hAnsi="Calibri" w:eastAsia="Calibri" w:cs="Calibri" w:asciiTheme="minorAscii" w:hAnsiTheme="minorAscii" w:eastAsiaTheme="minorAscii" w:cstheme="minorAscii"/>
          <w:noProof w:val="0"/>
          <w:sz w:val="21"/>
          <w:szCs w:val="21"/>
        </w:rPr>
        <w:t>pipeline:</w:t>
      </w:r>
    </w:p>
    <w:p w:rsidR="427A6BEA" w:rsidP="671009D4" w:rsidRDefault="427A6BEA" w14:paraId="66D760DB" w14:textId="1ADB2F74">
      <w:pPr>
        <w:spacing w:before="240" w:beforeAutospacing="off" w:after="240" w:afterAutospacing="off" w:line="276" w:lineRule="auto"/>
        <w:rPr>
          <w:rFonts w:ascii="Calibri" w:hAnsi="Calibri" w:eastAsia="Calibri" w:cs="Calibri" w:asciiTheme="minorAscii" w:hAnsiTheme="minorAscii" w:eastAsiaTheme="minorAscii" w:cstheme="minorAscii"/>
          <w:b w:val="1"/>
          <w:bCs w:val="1"/>
          <w:i w:val="1"/>
          <w:iCs w:val="1"/>
          <w:noProof w:val="0"/>
          <w:sz w:val="21"/>
          <w:szCs w:val="21"/>
        </w:rPr>
      </w:pPr>
      <w:r w:rsidRPr="671009D4" w:rsidR="427A6BEA">
        <w:rPr>
          <w:rFonts w:ascii="Calibri" w:hAnsi="Calibri" w:eastAsia="Calibri" w:cs="Calibri" w:asciiTheme="minorAscii" w:hAnsiTheme="minorAscii" w:eastAsiaTheme="minorAscii" w:cstheme="minorAscii"/>
          <w:b w:val="1"/>
          <w:bCs w:val="1"/>
          <w:i w:val="1"/>
          <w:iCs w:val="1"/>
          <w:noProof w:val="0"/>
          <w:sz w:val="21"/>
          <w:szCs w:val="21"/>
        </w:rPr>
        <w:t xml:space="preserve">Retention Rate &amp; Average LTV by </w:t>
      </w:r>
      <w:r w:rsidRPr="671009D4" w:rsidR="427A6BEA">
        <w:rPr>
          <w:rFonts w:ascii="Calibri" w:hAnsi="Calibri" w:eastAsia="Calibri" w:cs="Calibri" w:asciiTheme="minorAscii" w:hAnsiTheme="minorAscii" w:eastAsiaTheme="minorAscii" w:cstheme="minorAscii"/>
          <w:b w:val="1"/>
          <w:bCs w:val="1"/>
          <w:i w:val="1"/>
          <w:iCs w:val="1"/>
          <w:noProof w:val="0"/>
          <w:sz w:val="21"/>
          <w:szCs w:val="21"/>
        </w:rPr>
        <w:t>Channel</w:t>
      </w:r>
    </w:p>
    <w:tbl>
      <w:tblPr>
        <w:tblStyle w:val="TableGrid"/>
        <w:tblW w:w="0" w:type="auto"/>
        <w:tblLook w:val="06A0" w:firstRow="1" w:lastRow="0" w:firstColumn="1" w:lastColumn="0" w:noHBand="1" w:noVBand="1"/>
      </w:tblPr>
      <w:tblGrid>
        <w:gridCol w:w="10080"/>
      </w:tblGrid>
      <w:tr w:rsidR="671009D4" w:rsidTr="671009D4" w14:paraId="1DCD6A8E">
        <w:trPr>
          <w:trHeight w:val="300"/>
        </w:trPr>
        <w:tc>
          <w:tcPr>
            <w:tcW w:w="10080" w:type="dxa"/>
            <w:shd w:val="clear" w:color="auto" w:fill="595959" w:themeFill="text1" w:themeFillTint="A6"/>
            <w:tcMar/>
          </w:tcPr>
          <w:p w:rsidR="427A6BEA" w:rsidP="671009D4" w:rsidRDefault="427A6BEA" w14:paraId="4906B676" w14:textId="5AF7BEC2">
            <w:pPr>
              <w:spacing w:before="0" w:beforeAutospacing="off" w:after="0" w:afterAutospacing="off" w:line="276" w:lineRule="auto"/>
              <w:ind w:left="0"/>
              <w:rPr>
                <w:rFonts w:ascii="Calibri" w:hAnsi="Calibri" w:eastAsia="Calibri" w:cs="Calibri" w:asciiTheme="minorAscii" w:hAnsiTheme="minorAscii" w:eastAsiaTheme="minorAscii" w:cstheme="minorAscii"/>
                <w:b w:val="0"/>
                <w:bCs w:val="0"/>
                <w:noProof w:val="0"/>
                <w:sz w:val="21"/>
                <w:szCs w:val="21"/>
              </w:rPr>
            </w:pPr>
            <w:r w:rsidRPr="671009D4" w:rsidR="427A6BEA">
              <w:rPr>
                <w:rFonts w:ascii="Calibri" w:hAnsi="Calibri" w:eastAsia="Calibri" w:cs="Calibri" w:asciiTheme="minorAscii" w:hAnsiTheme="minorAscii" w:eastAsiaTheme="minorAscii" w:cstheme="minorAscii"/>
                <w:b w:val="0"/>
                <w:bCs w:val="0"/>
                <w:noProof w:val="0"/>
                <w:sz w:val="21"/>
                <w:szCs w:val="21"/>
              </w:rPr>
              <w:t>SELECT</w:t>
            </w:r>
          </w:p>
          <w:p w:rsidR="427A6BEA" w:rsidP="671009D4" w:rsidRDefault="427A6BEA" w14:paraId="6017C80A" w14:textId="284A9E6E">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    acquisition_channel,</w:t>
            </w:r>
          </w:p>
          <w:p w:rsidR="427A6BEA" w:rsidP="671009D4" w:rsidRDefault="427A6BEA" w14:paraId="047DF4EF" w14:textId="76733E61">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    COUNT(DISTINCT client_id) AS total_clients,</w:t>
            </w:r>
          </w:p>
          <w:p w:rsidR="427A6BEA" w:rsidP="671009D4" w:rsidRDefault="427A6BEA" w14:paraId="237A511E" w14:textId="13B070CF">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    COUNT(DISTINCT CASE WHEN purchase_number &gt; 1 THEN client_id END) AS retained_clients,</w:t>
            </w:r>
          </w:p>
          <w:p w:rsidR="427A6BEA" w:rsidP="671009D4" w:rsidRDefault="427A6BEA" w14:paraId="0DC8DC8B" w14:textId="7E3065E2">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    ROUND(</w:t>
            </w:r>
          </w:p>
          <w:p w:rsidR="427A6BEA" w:rsidP="671009D4" w:rsidRDefault="427A6BEA" w14:paraId="2657C71F" w14:textId="4F816333">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        CAST(COUNT(DISTINCT CASE WHEN purchase_number &gt; 1 THEN client_id END) AS FLOAT) /</w:t>
            </w:r>
          </w:p>
          <w:p w:rsidR="427A6BEA" w:rsidP="671009D4" w:rsidRDefault="427A6BEA" w14:paraId="3EE264AB" w14:textId="49BE611B">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        COUNT(DISTINCT client_id) * 100, 2</w:t>
            </w:r>
          </w:p>
          <w:p w:rsidR="427A6BEA" w:rsidP="671009D4" w:rsidRDefault="427A6BEA" w14:paraId="2A13958C" w14:textId="059015AB">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    ) AS retention_rate_pct,</w:t>
            </w:r>
          </w:p>
          <w:p w:rsidR="427A6BEA" w:rsidP="671009D4" w:rsidRDefault="427A6BEA" w14:paraId="2A29D94D" w14:textId="319347D6">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    ROUND(CAST(SUM(purchase_amount_usd) AS FLOAT) / COUNT(DISTINCT client_id), 2) AS avg_ltv_usd</w:t>
            </w:r>
          </w:p>
          <w:p w:rsidR="427A6BEA" w:rsidP="671009D4" w:rsidRDefault="427A6BEA" w14:paraId="5A06B927" w14:textId="1482A61C">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FROM transactions</w:t>
            </w:r>
          </w:p>
          <w:p w:rsidR="427A6BEA" w:rsidP="671009D4" w:rsidRDefault="427A6BEA" w14:paraId="578D9ABB" w14:textId="25287B45">
            <w:pPr>
              <w:pStyle w:val="Normal"/>
              <w:spacing w:before="0" w:beforeAutospacing="off" w:after="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GROUP BY acquisition_channel</w:t>
            </w:r>
          </w:p>
          <w:p w:rsidR="427A6BEA" w:rsidP="671009D4" w:rsidRDefault="427A6BEA" w14:paraId="5602B5B0" w14:textId="4161B7D2">
            <w:pPr>
              <w:pStyle w:val="Normal"/>
              <w:spacing w:before="0" w:beforeAutospacing="off" w:after="0" w:afterAutospacing="off"/>
            </w:pPr>
            <w:r w:rsidRPr="671009D4" w:rsidR="427A6BEA">
              <w:rPr>
                <w:rFonts w:ascii="Calibri" w:hAnsi="Calibri" w:eastAsia="Calibri" w:cs="Calibri" w:asciiTheme="minorAscii" w:hAnsiTheme="minorAscii" w:eastAsiaTheme="minorAscii" w:cstheme="minorAscii"/>
                <w:noProof w:val="0"/>
                <w:sz w:val="21"/>
                <w:szCs w:val="21"/>
              </w:rPr>
              <w:t>ORDER BY avg_ltv_usd DESC;</w:t>
            </w:r>
          </w:p>
        </w:tc>
      </w:tr>
    </w:tbl>
    <w:p w:rsidR="427A6BEA" w:rsidP="671009D4" w:rsidRDefault="427A6BEA" w14:paraId="15631804" w14:textId="3DA71DD5">
      <w:pPr>
        <w:pStyle w:val="Normal"/>
        <w:suppressLineNumbers w:val="0"/>
        <w:bidi w:val="0"/>
        <w:spacing w:before="240" w:beforeAutospacing="off" w:after="240" w:afterAutospacing="off" w:line="276" w:lineRule="auto"/>
        <w:ind w:left="0" w:right="0"/>
        <w:jc w:val="left"/>
      </w:pPr>
      <w:r w:rsidRPr="671009D4" w:rsidR="427A6BEA">
        <w:rPr>
          <w:rFonts w:ascii="Calibri" w:hAnsi="Calibri" w:eastAsia="Calibri" w:cs="Calibri" w:asciiTheme="minorAscii" w:hAnsiTheme="minorAscii" w:eastAsiaTheme="minorAscii" w:cstheme="minorAscii"/>
          <w:b w:val="1"/>
          <w:bCs w:val="1"/>
          <w:i w:val="1"/>
          <w:iCs w:val="1"/>
          <w:noProof w:val="0"/>
          <w:sz w:val="21"/>
          <w:szCs w:val="21"/>
        </w:rPr>
        <w:t>Repurchase Velocity via Window Functions (LAG)</w:t>
      </w:r>
    </w:p>
    <w:tbl>
      <w:tblPr>
        <w:tblStyle w:val="TableGrid"/>
        <w:bidiVisual w:val="0"/>
        <w:tblW w:w="0" w:type="auto"/>
        <w:tblLook w:val="06A0" w:firstRow="1" w:lastRow="0" w:firstColumn="1" w:lastColumn="0" w:noHBand="1" w:noVBand="1"/>
      </w:tblPr>
      <w:tblGrid>
        <w:gridCol w:w="10080"/>
      </w:tblGrid>
      <w:tr w:rsidR="671009D4" w:rsidTr="671009D4" w14:paraId="59E8C6AF">
        <w:trPr>
          <w:trHeight w:val="300"/>
        </w:trPr>
        <w:tc>
          <w:tcPr>
            <w:tcW w:w="10080" w:type="dxa"/>
            <w:shd w:val="clear" w:color="auto" w:fill="595959" w:themeFill="text1" w:themeFillTint="A6"/>
            <w:tcMar/>
          </w:tcPr>
          <w:p w:rsidR="10A0BFB7" w:rsidP="671009D4" w:rsidRDefault="10A0BFB7" w14:paraId="4E054114" w14:textId="07D55252">
            <w:pPr>
              <w:pStyle w:val="Normal"/>
              <w:suppressLineNumbers w:val="0"/>
              <w:bidi w:val="0"/>
              <w:spacing w:before="0" w:beforeAutospacing="off" w:after="0" w:afterAutospacing="off" w:line="276" w:lineRule="auto"/>
              <w:ind w:left="0" w:right="0"/>
              <w:jc w:val="left"/>
            </w:pPr>
            <w:r w:rsidRPr="671009D4" w:rsidR="10A0BFB7">
              <w:rPr>
                <w:rFonts w:ascii="Calibri" w:hAnsi="Calibri" w:eastAsia="Calibri" w:cs="Calibri" w:asciiTheme="minorAscii" w:hAnsiTheme="minorAscii" w:eastAsiaTheme="minorAscii" w:cstheme="minorAscii"/>
                <w:noProof w:val="0"/>
                <w:sz w:val="21"/>
                <w:szCs w:val="21"/>
              </w:rPr>
              <w:t>WITH ordered_purchases AS (</w:t>
            </w:r>
          </w:p>
          <w:p w:rsidR="10A0BFB7" w:rsidP="671009D4" w:rsidRDefault="10A0BFB7" w14:paraId="54FAC989" w14:textId="613A24E5">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SELECT</w:t>
            </w:r>
          </w:p>
          <w:p w:rsidR="10A0BFB7" w:rsidP="671009D4" w:rsidRDefault="10A0BFB7" w14:paraId="1E0651FE" w14:textId="1E4448E6">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client_id,</w:t>
            </w:r>
          </w:p>
          <w:p w:rsidR="10A0BFB7" w:rsidP="671009D4" w:rsidRDefault="10A0BFB7" w14:paraId="7FD76D11" w14:textId="7DF4EE42">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product,</w:t>
            </w:r>
          </w:p>
          <w:p w:rsidR="10A0BFB7" w:rsidP="671009D4" w:rsidRDefault="10A0BFB7" w14:paraId="31D3F9D7" w14:textId="6C9F6D35">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purchase_date,</w:t>
            </w:r>
          </w:p>
          <w:p w:rsidR="10A0BFB7" w:rsidP="671009D4" w:rsidRDefault="10A0BFB7" w14:paraId="0BDE3720" w14:textId="0732FADC">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LAG(purchase_date) OVER (</w:t>
            </w:r>
          </w:p>
          <w:p w:rsidR="10A0BFB7" w:rsidP="671009D4" w:rsidRDefault="10A0BFB7" w14:paraId="215EDC17" w14:textId="5CC52BD3">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PARTITION BY client_id</w:t>
            </w:r>
          </w:p>
          <w:p w:rsidR="10A0BFB7" w:rsidP="671009D4" w:rsidRDefault="10A0BFB7" w14:paraId="1A03FC25" w14:textId="3544D8DE">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ORDER BY purchase_number</w:t>
            </w:r>
          </w:p>
          <w:p w:rsidR="10A0BFB7" w:rsidP="671009D4" w:rsidRDefault="10A0BFB7" w14:paraId="19AC9F2F" w14:textId="0378EA91">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 AS previous_purchase_date</w:t>
            </w:r>
          </w:p>
          <w:p w:rsidR="10A0BFB7" w:rsidP="671009D4" w:rsidRDefault="10A0BFB7" w14:paraId="68FF4EED" w14:textId="67F383BC">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FROM transactions</w:t>
            </w:r>
          </w:p>
          <w:p w:rsidR="10A0BFB7" w:rsidP="671009D4" w:rsidRDefault="10A0BFB7" w14:paraId="5EE00FD9" w14:textId="63132A70">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w:t>
            </w:r>
          </w:p>
          <w:p w:rsidR="10A0BFB7" w:rsidP="671009D4" w:rsidRDefault="10A0BFB7" w14:paraId="1E04A83A" w14:textId="2F626B5B">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SELECT</w:t>
            </w:r>
          </w:p>
          <w:p w:rsidR="10A0BFB7" w:rsidP="671009D4" w:rsidRDefault="10A0BFB7" w14:paraId="7F946072" w14:textId="349C64BF">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product,</w:t>
            </w:r>
          </w:p>
          <w:p w:rsidR="10A0BFB7" w:rsidP="671009D4" w:rsidRDefault="10A0BFB7" w14:paraId="07653C29" w14:textId="64FE00E8">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 xml:space="preserve">    ROUND(AVG(JULIANDAY(purchase_date) - JULIANDAY(previous_purchase_date)), 0) AS avg_days_to_repurchase</w:t>
            </w:r>
          </w:p>
          <w:p w:rsidR="10A0BFB7" w:rsidP="671009D4" w:rsidRDefault="10A0BFB7" w14:paraId="748FF9CF" w14:textId="19713445">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FROM ordered_purchases</w:t>
            </w:r>
          </w:p>
          <w:p w:rsidR="10A0BFB7" w:rsidP="671009D4" w:rsidRDefault="10A0BFB7" w14:paraId="01EC092B" w14:textId="24D594B6">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WHERE previous_purchase_date IS NOT NULL</w:t>
            </w:r>
          </w:p>
          <w:p w:rsidR="10A0BFB7" w:rsidP="671009D4" w:rsidRDefault="10A0BFB7" w14:paraId="1115E5BB" w14:textId="79CAFF0E">
            <w:pPr>
              <w:pStyle w:val="Normal"/>
              <w:spacing w:before="0" w:beforeAutospacing="off" w:after="0" w:afterAutospacing="off" w:line="276" w:lineRule="auto"/>
            </w:pPr>
            <w:r w:rsidRPr="671009D4" w:rsidR="10A0BFB7">
              <w:rPr>
                <w:rFonts w:ascii="Calibri" w:hAnsi="Calibri" w:eastAsia="Calibri" w:cs="Calibri" w:asciiTheme="minorAscii" w:hAnsiTheme="minorAscii" w:eastAsiaTheme="minorAscii" w:cstheme="minorAscii"/>
                <w:noProof w:val="0"/>
                <w:sz w:val="21"/>
                <w:szCs w:val="21"/>
              </w:rPr>
              <w:t>GROUP BY product;</w:t>
            </w:r>
          </w:p>
        </w:tc>
      </w:tr>
    </w:tbl>
    <w:p w:rsidR="671009D4" w:rsidP="671009D4" w:rsidRDefault="671009D4" w14:paraId="0C7A5C54" w14:textId="3BE878BD">
      <w:pPr>
        <w:pStyle w:val="Heading2"/>
        <w:rPr>
          <w:rFonts w:ascii="Calibri" w:hAnsi="Calibri" w:eastAsia="Calibri" w:cs="Calibri" w:asciiTheme="minorAscii" w:hAnsiTheme="minorAscii" w:eastAsiaTheme="minorAscii" w:cstheme="minorAscii"/>
          <w:noProof w:val="0"/>
        </w:rPr>
      </w:pPr>
    </w:p>
    <w:p w:rsidR="48899030" w:rsidP="671009D4" w:rsidRDefault="48899030" w14:paraId="69CCBABB" w14:textId="082A87D5">
      <w:pPr>
        <w:pStyle w:val="Heading2"/>
        <w:rPr>
          <w:rFonts w:ascii="Calibri" w:hAnsi="Calibri" w:eastAsia="Calibri" w:cs="Calibri" w:asciiTheme="minorAscii" w:hAnsiTheme="minorAscii" w:eastAsiaTheme="minorAscii" w:cstheme="minorAscii"/>
          <w:noProof w:val="0"/>
        </w:rPr>
      </w:pPr>
      <w:r w:rsidRPr="671009D4" w:rsidR="48899030">
        <w:rPr>
          <w:rFonts w:ascii="Calibri" w:hAnsi="Calibri" w:eastAsia="Calibri" w:cs="Calibri" w:asciiTheme="minorAscii" w:hAnsiTheme="minorAscii" w:eastAsiaTheme="minorAscii" w:cstheme="minorAscii"/>
          <w:noProof w:val="0"/>
        </w:rPr>
        <w:t>6</w:t>
      </w:r>
      <w:r w:rsidRPr="671009D4" w:rsidR="427A6BEA">
        <w:rPr>
          <w:rFonts w:ascii="Calibri" w:hAnsi="Calibri" w:eastAsia="Calibri" w:cs="Calibri" w:asciiTheme="minorAscii" w:hAnsiTheme="minorAscii" w:eastAsiaTheme="minorAscii" w:cstheme="minorAscii"/>
          <w:noProof w:val="0"/>
        </w:rPr>
        <w:t>.3 Power BI Data Model &amp; DAX Measures</w:t>
      </w:r>
    </w:p>
    <w:p w:rsidR="427A6BEA" w:rsidP="671009D4" w:rsidRDefault="427A6BEA" w14:paraId="744C20F6" w14:textId="57EB249F">
      <w:pPr>
        <w:pStyle w:val="Normal"/>
        <w:spacing w:before="240" w:beforeAutospacing="off" w:after="24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The</w:t>
      </w:r>
      <w:r w:rsidRPr="671009D4" w:rsidR="427A6BEA">
        <w:rPr>
          <w:rFonts w:ascii="Calibri" w:hAnsi="Calibri" w:eastAsia="Calibri" w:cs="Calibri" w:asciiTheme="minorAscii" w:hAnsiTheme="minorAscii" w:eastAsiaTheme="minorAscii" w:cstheme="minorAscii"/>
          <w:noProof w:val="0"/>
          <w:sz w:val="21"/>
          <w:szCs w:val="21"/>
        </w:rPr>
        <w:t xml:space="preserve"> data model uses transactions as a centralized fact table. Key measures </w:t>
      </w:r>
      <w:r w:rsidRPr="671009D4" w:rsidR="427A6BEA">
        <w:rPr>
          <w:rFonts w:ascii="Calibri" w:hAnsi="Calibri" w:eastAsia="Calibri" w:cs="Calibri" w:asciiTheme="minorAscii" w:hAnsiTheme="minorAscii" w:eastAsiaTheme="minorAscii" w:cstheme="minorAscii"/>
          <w:noProof w:val="0"/>
          <w:sz w:val="21"/>
          <w:szCs w:val="21"/>
        </w:rPr>
        <w:t>include:</w:t>
      </w:r>
    </w:p>
    <w:p w:rsidR="427A6BEA" w:rsidP="671009D4" w:rsidRDefault="427A6BEA" w14:paraId="1A62DA2E" w14:textId="5954FE1E">
      <w:pPr>
        <w:pStyle w:val="Normal"/>
        <w:spacing w:before="240" w:beforeAutospacing="off" w:after="24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Total Revenue: Total Revenue USD = </w:t>
      </w:r>
      <w:r w:rsidRPr="671009D4" w:rsidR="427A6BEA">
        <w:rPr>
          <w:rFonts w:ascii="Calibri" w:hAnsi="Calibri" w:eastAsia="Calibri" w:cs="Calibri" w:asciiTheme="minorAscii" w:hAnsiTheme="minorAscii" w:eastAsiaTheme="minorAscii" w:cstheme="minorAscii"/>
          <w:noProof w:val="0"/>
          <w:sz w:val="21"/>
          <w:szCs w:val="21"/>
        </w:rPr>
        <w:t>SUM(</w:t>
      </w:r>
      <w:r w:rsidRPr="671009D4" w:rsidR="427A6BEA">
        <w:rPr>
          <w:rFonts w:ascii="Calibri" w:hAnsi="Calibri" w:eastAsia="Calibri" w:cs="Calibri" w:asciiTheme="minorAscii" w:hAnsiTheme="minorAscii" w:eastAsiaTheme="minorAscii" w:cstheme="minorAscii"/>
          <w:noProof w:val="0"/>
          <w:sz w:val="21"/>
          <w:szCs w:val="21"/>
        </w:rPr>
        <w:t>transactions[</w:t>
      </w:r>
      <w:r w:rsidRPr="671009D4" w:rsidR="427A6BEA">
        <w:rPr>
          <w:rFonts w:ascii="Calibri" w:hAnsi="Calibri" w:eastAsia="Calibri" w:cs="Calibri" w:asciiTheme="minorAscii" w:hAnsiTheme="minorAscii" w:eastAsiaTheme="minorAscii" w:cstheme="minorAscii"/>
          <w:noProof w:val="0"/>
          <w:sz w:val="21"/>
          <w:szCs w:val="21"/>
        </w:rPr>
        <w:t>purchase_amount_usd</w:t>
      </w:r>
      <w:r w:rsidRPr="671009D4" w:rsidR="427A6BEA">
        <w:rPr>
          <w:rFonts w:ascii="Calibri" w:hAnsi="Calibri" w:eastAsia="Calibri" w:cs="Calibri" w:asciiTheme="minorAscii" w:hAnsiTheme="minorAscii" w:eastAsiaTheme="minorAscii" w:cstheme="minorAscii"/>
          <w:noProof w:val="0"/>
          <w:sz w:val="21"/>
          <w:szCs w:val="21"/>
        </w:rPr>
        <w:t>]</w:t>
      </w:r>
      <w:r w:rsidRPr="671009D4" w:rsidR="427A6BEA">
        <w:rPr>
          <w:rFonts w:ascii="Calibri" w:hAnsi="Calibri" w:eastAsia="Calibri" w:cs="Calibri" w:asciiTheme="minorAscii" w:hAnsiTheme="minorAscii" w:eastAsiaTheme="minorAscii" w:cstheme="minorAscii"/>
          <w:noProof w:val="0"/>
          <w:sz w:val="21"/>
          <w:szCs w:val="21"/>
        </w:rPr>
        <w:t>)</w:t>
      </w:r>
    </w:p>
    <w:p w:rsidR="427A6BEA" w:rsidP="671009D4" w:rsidRDefault="427A6BEA" w14:paraId="3AA5DC78" w14:textId="7F5C30D3">
      <w:pPr>
        <w:pStyle w:val="Normal"/>
        <w:spacing w:before="240" w:beforeAutospacing="off" w:after="24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 xml:space="preserve">Average LTV: Average LTV USD = </w:t>
      </w:r>
      <w:r w:rsidRPr="671009D4" w:rsidR="427A6BEA">
        <w:rPr>
          <w:rFonts w:ascii="Calibri" w:hAnsi="Calibri" w:eastAsia="Calibri" w:cs="Calibri" w:asciiTheme="minorAscii" w:hAnsiTheme="minorAscii" w:eastAsiaTheme="minorAscii" w:cstheme="minorAscii"/>
          <w:noProof w:val="0"/>
          <w:sz w:val="21"/>
          <w:szCs w:val="21"/>
        </w:rPr>
        <w:t>DIVIDE(</w:t>
      </w:r>
      <w:r w:rsidRPr="671009D4" w:rsidR="427A6BEA">
        <w:rPr>
          <w:rFonts w:ascii="Calibri" w:hAnsi="Calibri" w:eastAsia="Calibri" w:cs="Calibri" w:asciiTheme="minorAscii" w:hAnsiTheme="minorAscii" w:eastAsiaTheme="minorAscii" w:cstheme="minorAscii"/>
          <w:noProof w:val="0"/>
          <w:sz w:val="21"/>
          <w:szCs w:val="21"/>
        </w:rPr>
        <w:t xml:space="preserve">[Total Revenue USD], [Total Clients], </w:t>
      </w:r>
      <w:r w:rsidRPr="671009D4" w:rsidR="427A6BEA">
        <w:rPr>
          <w:rFonts w:ascii="Calibri" w:hAnsi="Calibri" w:eastAsia="Calibri" w:cs="Calibri" w:asciiTheme="minorAscii" w:hAnsiTheme="minorAscii" w:eastAsiaTheme="minorAscii" w:cstheme="minorAscii"/>
          <w:noProof w:val="0"/>
          <w:sz w:val="21"/>
          <w:szCs w:val="21"/>
        </w:rPr>
        <w:t>0)</w:t>
      </w:r>
    </w:p>
    <w:p w:rsidR="427A6BEA" w:rsidP="671009D4" w:rsidRDefault="427A6BEA" w14:paraId="6B91CC4C" w14:textId="6B12BFFB">
      <w:pPr>
        <w:pStyle w:val="Normal"/>
        <w:spacing w:before="240" w:beforeAutospacing="off" w:after="240" w:afterAutospacing="off" w:line="276" w:lineRule="auto"/>
      </w:pPr>
      <w:r w:rsidRPr="671009D4" w:rsidR="427A6BEA">
        <w:rPr>
          <w:rFonts w:ascii="Calibri" w:hAnsi="Calibri" w:eastAsia="Calibri" w:cs="Calibri" w:asciiTheme="minorAscii" w:hAnsiTheme="minorAscii" w:eastAsiaTheme="minorAscii" w:cstheme="minorAscii"/>
          <w:noProof w:val="0"/>
          <w:sz w:val="21"/>
          <w:szCs w:val="21"/>
        </w:rPr>
        <w:t>Retention</w:t>
      </w:r>
      <w:r w:rsidRPr="671009D4" w:rsidR="427A6BEA">
        <w:rPr>
          <w:rFonts w:ascii="Calibri" w:hAnsi="Calibri" w:eastAsia="Calibri" w:cs="Calibri" w:asciiTheme="minorAscii" w:hAnsiTheme="minorAscii" w:eastAsiaTheme="minorAscii" w:cstheme="minorAscii"/>
          <w:noProof w:val="0"/>
          <w:sz w:val="21"/>
          <w:szCs w:val="21"/>
        </w:rPr>
        <w:t xml:space="preserve"> </w:t>
      </w:r>
      <w:r w:rsidRPr="671009D4" w:rsidR="427A6BEA">
        <w:rPr>
          <w:rFonts w:ascii="Calibri" w:hAnsi="Calibri" w:eastAsia="Calibri" w:cs="Calibri" w:asciiTheme="minorAscii" w:hAnsiTheme="minorAscii" w:eastAsiaTheme="minorAscii" w:cstheme="minorAscii"/>
          <w:noProof w:val="0"/>
          <w:sz w:val="21"/>
          <w:szCs w:val="21"/>
        </w:rPr>
        <w:t>Rate:</w:t>
      </w:r>
    </w:p>
    <w:tbl>
      <w:tblPr>
        <w:tblStyle w:val="TableGrid"/>
        <w:tblW w:w="0" w:type="auto"/>
        <w:tblLook w:val="06A0" w:firstRow="1" w:lastRow="0" w:firstColumn="1" w:lastColumn="0" w:noHBand="1" w:noVBand="1"/>
      </w:tblPr>
      <w:tblGrid>
        <w:gridCol w:w="10080"/>
      </w:tblGrid>
      <w:tr w:rsidR="671009D4" w:rsidTr="671009D4" w14:paraId="4B60A20A">
        <w:trPr>
          <w:trHeight w:val="300"/>
        </w:trPr>
        <w:tc>
          <w:tcPr>
            <w:tcW w:w="10080" w:type="dxa"/>
            <w:shd w:val="clear" w:color="auto" w:fill="595959" w:themeFill="text1" w:themeFillTint="A6"/>
            <w:tcMar/>
          </w:tcPr>
          <w:p w:rsidR="225AD486" w:rsidP="671009D4" w:rsidRDefault="225AD486" w14:paraId="466FEE08" w14:textId="213AA9D7">
            <w:pPr>
              <w:pStyle w:val="Normal"/>
              <w:spacing w:before="0" w:beforeAutospacing="off"/>
            </w:pPr>
            <w:r w:rsidRPr="671009D4" w:rsidR="225AD486">
              <w:rPr>
                <w:rFonts w:ascii="Calibri" w:hAnsi="Calibri" w:eastAsia="Calibri" w:cs="Calibri" w:asciiTheme="minorAscii" w:hAnsiTheme="minorAscii" w:eastAsiaTheme="minorAscii" w:cstheme="minorAscii"/>
                <w:noProof w:val="0"/>
                <w:sz w:val="21"/>
                <w:szCs w:val="21"/>
              </w:rPr>
              <w:t xml:space="preserve">Retention Rate % =  </w:t>
            </w:r>
          </w:p>
          <w:p w:rsidR="225AD486" w:rsidP="671009D4" w:rsidRDefault="225AD486" w14:paraId="0F7537AF" w14:textId="50D90FDE">
            <w:pPr>
              <w:pStyle w:val="Normal"/>
              <w:spacing w:before="0" w:beforeAutospacing="off"/>
            </w:pP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 xml:space="preserve">VAR </w:t>
            </w:r>
            <w:r w:rsidRPr="671009D4" w:rsidR="225AD486">
              <w:rPr>
                <w:rFonts w:ascii="Calibri" w:hAnsi="Calibri" w:eastAsia="Calibri" w:cs="Calibri" w:asciiTheme="minorAscii" w:hAnsiTheme="minorAscii" w:eastAsiaTheme="minorAscii" w:cstheme="minorAscii"/>
                <w:noProof w:val="0"/>
                <w:sz w:val="21"/>
                <w:szCs w:val="21"/>
              </w:rPr>
              <w:t>RetainedClients</w:t>
            </w:r>
            <w:r w:rsidRPr="671009D4" w:rsidR="225AD486">
              <w:rPr>
                <w:rFonts w:ascii="Calibri" w:hAnsi="Calibri" w:eastAsia="Calibri" w:cs="Calibri" w:asciiTheme="minorAscii" w:hAnsiTheme="minorAscii" w:eastAsiaTheme="minorAscii" w:cstheme="minorAscii"/>
                <w:noProof w:val="0"/>
                <w:sz w:val="21"/>
                <w:szCs w:val="21"/>
              </w:rPr>
              <w:t xml:space="preserve"> =  </w:t>
            </w:r>
          </w:p>
          <w:p w:rsidR="225AD486" w:rsidP="671009D4" w:rsidRDefault="225AD486" w14:paraId="221F54B3" w14:textId="69584021">
            <w:pPr>
              <w:pStyle w:val="Normal"/>
              <w:spacing w:before="0" w:beforeAutospacing="off"/>
            </w:pP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CALCULATE(</w:t>
            </w:r>
            <w:r w:rsidRPr="671009D4" w:rsidR="225AD486">
              <w:rPr>
                <w:rFonts w:ascii="Calibri" w:hAnsi="Calibri" w:eastAsia="Calibri" w:cs="Calibri" w:asciiTheme="minorAscii" w:hAnsiTheme="minorAscii" w:eastAsiaTheme="minorAscii" w:cstheme="minorAscii"/>
                <w:noProof w:val="0"/>
                <w:sz w:val="21"/>
                <w:szCs w:val="21"/>
              </w:rPr>
              <w:t xml:space="preserve"> </w:t>
            </w:r>
          </w:p>
          <w:p w:rsidR="225AD486" w:rsidP="671009D4" w:rsidRDefault="225AD486" w14:paraId="51B4F17F" w14:textId="7CFE30FF">
            <w:pPr>
              <w:pStyle w:val="Normal"/>
              <w:spacing w:before="0" w:beforeAutospacing="off"/>
            </w:pP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DISTINCTCOUNT(</w:t>
            </w:r>
            <w:r w:rsidRPr="671009D4" w:rsidR="225AD486">
              <w:rPr>
                <w:rFonts w:ascii="Calibri" w:hAnsi="Calibri" w:eastAsia="Calibri" w:cs="Calibri" w:asciiTheme="minorAscii" w:hAnsiTheme="minorAscii" w:eastAsiaTheme="minorAscii" w:cstheme="minorAscii"/>
                <w:noProof w:val="0"/>
                <w:sz w:val="21"/>
                <w:szCs w:val="21"/>
              </w:rPr>
              <w:t>transactions[</w:t>
            </w:r>
            <w:r w:rsidRPr="671009D4" w:rsidR="225AD486">
              <w:rPr>
                <w:rFonts w:ascii="Calibri" w:hAnsi="Calibri" w:eastAsia="Calibri" w:cs="Calibri" w:asciiTheme="minorAscii" w:hAnsiTheme="minorAscii" w:eastAsiaTheme="minorAscii" w:cstheme="minorAscii"/>
                <w:noProof w:val="0"/>
                <w:sz w:val="21"/>
                <w:szCs w:val="21"/>
              </w:rPr>
              <w:t>client_id</w:t>
            </w:r>
            <w:r w:rsidRPr="671009D4" w:rsidR="225AD486">
              <w:rPr>
                <w:rFonts w:ascii="Calibri" w:hAnsi="Calibri" w:eastAsia="Calibri" w:cs="Calibri" w:asciiTheme="minorAscii" w:hAnsiTheme="minorAscii" w:eastAsiaTheme="minorAscii" w:cstheme="minorAscii"/>
                <w:noProof w:val="0"/>
                <w:sz w:val="21"/>
                <w:szCs w:val="21"/>
              </w:rPr>
              <w:t xml:space="preserve">]), </w:t>
            </w:r>
          </w:p>
          <w:p w:rsidR="225AD486" w:rsidP="671009D4" w:rsidRDefault="225AD486" w14:paraId="580193A2" w14:textId="4E56BBF7">
            <w:pPr>
              <w:pStyle w:val="Normal"/>
              <w:spacing w:before="0" w:beforeAutospacing="off"/>
            </w:pP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 xml:space="preserve">        transactions[</w:t>
            </w:r>
            <w:r w:rsidRPr="671009D4" w:rsidR="225AD486">
              <w:rPr>
                <w:rFonts w:ascii="Calibri" w:hAnsi="Calibri" w:eastAsia="Calibri" w:cs="Calibri" w:asciiTheme="minorAscii" w:hAnsiTheme="minorAscii" w:eastAsiaTheme="minorAscii" w:cstheme="minorAscii"/>
                <w:noProof w:val="0"/>
                <w:sz w:val="21"/>
                <w:szCs w:val="21"/>
              </w:rPr>
              <w:t>purchase_number</w:t>
            </w:r>
            <w:r w:rsidRPr="671009D4" w:rsidR="225AD486">
              <w:rPr>
                <w:rFonts w:ascii="Calibri" w:hAnsi="Calibri" w:eastAsia="Calibri" w:cs="Calibri" w:asciiTheme="minorAscii" w:hAnsiTheme="minorAscii" w:eastAsiaTheme="minorAscii" w:cstheme="minorAscii"/>
                <w:noProof w:val="0"/>
                <w:sz w:val="21"/>
                <w:szCs w:val="21"/>
              </w:rPr>
              <w:t xml:space="preserve">] &gt; 1 </w:t>
            </w:r>
          </w:p>
          <w:p w:rsidR="225AD486" w:rsidP="671009D4" w:rsidRDefault="225AD486" w14:paraId="5A200DBB" w14:textId="515F84CE">
            <w:pPr>
              <w:pStyle w:val="Normal"/>
              <w:spacing w:before="0" w:beforeAutospacing="off"/>
            </w:pP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 xml:space="preserve">    ) </w:t>
            </w:r>
          </w:p>
          <w:p w:rsidR="225AD486" w:rsidP="671009D4" w:rsidRDefault="225AD486" w14:paraId="028B9051" w14:textId="562C2DD3">
            <w:pPr>
              <w:pStyle w:val="Normal"/>
              <w:spacing w:before="0" w:beforeAutospacing="off"/>
            </w:pP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 xml:space="preserve">RETURN  </w:t>
            </w:r>
          </w:p>
          <w:p w:rsidR="225AD486" w:rsidP="671009D4" w:rsidRDefault="225AD486" w14:paraId="16D49319" w14:textId="17688AF5">
            <w:pPr>
              <w:pStyle w:val="Normal"/>
              <w:spacing w:before="0" w:beforeAutospacing="off"/>
            </w:pP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 xml:space="preserve">    </w:t>
            </w:r>
            <w:r w:rsidRPr="671009D4" w:rsidR="225AD486">
              <w:rPr>
                <w:rFonts w:ascii="Calibri" w:hAnsi="Calibri" w:eastAsia="Calibri" w:cs="Calibri" w:asciiTheme="minorAscii" w:hAnsiTheme="minorAscii" w:eastAsiaTheme="minorAscii" w:cstheme="minorAscii"/>
                <w:noProof w:val="0"/>
                <w:sz w:val="21"/>
                <w:szCs w:val="21"/>
              </w:rPr>
              <w:t>DIVIDE(</w:t>
            </w:r>
            <w:r w:rsidRPr="671009D4" w:rsidR="225AD486">
              <w:rPr>
                <w:rFonts w:ascii="Calibri" w:hAnsi="Calibri" w:eastAsia="Calibri" w:cs="Calibri" w:asciiTheme="minorAscii" w:hAnsiTheme="minorAscii" w:eastAsiaTheme="minorAscii" w:cstheme="minorAscii"/>
                <w:noProof w:val="0"/>
                <w:sz w:val="21"/>
                <w:szCs w:val="21"/>
              </w:rPr>
              <w:t>RetainedClients</w:t>
            </w:r>
            <w:r w:rsidRPr="671009D4" w:rsidR="225AD486">
              <w:rPr>
                <w:rFonts w:ascii="Calibri" w:hAnsi="Calibri" w:eastAsia="Calibri" w:cs="Calibri" w:asciiTheme="minorAscii" w:hAnsiTheme="minorAscii" w:eastAsiaTheme="minorAscii" w:cstheme="minorAscii"/>
                <w:noProof w:val="0"/>
                <w:sz w:val="21"/>
                <w:szCs w:val="21"/>
              </w:rPr>
              <w:t>, [Total Clients], 0)</w:t>
            </w:r>
          </w:p>
        </w:tc>
      </w:tr>
    </w:tbl>
    <w:p w:rsidR="671009D4" w:rsidP="671009D4" w:rsidRDefault="671009D4" w14:paraId="62D7B66C" w14:textId="53DB9330">
      <w:pPr>
        <w:pStyle w:val="Normal"/>
        <w:suppressLineNumbers w:val="0"/>
        <w:bidi w:val="0"/>
        <w:spacing w:before="240" w:beforeAutospacing="off" w:after="240" w:afterAutospacing="off" w:line="276" w:lineRule="auto"/>
        <w:ind w:left="0" w:right="0"/>
        <w:jc w:val="left"/>
        <w:rPr>
          <w:rFonts w:ascii="Calibri" w:hAnsi="Calibri" w:eastAsia="Calibri" w:cs="Calibri" w:asciiTheme="minorAscii" w:hAnsiTheme="minorAscii" w:eastAsiaTheme="minorAscii" w:cstheme="minorAscii"/>
          <w:noProof w:val="0"/>
          <w:sz w:val="21"/>
          <w:szCs w:val="21"/>
        </w:rPr>
      </w:pPr>
    </w:p>
    <w:p w:rsidR="671009D4" w:rsidP="671009D4" w:rsidRDefault="671009D4" w14:paraId="0BDCF155" w14:textId="12CBBA36">
      <w:pPr>
        <w:pStyle w:val="Normal"/>
        <w:spacing w:before="240" w:beforeAutospacing="off" w:after="240" w:afterAutospacing="off" w:line="276" w:lineRule="auto"/>
        <w:rPr>
          <w:rFonts w:ascii="Calibri" w:hAnsi="Calibri" w:eastAsia="Calibri" w:cs="Calibri" w:asciiTheme="minorAscii" w:hAnsiTheme="minorAscii" w:eastAsiaTheme="minorAscii" w:cstheme="minorAscii"/>
          <w:noProof w:val="0"/>
          <w:sz w:val="21"/>
          <w:szCs w:val="21"/>
        </w:rPr>
      </w:pPr>
    </w:p>
    <w:sectPr w:rsidR="0049517B">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ACp3/prUDEbAy" int2:id="iFGpfX5P">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6c72c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fc4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1a9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07d57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7186f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cf8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aed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6deba9"/>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c0c6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3155020"/>
    <w:multiLevelType w:val="hybridMultilevel"/>
    <w:tmpl w:val="FFFFFFFF"/>
    <w:lvl w:ilvl="0" w:tplc="53122D98">
      <w:start w:val="1"/>
      <w:numFmt w:val="bullet"/>
      <w:lvlText w:val="●"/>
      <w:lvlJc w:val="left"/>
      <w:pPr>
        <w:ind w:left="720" w:hanging="360"/>
      </w:pPr>
    </w:lvl>
    <w:lvl w:ilvl="1" w:tplc="A17E0E24">
      <w:start w:val="1"/>
      <w:numFmt w:val="bullet"/>
      <w:lvlText w:val="○"/>
      <w:lvlJc w:val="left"/>
      <w:pPr>
        <w:ind w:left="1440" w:hanging="360"/>
      </w:pPr>
    </w:lvl>
    <w:lvl w:ilvl="2" w:tplc="DFD0DAC2">
      <w:start w:val="1"/>
      <w:numFmt w:val="bullet"/>
      <w:lvlText w:val="■"/>
      <w:lvlJc w:val="left"/>
      <w:pPr>
        <w:ind w:left="2160" w:hanging="360"/>
      </w:pPr>
    </w:lvl>
    <w:lvl w:ilvl="3" w:tplc="ECE491AA">
      <w:start w:val="1"/>
      <w:numFmt w:val="bullet"/>
      <w:lvlText w:val="●"/>
      <w:lvlJc w:val="left"/>
      <w:pPr>
        <w:ind w:left="2880" w:hanging="360"/>
      </w:pPr>
    </w:lvl>
    <w:lvl w:ilvl="4" w:tplc="945E8692">
      <w:start w:val="1"/>
      <w:numFmt w:val="bullet"/>
      <w:lvlText w:val="○"/>
      <w:lvlJc w:val="left"/>
      <w:pPr>
        <w:ind w:left="3600" w:hanging="360"/>
      </w:pPr>
    </w:lvl>
    <w:lvl w:ilvl="5" w:tplc="256026AA">
      <w:start w:val="1"/>
      <w:numFmt w:val="bullet"/>
      <w:lvlText w:val="■"/>
      <w:lvlJc w:val="left"/>
      <w:pPr>
        <w:ind w:left="4320" w:hanging="360"/>
      </w:pPr>
    </w:lvl>
    <w:lvl w:ilvl="6" w:tplc="9D181F32">
      <w:start w:val="1"/>
      <w:numFmt w:val="bullet"/>
      <w:lvlText w:val="●"/>
      <w:lvlJc w:val="left"/>
      <w:pPr>
        <w:ind w:left="5040" w:hanging="360"/>
      </w:pPr>
    </w:lvl>
    <w:lvl w:ilvl="7" w:tplc="1BEEE6C8">
      <w:start w:val="1"/>
      <w:numFmt w:val="bullet"/>
      <w:lvlText w:val="●"/>
      <w:lvlJc w:val="left"/>
      <w:pPr>
        <w:ind w:left="5760" w:hanging="360"/>
      </w:pPr>
    </w:lvl>
    <w:lvl w:ilvl="8" w:tplc="0B5C4266">
      <w:start w:val="1"/>
      <w:numFmt w:val="bullet"/>
      <w:lvlText w:val="●"/>
      <w:lvlJc w:val="left"/>
      <w:pPr>
        <w:ind w:left="6480" w:hanging="360"/>
      </w:pPr>
    </w:lvl>
  </w:abstractNum>
  <w:abstractNum w:abstractNumId="1" w15:restartNumberingAfterBreak="0">
    <w:nsid w:val="776F3B3F"/>
    <w:multiLevelType w:val="hybridMultilevel"/>
    <w:tmpl w:val="FFFFFFFF"/>
    <w:lvl w:ilvl="0" w:tplc="40742E4A">
      <w:start w:val="1"/>
      <w:numFmt w:val="bullet"/>
      <w:lvlText w:val="•"/>
      <w:lvlJc w:val="left"/>
      <w:pPr>
        <w:ind w:left="360" w:hanging="180"/>
      </w:pPr>
    </w:lvl>
    <w:lvl w:ilvl="1" w:tplc="1BFCF3D6">
      <w:numFmt w:val="decimal"/>
      <w:lvlText w:val=""/>
      <w:lvlJc w:val="left"/>
    </w:lvl>
    <w:lvl w:ilvl="2" w:tplc="EB60730A">
      <w:numFmt w:val="decimal"/>
      <w:lvlText w:val=""/>
      <w:lvlJc w:val="left"/>
    </w:lvl>
    <w:lvl w:ilvl="3" w:tplc="AF12F692">
      <w:numFmt w:val="decimal"/>
      <w:lvlText w:val=""/>
      <w:lvlJc w:val="left"/>
    </w:lvl>
    <w:lvl w:ilvl="4" w:tplc="FC20E718">
      <w:numFmt w:val="decimal"/>
      <w:lvlText w:val=""/>
      <w:lvlJc w:val="left"/>
    </w:lvl>
    <w:lvl w:ilvl="5" w:tplc="0EA41CA4">
      <w:numFmt w:val="decimal"/>
      <w:lvlText w:val=""/>
      <w:lvlJc w:val="left"/>
    </w:lvl>
    <w:lvl w:ilvl="6" w:tplc="1158D05E">
      <w:numFmt w:val="decimal"/>
      <w:lvlText w:val=""/>
      <w:lvlJc w:val="left"/>
    </w:lvl>
    <w:lvl w:ilvl="7" w:tplc="1E30719E">
      <w:numFmt w:val="decimal"/>
      <w:lvlText w:val=""/>
      <w:lvlJc w:val="left"/>
    </w:lvl>
    <w:lvl w:ilvl="8" w:tplc="18D6178E">
      <w:numFmt w:val="decimal"/>
      <w:lvlText w:val=""/>
      <w:lvlJc w:val="left"/>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16cid:durableId="1220509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17B"/>
    <w:rsid w:val="001D5A21"/>
    <w:rsid w:val="00249FF0"/>
    <w:rsid w:val="002C3E3A"/>
    <w:rsid w:val="0049517B"/>
    <w:rsid w:val="006B8A03"/>
    <w:rsid w:val="00B44512"/>
    <w:rsid w:val="010F9503"/>
    <w:rsid w:val="014CF805"/>
    <w:rsid w:val="015077A8"/>
    <w:rsid w:val="017158A7"/>
    <w:rsid w:val="01CE88AA"/>
    <w:rsid w:val="01D31F86"/>
    <w:rsid w:val="0202AA93"/>
    <w:rsid w:val="0272D668"/>
    <w:rsid w:val="02B43066"/>
    <w:rsid w:val="02F57A4A"/>
    <w:rsid w:val="032AAC88"/>
    <w:rsid w:val="035B4797"/>
    <w:rsid w:val="0363C98A"/>
    <w:rsid w:val="036A32F6"/>
    <w:rsid w:val="03AC8376"/>
    <w:rsid w:val="03C6F675"/>
    <w:rsid w:val="03CC11B9"/>
    <w:rsid w:val="03E6FAEC"/>
    <w:rsid w:val="03F3270B"/>
    <w:rsid w:val="040B28D1"/>
    <w:rsid w:val="04473DFD"/>
    <w:rsid w:val="0498252B"/>
    <w:rsid w:val="04B4C594"/>
    <w:rsid w:val="04F4CF32"/>
    <w:rsid w:val="051D7E04"/>
    <w:rsid w:val="0535DC9C"/>
    <w:rsid w:val="05E2567C"/>
    <w:rsid w:val="06103AF6"/>
    <w:rsid w:val="0619AADE"/>
    <w:rsid w:val="06327ABE"/>
    <w:rsid w:val="064D0CE2"/>
    <w:rsid w:val="0650161B"/>
    <w:rsid w:val="06537FE8"/>
    <w:rsid w:val="06E03355"/>
    <w:rsid w:val="06F2B492"/>
    <w:rsid w:val="0758501E"/>
    <w:rsid w:val="0760CFE5"/>
    <w:rsid w:val="078B2CA6"/>
    <w:rsid w:val="07C93AF2"/>
    <w:rsid w:val="07DB7B47"/>
    <w:rsid w:val="07EF4EC5"/>
    <w:rsid w:val="08059FF4"/>
    <w:rsid w:val="084A1848"/>
    <w:rsid w:val="08D158EE"/>
    <w:rsid w:val="08F485EC"/>
    <w:rsid w:val="09018F6B"/>
    <w:rsid w:val="0913BFDF"/>
    <w:rsid w:val="09306D2D"/>
    <w:rsid w:val="0930C349"/>
    <w:rsid w:val="096522F2"/>
    <w:rsid w:val="09AA6A05"/>
    <w:rsid w:val="0A108F68"/>
    <w:rsid w:val="0A2761CF"/>
    <w:rsid w:val="0A2FEBD8"/>
    <w:rsid w:val="0A941A89"/>
    <w:rsid w:val="0AB59B02"/>
    <w:rsid w:val="0BC5EA2A"/>
    <w:rsid w:val="0C460EBD"/>
    <w:rsid w:val="0C9B2968"/>
    <w:rsid w:val="0D5A7155"/>
    <w:rsid w:val="0D83E073"/>
    <w:rsid w:val="0DACC286"/>
    <w:rsid w:val="0DFE09E5"/>
    <w:rsid w:val="0DFF86FA"/>
    <w:rsid w:val="0E1FD26C"/>
    <w:rsid w:val="0E7E13B2"/>
    <w:rsid w:val="0EC93276"/>
    <w:rsid w:val="0ED2A0F9"/>
    <w:rsid w:val="0F283E51"/>
    <w:rsid w:val="0F8240FE"/>
    <w:rsid w:val="0F91F002"/>
    <w:rsid w:val="0FF40800"/>
    <w:rsid w:val="10163287"/>
    <w:rsid w:val="102D0743"/>
    <w:rsid w:val="1037399B"/>
    <w:rsid w:val="10A0BFB7"/>
    <w:rsid w:val="113754BB"/>
    <w:rsid w:val="115F4838"/>
    <w:rsid w:val="11774945"/>
    <w:rsid w:val="11841F82"/>
    <w:rsid w:val="11D2194B"/>
    <w:rsid w:val="11DBB952"/>
    <w:rsid w:val="11EFA546"/>
    <w:rsid w:val="11FE6DE3"/>
    <w:rsid w:val="120262AF"/>
    <w:rsid w:val="123E18B4"/>
    <w:rsid w:val="129D6D4C"/>
    <w:rsid w:val="12BFEDAE"/>
    <w:rsid w:val="13178101"/>
    <w:rsid w:val="1359C4E8"/>
    <w:rsid w:val="14397861"/>
    <w:rsid w:val="14465A9E"/>
    <w:rsid w:val="14F028BE"/>
    <w:rsid w:val="150F83D7"/>
    <w:rsid w:val="1546BA64"/>
    <w:rsid w:val="1549CD43"/>
    <w:rsid w:val="1568CF9A"/>
    <w:rsid w:val="159A021F"/>
    <w:rsid w:val="1602491F"/>
    <w:rsid w:val="162CFCCB"/>
    <w:rsid w:val="1666D3D1"/>
    <w:rsid w:val="1716C362"/>
    <w:rsid w:val="1724BA71"/>
    <w:rsid w:val="173998B6"/>
    <w:rsid w:val="17724689"/>
    <w:rsid w:val="17ACDB31"/>
    <w:rsid w:val="17C63B71"/>
    <w:rsid w:val="17E8334E"/>
    <w:rsid w:val="17EF1994"/>
    <w:rsid w:val="1805EFF7"/>
    <w:rsid w:val="188C21C3"/>
    <w:rsid w:val="1975DB44"/>
    <w:rsid w:val="1985CB00"/>
    <w:rsid w:val="1A60DF8B"/>
    <w:rsid w:val="1A8DC31C"/>
    <w:rsid w:val="1AE42B0C"/>
    <w:rsid w:val="1B062C1F"/>
    <w:rsid w:val="1B19E3A5"/>
    <w:rsid w:val="1B53A284"/>
    <w:rsid w:val="1B547515"/>
    <w:rsid w:val="1B83D04C"/>
    <w:rsid w:val="1BE568F1"/>
    <w:rsid w:val="1BE8B4B5"/>
    <w:rsid w:val="1BEA9B97"/>
    <w:rsid w:val="1BF0AAB5"/>
    <w:rsid w:val="1C134F89"/>
    <w:rsid w:val="1C1A327B"/>
    <w:rsid w:val="1C46E3DD"/>
    <w:rsid w:val="1C6D9FF7"/>
    <w:rsid w:val="1CE20E9A"/>
    <w:rsid w:val="1D12D442"/>
    <w:rsid w:val="1D349C21"/>
    <w:rsid w:val="1D3CF194"/>
    <w:rsid w:val="1D462756"/>
    <w:rsid w:val="1D8AF184"/>
    <w:rsid w:val="1D8FAC36"/>
    <w:rsid w:val="1DB2E24D"/>
    <w:rsid w:val="1E019AA5"/>
    <w:rsid w:val="1E4F8DBA"/>
    <w:rsid w:val="1E760211"/>
    <w:rsid w:val="1F208CA8"/>
    <w:rsid w:val="1F3CF97B"/>
    <w:rsid w:val="1FA5438D"/>
    <w:rsid w:val="1FB4E9A0"/>
    <w:rsid w:val="1FCC3381"/>
    <w:rsid w:val="1FF1E85E"/>
    <w:rsid w:val="2016C803"/>
    <w:rsid w:val="203D36E3"/>
    <w:rsid w:val="2067542B"/>
    <w:rsid w:val="20871CFA"/>
    <w:rsid w:val="208CB10A"/>
    <w:rsid w:val="209DCDC7"/>
    <w:rsid w:val="21381A45"/>
    <w:rsid w:val="2162F468"/>
    <w:rsid w:val="216443BE"/>
    <w:rsid w:val="21F505D2"/>
    <w:rsid w:val="21F58DED"/>
    <w:rsid w:val="225AD486"/>
    <w:rsid w:val="22A7CD22"/>
    <w:rsid w:val="234A813C"/>
    <w:rsid w:val="23923595"/>
    <w:rsid w:val="23EC7B9C"/>
    <w:rsid w:val="2420C4C2"/>
    <w:rsid w:val="243B2871"/>
    <w:rsid w:val="247A0701"/>
    <w:rsid w:val="248D44D3"/>
    <w:rsid w:val="24C100A6"/>
    <w:rsid w:val="25473AA3"/>
    <w:rsid w:val="255FD439"/>
    <w:rsid w:val="262F57CB"/>
    <w:rsid w:val="263C639E"/>
    <w:rsid w:val="264C4472"/>
    <w:rsid w:val="2693F636"/>
    <w:rsid w:val="26B83EB3"/>
    <w:rsid w:val="26C87A05"/>
    <w:rsid w:val="26CC4E93"/>
    <w:rsid w:val="26D8C6A4"/>
    <w:rsid w:val="26D98B01"/>
    <w:rsid w:val="2724856D"/>
    <w:rsid w:val="273D662F"/>
    <w:rsid w:val="27837CBD"/>
    <w:rsid w:val="2835AEC7"/>
    <w:rsid w:val="28AB2A1E"/>
    <w:rsid w:val="28C79B4A"/>
    <w:rsid w:val="2924C97E"/>
    <w:rsid w:val="299AEE66"/>
    <w:rsid w:val="29AF44BC"/>
    <w:rsid w:val="29DC82EE"/>
    <w:rsid w:val="2A3DFB56"/>
    <w:rsid w:val="2A836573"/>
    <w:rsid w:val="2A977330"/>
    <w:rsid w:val="2AD17A37"/>
    <w:rsid w:val="2AFDF636"/>
    <w:rsid w:val="2B0E8431"/>
    <w:rsid w:val="2B475FEC"/>
    <w:rsid w:val="2B6A1001"/>
    <w:rsid w:val="2B7D2E80"/>
    <w:rsid w:val="2B8AEF95"/>
    <w:rsid w:val="2BB36669"/>
    <w:rsid w:val="2C049081"/>
    <w:rsid w:val="2C05FA41"/>
    <w:rsid w:val="2C8945F6"/>
    <w:rsid w:val="2CB3F382"/>
    <w:rsid w:val="2CB9787B"/>
    <w:rsid w:val="2CBF633B"/>
    <w:rsid w:val="2CC38579"/>
    <w:rsid w:val="2CCAD83C"/>
    <w:rsid w:val="2D0A9448"/>
    <w:rsid w:val="2D133C64"/>
    <w:rsid w:val="2D7FB04E"/>
    <w:rsid w:val="2F05ADFE"/>
    <w:rsid w:val="2F17A0F2"/>
    <w:rsid w:val="2F30E9C5"/>
    <w:rsid w:val="2F41642E"/>
    <w:rsid w:val="2F6CAE20"/>
    <w:rsid w:val="2F98D5EC"/>
    <w:rsid w:val="2FCD8182"/>
    <w:rsid w:val="30134235"/>
    <w:rsid w:val="304EBD0A"/>
    <w:rsid w:val="3055EFD5"/>
    <w:rsid w:val="3067680F"/>
    <w:rsid w:val="30B78681"/>
    <w:rsid w:val="30C07282"/>
    <w:rsid w:val="30C3B342"/>
    <w:rsid w:val="30E656C3"/>
    <w:rsid w:val="314F3210"/>
    <w:rsid w:val="316EFF9D"/>
    <w:rsid w:val="32364E6F"/>
    <w:rsid w:val="3258781A"/>
    <w:rsid w:val="3297F763"/>
    <w:rsid w:val="32D4329D"/>
    <w:rsid w:val="32E24E2E"/>
    <w:rsid w:val="32F164CF"/>
    <w:rsid w:val="3335A79B"/>
    <w:rsid w:val="33607B28"/>
    <w:rsid w:val="3390C876"/>
    <w:rsid w:val="33EAD6E0"/>
    <w:rsid w:val="33F30CC9"/>
    <w:rsid w:val="3427CAAD"/>
    <w:rsid w:val="34463EB6"/>
    <w:rsid w:val="34B57306"/>
    <w:rsid w:val="34D91059"/>
    <w:rsid w:val="34F6E660"/>
    <w:rsid w:val="35866165"/>
    <w:rsid w:val="35877A7D"/>
    <w:rsid w:val="35882017"/>
    <w:rsid w:val="359BF944"/>
    <w:rsid w:val="35D87CB1"/>
    <w:rsid w:val="35F353B3"/>
    <w:rsid w:val="35FAD26B"/>
    <w:rsid w:val="362EE330"/>
    <w:rsid w:val="3640997E"/>
    <w:rsid w:val="365D0007"/>
    <w:rsid w:val="3696424B"/>
    <w:rsid w:val="36CFDDF7"/>
    <w:rsid w:val="36FC46C4"/>
    <w:rsid w:val="37826497"/>
    <w:rsid w:val="37A070BB"/>
    <w:rsid w:val="37D3A9EA"/>
    <w:rsid w:val="380E4AD7"/>
    <w:rsid w:val="3812DECC"/>
    <w:rsid w:val="389E23B9"/>
    <w:rsid w:val="38A6C2EA"/>
    <w:rsid w:val="38C3A33C"/>
    <w:rsid w:val="39112315"/>
    <w:rsid w:val="3A52AB08"/>
    <w:rsid w:val="3A64E46B"/>
    <w:rsid w:val="3A66DAC1"/>
    <w:rsid w:val="3A8D4D0B"/>
    <w:rsid w:val="3AB6DCEB"/>
    <w:rsid w:val="3AD6E07D"/>
    <w:rsid w:val="3ADA9613"/>
    <w:rsid w:val="3B1CF369"/>
    <w:rsid w:val="3B28661C"/>
    <w:rsid w:val="3B5D4089"/>
    <w:rsid w:val="3B5EAAA3"/>
    <w:rsid w:val="3B9A2A3F"/>
    <w:rsid w:val="3BE69F6F"/>
    <w:rsid w:val="3BE9763F"/>
    <w:rsid w:val="3C0A0925"/>
    <w:rsid w:val="3C99A667"/>
    <w:rsid w:val="3D21873E"/>
    <w:rsid w:val="3D447FA4"/>
    <w:rsid w:val="3D747907"/>
    <w:rsid w:val="3D8F13AA"/>
    <w:rsid w:val="3DAAA781"/>
    <w:rsid w:val="3DC55EB6"/>
    <w:rsid w:val="3DD605F6"/>
    <w:rsid w:val="3E32A02A"/>
    <w:rsid w:val="3E63E04C"/>
    <w:rsid w:val="3EA83F1D"/>
    <w:rsid w:val="3F991EDD"/>
    <w:rsid w:val="3FB22355"/>
    <w:rsid w:val="406A1CC6"/>
    <w:rsid w:val="409368A9"/>
    <w:rsid w:val="40C2C993"/>
    <w:rsid w:val="4133AA3C"/>
    <w:rsid w:val="41CCDC47"/>
    <w:rsid w:val="4209EC2D"/>
    <w:rsid w:val="42314151"/>
    <w:rsid w:val="423A769E"/>
    <w:rsid w:val="423CD1C2"/>
    <w:rsid w:val="426E373D"/>
    <w:rsid w:val="427A6BEA"/>
    <w:rsid w:val="42CD75FE"/>
    <w:rsid w:val="42E03ED7"/>
    <w:rsid w:val="42F96368"/>
    <w:rsid w:val="43055296"/>
    <w:rsid w:val="431139DB"/>
    <w:rsid w:val="4312B51C"/>
    <w:rsid w:val="43596D36"/>
    <w:rsid w:val="437E0E75"/>
    <w:rsid w:val="439AE004"/>
    <w:rsid w:val="43AAA817"/>
    <w:rsid w:val="440782B8"/>
    <w:rsid w:val="446CA9F6"/>
    <w:rsid w:val="447A9D40"/>
    <w:rsid w:val="448841F8"/>
    <w:rsid w:val="449388B2"/>
    <w:rsid w:val="44D94B56"/>
    <w:rsid w:val="44FB8BEF"/>
    <w:rsid w:val="45144A49"/>
    <w:rsid w:val="45296320"/>
    <w:rsid w:val="45C6BC3E"/>
    <w:rsid w:val="45D58B11"/>
    <w:rsid w:val="45E7F701"/>
    <w:rsid w:val="46731450"/>
    <w:rsid w:val="46A4C010"/>
    <w:rsid w:val="46ADA32D"/>
    <w:rsid w:val="46C4E8F1"/>
    <w:rsid w:val="46FD824F"/>
    <w:rsid w:val="47071346"/>
    <w:rsid w:val="4744F66A"/>
    <w:rsid w:val="474DDC7A"/>
    <w:rsid w:val="47BD558F"/>
    <w:rsid w:val="48639871"/>
    <w:rsid w:val="4869558A"/>
    <w:rsid w:val="48899030"/>
    <w:rsid w:val="48AE64D8"/>
    <w:rsid w:val="48ED2138"/>
    <w:rsid w:val="495398DC"/>
    <w:rsid w:val="498C540D"/>
    <w:rsid w:val="498F2124"/>
    <w:rsid w:val="4A058B92"/>
    <w:rsid w:val="4A7FBDFB"/>
    <w:rsid w:val="4B0B49C2"/>
    <w:rsid w:val="4B1AE58E"/>
    <w:rsid w:val="4B7E5FFA"/>
    <w:rsid w:val="4BCDD051"/>
    <w:rsid w:val="4C30030B"/>
    <w:rsid w:val="4C56A91D"/>
    <w:rsid w:val="4C939631"/>
    <w:rsid w:val="4C9C458A"/>
    <w:rsid w:val="4CA4C9A8"/>
    <w:rsid w:val="4CB67F60"/>
    <w:rsid w:val="4D2A1A5A"/>
    <w:rsid w:val="4D2C21E7"/>
    <w:rsid w:val="4D7BFBA5"/>
    <w:rsid w:val="4D832605"/>
    <w:rsid w:val="4DDA8F4D"/>
    <w:rsid w:val="4E44C16C"/>
    <w:rsid w:val="4E524FC2"/>
    <w:rsid w:val="4E8236AB"/>
    <w:rsid w:val="4EABFB9F"/>
    <w:rsid w:val="4EB6676D"/>
    <w:rsid w:val="4EE6A4CE"/>
    <w:rsid w:val="4F13B25D"/>
    <w:rsid w:val="4F5DDCF1"/>
    <w:rsid w:val="4F8A0EB6"/>
    <w:rsid w:val="4F8CB816"/>
    <w:rsid w:val="503D31F0"/>
    <w:rsid w:val="503ECFFF"/>
    <w:rsid w:val="5046574A"/>
    <w:rsid w:val="50FB318E"/>
    <w:rsid w:val="51393238"/>
    <w:rsid w:val="513C4627"/>
    <w:rsid w:val="5154F12C"/>
    <w:rsid w:val="51650426"/>
    <w:rsid w:val="51A2B102"/>
    <w:rsid w:val="51E36FFB"/>
    <w:rsid w:val="520AFAE3"/>
    <w:rsid w:val="52510167"/>
    <w:rsid w:val="526E8426"/>
    <w:rsid w:val="5295E9AB"/>
    <w:rsid w:val="5297EB8C"/>
    <w:rsid w:val="52CA1869"/>
    <w:rsid w:val="52CC6966"/>
    <w:rsid w:val="530354F0"/>
    <w:rsid w:val="53C46E45"/>
    <w:rsid w:val="54081CD7"/>
    <w:rsid w:val="5409D475"/>
    <w:rsid w:val="54512247"/>
    <w:rsid w:val="54E6F4F0"/>
    <w:rsid w:val="55A4393E"/>
    <w:rsid w:val="55FC806C"/>
    <w:rsid w:val="560432F2"/>
    <w:rsid w:val="5622D251"/>
    <w:rsid w:val="5641731B"/>
    <w:rsid w:val="569D0FD7"/>
    <w:rsid w:val="56CF8075"/>
    <w:rsid w:val="57ADE848"/>
    <w:rsid w:val="57D0EB44"/>
    <w:rsid w:val="57FC8DA6"/>
    <w:rsid w:val="5816246D"/>
    <w:rsid w:val="585194AD"/>
    <w:rsid w:val="5868B0A2"/>
    <w:rsid w:val="586DF3F5"/>
    <w:rsid w:val="5887429A"/>
    <w:rsid w:val="58D18809"/>
    <w:rsid w:val="5920A6E0"/>
    <w:rsid w:val="596EC1B5"/>
    <w:rsid w:val="5973FFE3"/>
    <w:rsid w:val="597CAD42"/>
    <w:rsid w:val="5A5A0C46"/>
    <w:rsid w:val="5A5D4DE0"/>
    <w:rsid w:val="5A806C4B"/>
    <w:rsid w:val="5A8940DD"/>
    <w:rsid w:val="5A94DE3D"/>
    <w:rsid w:val="5B725458"/>
    <w:rsid w:val="5B9BA543"/>
    <w:rsid w:val="5BBBBC80"/>
    <w:rsid w:val="5BC678E2"/>
    <w:rsid w:val="5BC741DD"/>
    <w:rsid w:val="5BECB9D6"/>
    <w:rsid w:val="5C870110"/>
    <w:rsid w:val="5C8E71D8"/>
    <w:rsid w:val="5CB60840"/>
    <w:rsid w:val="5DDBAD33"/>
    <w:rsid w:val="5E034303"/>
    <w:rsid w:val="5E17A8DD"/>
    <w:rsid w:val="5E2C73AA"/>
    <w:rsid w:val="5E3D9750"/>
    <w:rsid w:val="5E5A0890"/>
    <w:rsid w:val="5E7E3983"/>
    <w:rsid w:val="5EEBF011"/>
    <w:rsid w:val="5EF7B981"/>
    <w:rsid w:val="5F0E3600"/>
    <w:rsid w:val="5F28B009"/>
    <w:rsid w:val="5F503F30"/>
    <w:rsid w:val="60CFA7F1"/>
    <w:rsid w:val="60F3FA40"/>
    <w:rsid w:val="614CC444"/>
    <w:rsid w:val="62026CB6"/>
    <w:rsid w:val="621444AF"/>
    <w:rsid w:val="62438E34"/>
    <w:rsid w:val="6295F3D3"/>
    <w:rsid w:val="63370E61"/>
    <w:rsid w:val="63677E2C"/>
    <w:rsid w:val="637B9F35"/>
    <w:rsid w:val="63BA4B50"/>
    <w:rsid w:val="6407B6D4"/>
    <w:rsid w:val="640CE570"/>
    <w:rsid w:val="6437F276"/>
    <w:rsid w:val="6486BA51"/>
    <w:rsid w:val="64BDFEA7"/>
    <w:rsid w:val="64BE7850"/>
    <w:rsid w:val="64BEAE7B"/>
    <w:rsid w:val="64ED4DC9"/>
    <w:rsid w:val="659B7C13"/>
    <w:rsid w:val="65BF283D"/>
    <w:rsid w:val="65E0C8A4"/>
    <w:rsid w:val="65F7CE9D"/>
    <w:rsid w:val="6603FB17"/>
    <w:rsid w:val="660CCE5B"/>
    <w:rsid w:val="666AA2CE"/>
    <w:rsid w:val="669F6EDE"/>
    <w:rsid w:val="66DF12CF"/>
    <w:rsid w:val="66E8D933"/>
    <w:rsid w:val="66EB72EB"/>
    <w:rsid w:val="670BB485"/>
    <w:rsid w:val="671009D4"/>
    <w:rsid w:val="67111AE7"/>
    <w:rsid w:val="6741FD4D"/>
    <w:rsid w:val="6761B1A5"/>
    <w:rsid w:val="67E2118B"/>
    <w:rsid w:val="6839D31C"/>
    <w:rsid w:val="6847E2BE"/>
    <w:rsid w:val="686A5EE4"/>
    <w:rsid w:val="68C5A8C3"/>
    <w:rsid w:val="68CB7AA3"/>
    <w:rsid w:val="693E5DA1"/>
    <w:rsid w:val="6974634E"/>
    <w:rsid w:val="69803712"/>
    <w:rsid w:val="69805136"/>
    <w:rsid w:val="69C7983F"/>
    <w:rsid w:val="6A2087CE"/>
    <w:rsid w:val="6A3AAF95"/>
    <w:rsid w:val="6A6FF4BD"/>
    <w:rsid w:val="6A82F886"/>
    <w:rsid w:val="6A92DF80"/>
    <w:rsid w:val="6B106B6A"/>
    <w:rsid w:val="6B1616A1"/>
    <w:rsid w:val="6B40FBE9"/>
    <w:rsid w:val="6B55843E"/>
    <w:rsid w:val="6B718F79"/>
    <w:rsid w:val="6BF530FA"/>
    <w:rsid w:val="6C0899C6"/>
    <w:rsid w:val="6C65785E"/>
    <w:rsid w:val="6C7871FC"/>
    <w:rsid w:val="6C9D3C64"/>
    <w:rsid w:val="6CB86C4A"/>
    <w:rsid w:val="6CC1E0FE"/>
    <w:rsid w:val="6CD9A431"/>
    <w:rsid w:val="6D428590"/>
    <w:rsid w:val="6D6FD172"/>
    <w:rsid w:val="6E0A72C8"/>
    <w:rsid w:val="6E33FA2B"/>
    <w:rsid w:val="6E6AED17"/>
    <w:rsid w:val="6E7B4370"/>
    <w:rsid w:val="6EA6E10B"/>
    <w:rsid w:val="6EBF7577"/>
    <w:rsid w:val="6EE29C0C"/>
    <w:rsid w:val="6EE6840A"/>
    <w:rsid w:val="6EFDA58C"/>
    <w:rsid w:val="6F8F6794"/>
    <w:rsid w:val="6F9A45FE"/>
    <w:rsid w:val="6FBA186F"/>
    <w:rsid w:val="6FD57268"/>
    <w:rsid w:val="6FDB8EC5"/>
    <w:rsid w:val="708AFA99"/>
    <w:rsid w:val="708BCED1"/>
    <w:rsid w:val="70ABC0CE"/>
    <w:rsid w:val="70B2AED8"/>
    <w:rsid w:val="7100BE59"/>
    <w:rsid w:val="7169B184"/>
    <w:rsid w:val="71A0144E"/>
    <w:rsid w:val="71B40B2B"/>
    <w:rsid w:val="725EA035"/>
    <w:rsid w:val="72C92D79"/>
    <w:rsid w:val="72D58AAE"/>
    <w:rsid w:val="731FAF5D"/>
    <w:rsid w:val="7338BFA8"/>
    <w:rsid w:val="734E7837"/>
    <w:rsid w:val="7372AB7C"/>
    <w:rsid w:val="738A3B3B"/>
    <w:rsid w:val="73D60062"/>
    <w:rsid w:val="7403D268"/>
    <w:rsid w:val="7431A3FD"/>
    <w:rsid w:val="743BA949"/>
    <w:rsid w:val="7442DD46"/>
    <w:rsid w:val="7460DDF1"/>
    <w:rsid w:val="74A0A70B"/>
    <w:rsid w:val="74DB7953"/>
    <w:rsid w:val="756C2693"/>
    <w:rsid w:val="75AA081B"/>
    <w:rsid w:val="764A409F"/>
    <w:rsid w:val="764FCB2E"/>
    <w:rsid w:val="7663A994"/>
    <w:rsid w:val="76D7911B"/>
    <w:rsid w:val="76D84653"/>
    <w:rsid w:val="776EC296"/>
    <w:rsid w:val="777981D4"/>
    <w:rsid w:val="77B60411"/>
    <w:rsid w:val="77EAD52D"/>
    <w:rsid w:val="77ED3425"/>
    <w:rsid w:val="7862B3B6"/>
    <w:rsid w:val="787B4AC2"/>
    <w:rsid w:val="78DFFC42"/>
    <w:rsid w:val="798588AD"/>
    <w:rsid w:val="79AF648F"/>
    <w:rsid w:val="79D1639F"/>
    <w:rsid w:val="79F1CC20"/>
    <w:rsid w:val="7A4DAFEE"/>
    <w:rsid w:val="7A8CC0F1"/>
    <w:rsid w:val="7A98CEFB"/>
    <w:rsid w:val="7A9C2EA2"/>
    <w:rsid w:val="7AD26E3B"/>
    <w:rsid w:val="7ADD1FBD"/>
    <w:rsid w:val="7AE32B8F"/>
    <w:rsid w:val="7AFF144A"/>
    <w:rsid w:val="7B92D0C4"/>
    <w:rsid w:val="7BCC302C"/>
    <w:rsid w:val="7BDB0507"/>
    <w:rsid w:val="7C5D52B4"/>
    <w:rsid w:val="7C7FFF7D"/>
    <w:rsid w:val="7CA17DC2"/>
    <w:rsid w:val="7D374080"/>
    <w:rsid w:val="7DA4C67E"/>
    <w:rsid w:val="7DD66C5B"/>
    <w:rsid w:val="7DE46FDB"/>
    <w:rsid w:val="7E08A3B9"/>
    <w:rsid w:val="7E0F8C2D"/>
    <w:rsid w:val="7E2F68E0"/>
    <w:rsid w:val="7E741417"/>
    <w:rsid w:val="7E970304"/>
    <w:rsid w:val="7EC75A1C"/>
    <w:rsid w:val="7F24C376"/>
    <w:rsid w:val="7F656666"/>
    <w:rsid w:val="7F991AB3"/>
    <w:rsid w:val="7FA3DE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7970A0"/>
  <w15:docId w15:val="{3CF97D12-5C2D-4008-9C2C-D0E87157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416620e108374a4f" /><Relationship Type="http://schemas.openxmlformats.org/officeDocument/2006/relationships/image" Target="/media/image3.png" Id="rId19493493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TOMAS ESTEBAN ORTIZ FERREIRA</lastModifiedBy>
  <revision>7</revision>
  <dcterms:created xsi:type="dcterms:W3CDTF">2026-09-22T16:15:00.0000000Z</dcterms:created>
  <dcterms:modified xsi:type="dcterms:W3CDTF">2026-10-19T14:55:44.0009947Z</dcterms:modified>
</coreProperties>
</file>