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</w:t>
            </w:r>
            <w:proofErr w:type="gramStart"/>
            <w:r w:rsidRPr="00A17761">
              <w:rPr>
                <w:rFonts w:ascii="Calibri" w:hAnsi="Calibri"/>
              </w:rPr>
              <w:t>]_</w:t>
            </w:r>
            <w:proofErr w:type="gramEnd"/>
            <w:r w:rsidRPr="00A17761">
              <w:rPr>
                <w:rFonts w:ascii="Calibri" w:hAnsi="Calibri"/>
              </w:rPr>
              <w:t>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r>
              <w:rPr>
                <w:rFonts w:ascii="Calibri" w:hAnsi="Calibri"/>
              </w:rPr>
              <w:t>lockmass-positive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</w:t>
            </w:r>
            <w:r>
              <w:rPr>
                <w:rFonts w:ascii="Calibri" w:hAnsi="Calibri"/>
              </w:rPr>
              <w:t>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</w:t>
            </w:r>
            <w:bookmarkStart w:id="0" w:name="_GoBack"/>
            <w:bookmarkEnd w:id="0"/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negat</w:t>
            </w:r>
            <w:r>
              <w:rPr>
                <w:rFonts w:ascii="Calibri" w:hAnsi="Calibri"/>
              </w:rPr>
              <w:t>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</w:t>
            </w:r>
            <w:r>
              <w:rPr>
                <w:rFonts w:ascii="Calibri" w:hAnsi="Calibri"/>
              </w:rPr>
              <w:t>negative</w:t>
            </w:r>
            <w:r>
              <w:rPr>
                <w:rFonts w:ascii="Calibri" w:hAnsi="Calibri"/>
              </w:rPr>
              <w:t xml:space="preserve">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r w:rsidR="00ED1D06">
              <w:rPr>
                <w:rFonts w:ascii="Calibri" w:hAnsi="Calibri"/>
              </w:rPr>
              <w:t>lockmass-tolerance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lockmass correction</w:t>
            </w:r>
            <w:r>
              <w:rPr>
                <w:rFonts w:ascii="Calibri" w:hAnsi="Calibri"/>
              </w:rPr>
              <w:t xml:space="preserve"> tolerance (Da).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</w:t>
            </w:r>
            <w:r>
              <w:rPr>
                <w:rFonts w:ascii="Calibri" w:hAnsi="Calibri"/>
              </w:rPr>
              <w:lastRenderedPageBreak/>
              <w:t>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lastRenderedPageBreak/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gramStart"/>
            <w:r>
              <w:rPr>
                <w:rFonts w:ascii="Calibri" w:hAnsi="Calibri"/>
              </w:rPr>
              <w:t>path to</w:t>
            </w:r>
            <w:r w:rsidR="00AA02B3">
              <w:rPr>
                <w:rFonts w:ascii="Calibri" w:hAnsi="Calibri"/>
              </w:rPr>
              <w:t xml:space="preserve"> the tab delimited file</w:t>
            </w:r>
            <w:proofErr w:type="gramEnd"/>
            <w:r w:rsidR="00AA02B3">
              <w:rPr>
                <w:rFonts w:ascii="Calibri" w:hAnsi="Calibri"/>
              </w:rPr>
              <w:t xml:space="preserve">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</w:t>
            </w:r>
            <w:r>
              <w:rPr>
                <w:rFonts w:ascii="Calibri" w:hAnsi="Calibri"/>
              </w:rPr>
              <w:lastRenderedPageBreak/>
              <w:t xml:space="preserve">Agilent 6400 Series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Export a method. This option is </w:t>
            </w:r>
            <w:r>
              <w:rPr>
                <w:rFonts w:ascii="Calibri" w:hAnsi="Calibri"/>
              </w:rPr>
              <w:lastRenderedPageBreak/>
              <w:t>required for exporting a method and has no default. T</w:t>
            </w:r>
            <w:r w:rsidR="00924449">
              <w:rPr>
                <w:rFonts w:ascii="Calibri" w:hAnsi="Calibri"/>
              </w:rPr>
              <w:t>his option cannot be used with 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lastRenderedPageBreak/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0E6A18" w:rsidP="0076167A">
            <w:pPr>
              <w:pStyle w:val="TableContents"/>
              <w:rPr>
                <w:rFonts w:ascii="Calibri" w:hAnsi="Calibri"/>
              </w:rPr>
            </w:pPr>
            <w:hyperlink r:id="rId9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--tool-zip-conflict-resolution=&lt;overwrite | </w:t>
            </w:r>
            <w:r>
              <w:rPr>
                <w:rFonts w:ascii="Calibri" w:hAnsi="Calibri"/>
              </w:rPr>
              <w:lastRenderedPageBreak/>
              <w:t>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Specify whether tool conflicts from the provided ZIP file should be resolved by </w:t>
            </w:r>
            <w:r>
              <w:rPr>
                <w:rFonts w:ascii="Calibri" w:hAnsi="Calibri"/>
              </w:rPr>
              <w:lastRenderedPageBreak/>
              <w:t>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a program title and version to use with the –tool-program-path command. Together these commands are for importing tools from a ZIP file that use the $(</w:t>
            </w:r>
            <w:proofErr w:type="spellStart"/>
            <w:proofErr w:type="gram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 xml:space="preserve">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18" w:rsidRDefault="000E6A18">
      <w:r>
        <w:separator/>
      </w:r>
    </w:p>
  </w:endnote>
  <w:endnote w:type="continuationSeparator" w:id="0">
    <w:p w:rsidR="000E6A18" w:rsidRDefault="000E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A90442">
          <w:rPr>
            <w:rFonts w:asciiTheme="minorHAnsi" w:hAnsiTheme="minorHAnsi" w:cstheme="minorHAnsi"/>
            <w:noProof/>
          </w:rPr>
          <w:t>2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18" w:rsidRDefault="000E6A18">
      <w:r>
        <w:rPr>
          <w:color w:val="000000"/>
        </w:rPr>
        <w:separator/>
      </w:r>
    </w:p>
  </w:footnote>
  <w:footnote w:type="continuationSeparator" w:id="0">
    <w:p w:rsidR="000E6A18" w:rsidRDefault="000E6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45AA"/>
    <w:rsid w:val="000624D3"/>
    <w:rsid w:val="000E6096"/>
    <w:rsid w:val="000E6A18"/>
    <w:rsid w:val="00107FA2"/>
    <w:rsid w:val="00121D48"/>
    <w:rsid w:val="00134841"/>
    <w:rsid w:val="00146A6D"/>
    <w:rsid w:val="0015565C"/>
    <w:rsid w:val="00171961"/>
    <w:rsid w:val="00183B80"/>
    <w:rsid w:val="0019298A"/>
    <w:rsid w:val="001947AB"/>
    <w:rsid w:val="001A18FF"/>
    <w:rsid w:val="001D439B"/>
    <w:rsid w:val="001E155B"/>
    <w:rsid w:val="00202B89"/>
    <w:rsid w:val="00212588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31FE1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D56A6"/>
    <w:rsid w:val="005F6CE9"/>
    <w:rsid w:val="006373FE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D6"/>
    <w:rsid w:val="00785F2B"/>
    <w:rsid w:val="007938EE"/>
    <w:rsid w:val="007A0834"/>
    <w:rsid w:val="007A7572"/>
    <w:rsid w:val="007B49D3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0442"/>
    <w:rsid w:val="00A92E0E"/>
    <w:rsid w:val="00A9614A"/>
    <w:rsid w:val="00AA02B3"/>
    <w:rsid w:val="00AB567A"/>
    <w:rsid w:val="00AB6A0B"/>
    <w:rsid w:val="00B16E96"/>
    <w:rsid w:val="00B1757E"/>
    <w:rsid w:val="00B20F05"/>
    <w:rsid w:val="00B42A79"/>
    <w:rsid w:val="00B50663"/>
    <w:rsid w:val="00B67EA1"/>
    <w:rsid w:val="00B95B2F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3739E"/>
    <w:rsid w:val="00E4677A"/>
    <w:rsid w:val="00E775C5"/>
    <w:rsid w:val="00E9491D"/>
    <w:rsid w:val="00EB5CFE"/>
    <w:rsid w:val="00EB6AA4"/>
    <w:rsid w:val="00ED1D06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anorama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0569A-BF01-42AA-AD2B-B473F5E0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8731</TotalTime>
  <Pages>8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Brian Pratt</cp:lastModifiedBy>
  <cp:revision>46</cp:revision>
  <dcterms:created xsi:type="dcterms:W3CDTF">2013-08-15T20:54:00Z</dcterms:created>
  <dcterms:modified xsi:type="dcterms:W3CDTF">2015-10-21T22:59:00Z</dcterms:modified>
</cp:coreProperties>
</file>