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bookmarkStart w:id="0" w:name="_GoBack"/>
      <w:bookmarkEnd w:id="0"/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</w:t>
            </w:r>
            <w:proofErr w:type="gramStart"/>
            <w:r w:rsidRPr="00A17761">
              <w:rPr>
                <w:rFonts w:ascii="Calibri" w:hAnsi="Calibri"/>
              </w:rPr>
              <w:t>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 w:rsidR="00ED1D06">
              <w:rPr>
                <w:rFonts w:ascii="Calibri" w:hAnsi="Calibri"/>
              </w:rPr>
              <w:t>lockmass</w:t>
            </w:r>
            <w:proofErr w:type="spellEnd"/>
            <w:r w:rsidR="00ED1D06">
              <w:rPr>
                <w:rFonts w:ascii="Calibri" w:hAnsi="Calibri"/>
              </w:rPr>
              <w:t>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 are used, then this is the output path for the 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</w:t>
            </w:r>
            <w:proofErr w:type="spellStart"/>
            <w:r>
              <w:rPr>
                <w:rFonts w:asciiTheme="minorHAnsi" w:hAnsiTheme="minorHAnsi"/>
              </w:rPr>
              <w:t>calc</w:t>
            </w:r>
            <w:proofErr w:type="spellEnd"/>
            <w:r>
              <w:rPr>
                <w:rFonts w:asciiTheme="minorHAnsi" w:hAnsiTheme="minorHAnsi"/>
              </w:rPr>
              <w:t>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gramStart"/>
            <w:r>
              <w:rPr>
                <w:rFonts w:ascii="Calibri" w:hAnsi="Calibri"/>
              </w:rPr>
              <w:t>path to</w:t>
            </w:r>
            <w:r w:rsidR="00AA02B3">
              <w:rPr>
                <w:rFonts w:ascii="Calibri" w:hAnsi="Calibri"/>
              </w:rPr>
              <w:t xml:space="preserve"> the tab delimited file</w:t>
            </w:r>
            <w:proofErr w:type="gramEnd"/>
            <w:r w:rsidR="00AA02B3">
              <w:rPr>
                <w:rFonts w:ascii="Calibri" w:hAnsi="Calibri"/>
              </w:rPr>
              <w:t xml:space="preserve">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isolationlist</w:t>
            </w:r>
            <w:proofErr w:type="spellEnd"/>
            <w:r>
              <w:rPr>
                <w:rFonts w:ascii="Calibri" w:hAnsi="Calibri"/>
              </w:rPr>
              <w:t xml:space="preserve">-instrument=&lt;AB SCIEX TOF | Agilent TOF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Q </w:t>
            </w:r>
            <w:proofErr w:type="spellStart"/>
            <w:r>
              <w:rPr>
                <w:rFonts w:ascii="Calibri" w:hAnsi="Calibri"/>
              </w:rPr>
              <w:t>Exactive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Fusion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(trap)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(transfer)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>-instrument or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-method-instrument, because you cannot export an isolation list and a transition list or method simultaneously.</w:t>
            </w:r>
          </w:p>
        </w:tc>
      </w:tr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 w:rsidR="00F73BC6">
              <w:rPr>
                <w:rFonts w:ascii="Calibri" w:hAnsi="Calibri"/>
              </w:rPr>
              <w:t>Thermo</w:t>
            </w:r>
            <w:proofErr w:type="spellEnd"/>
            <w:r w:rsidR="00F73BC6">
              <w:rPr>
                <w:rFonts w:ascii="Calibri" w:hAnsi="Calibri"/>
              </w:rPr>
              <w:t xml:space="preserve"> </w:t>
            </w:r>
            <w:proofErr w:type="spellStart"/>
            <w:r w:rsidR="00F73BC6">
              <w:rPr>
                <w:rFonts w:ascii="Calibri" w:hAnsi="Calibri"/>
              </w:rPr>
              <w:t>Quantiva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r>
              <w:rPr>
                <w:rFonts w:ascii="Calibri" w:hAnsi="Calibri"/>
              </w:rPr>
              <w:t>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>–</w:t>
            </w:r>
            <w:proofErr w:type="spellStart"/>
            <w:r w:rsidR="00774255">
              <w:rPr>
                <w:rFonts w:ascii="Calibri" w:hAnsi="Calibri"/>
              </w:rPr>
              <w:t>exp</w:t>
            </w:r>
            <w:proofErr w:type="spellEnd"/>
            <w:r w:rsidR="00774255">
              <w:rPr>
                <w:rFonts w:ascii="Calibri" w:hAnsi="Calibri"/>
              </w:rPr>
              <w:t xml:space="preserve">-isolation-list or </w:t>
            </w:r>
            <w:r w:rsidR="007938EE">
              <w:rPr>
                <w:rFonts w:ascii="Calibri" w:hAnsi="Calibri"/>
              </w:rPr>
              <w:t>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</w:t>
            </w:r>
            <w:proofErr w:type="spellStart"/>
            <w:r w:rsidR="004143FD">
              <w:rPr>
                <w:rFonts w:ascii="Calibri" w:hAnsi="Calibri"/>
              </w:rPr>
              <w:t>Quantiva</w:t>
            </w:r>
            <w:proofErr w:type="spellEnd"/>
            <w:r w:rsidR="004143FD">
              <w:rPr>
                <w:rFonts w:ascii="Calibri" w:hAnsi="Calibri"/>
              </w:rPr>
              <w:t xml:space="preserve">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Fusion | </w:t>
            </w: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</w:t>
            </w:r>
            <w:proofErr w:type="spellStart"/>
            <w:r w:rsidR="004143FD">
              <w:rPr>
                <w:rFonts w:ascii="Calibri" w:hAnsi="Calibri"/>
              </w:rPr>
              <w:t>exp</w:t>
            </w:r>
            <w:proofErr w:type="spellEnd"/>
            <w:r w:rsidR="004143FD">
              <w:rPr>
                <w:rFonts w:ascii="Calibri" w:hAnsi="Calibri"/>
              </w:rPr>
              <w:t>-</w:t>
            </w:r>
            <w:proofErr w:type="spellStart"/>
            <w:r w:rsidR="004143FD">
              <w:rPr>
                <w:rFonts w:ascii="Calibri" w:hAnsi="Calibri"/>
              </w:rPr>
              <w:t>isolationlist</w:t>
            </w:r>
            <w:proofErr w:type="spellEnd"/>
            <w:r w:rsidR="004143FD">
              <w:rPr>
                <w:rFonts w:ascii="Calibri" w:hAnsi="Calibri"/>
              </w:rPr>
              <w:t xml:space="preserve">-instrument or </w:t>
            </w:r>
            <w:r w:rsidR="00924449">
              <w:rPr>
                <w:rFonts w:ascii="Calibri" w:hAnsi="Calibri"/>
              </w:rPr>
              <w:t>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AD3972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972" w:rsidRDefault="00AD3972">
      <w:r>
        <w:separator/>
      </w:r>
    </w:p>
  </w:endnote>
  <w:endnote w:type="continuationSeparator" w:id="0">
    <w:p w:rsidR="00AD3972" w:rsidRDefault="00AD3972">
      <w:r>
        <w:continuationSeparator/>
      </w:r>
    </w:p>
  </w:endnote>
  <w:endnote w:type="continuationNotice" w:id="1">
    <w:p w:rsidR="00AD3972" w:rsidRDefault="00AD3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1772D1">
          <w:rPr>
            <w:rFonts w:asciiTheme="minorHAnsi" w:hAnsiTheme="minorHAnsi" w:cstheme="minorHAnsi"/>
            <w:noProof/>
          </w:rPr>
          <w:t>2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972" w:rsidRDefault="00AD3972">
      <w:r>
        <w:rPr>
          <w:color w:val="000000"/>
        </w:rPr>
        <w:separator/>
      </w:r>
    </w:p>
  </w:footnote>
  <w:footnote w:type="continuationSeparator" w:id="0">
    <w:p w:rsidR="00AD3972" w:rsidRDefault="00AD3972">
      <w:r>
        <w:continuationSeparator/>
      </w:r>
    </w:p>
  </w:footnote>
  <w:footnote w:type="continuationNotice" w:id="1">
    <w:p w:rsidR="00AD3972" w:rsidRDefault="00AD39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6096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560A9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B130F3"/>
    <w:rsid w:val="00B16E96"/>
    <w:rsid w:val="00B1757E"/>
    <w:rsid w:val="00B20F05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6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B4B2-C1CA-4307-A641-94F93940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5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Brian Pratt</cp:lastModifiedBy>
  <cp:revision>51</cp:revision>
  <dcterms:created xsi:type="dcterms:W3CDTF">2013-08-15T20:54:00Z</dcterms:created>
  <dcterms:modified xsi:type="dcterms:W3CDTF">2016-05-02T18:49:00Z</dcterms:modified>
</cp:coreProperties>
</file>