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bookmarkStart w:id="0" w:name="_GoBack"/>
      <w:bookmarkEnd w:id="0"/>
      <w:r>
        <w:t xml:space="preserve">Skyline </w:t>
      </w:r>
      <w:r w:rsidR="00B77AB3">
        <w:t>Targeted MS/MS</w:t>
      </w:r>
      <w:r w:rsidR="00DD5DB3">
        <w:t xml:space="preserve"> </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 and Q-TOF instruments.  As with its original selected reaction monitoring (SRM) support for triple quadrupole mass spectrometers, Skyline continues to support these new methods of analysis for the instruments from the same four mass spectrometer vendors: AB SCIEX, Agilent, Thermo-Scientific and Waters,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has </w:t>
      </w:r>
      <w:r w:rsidR="006B78D9">
        <w:t xml:space="preserve">also </w:t>
      </w:r>
      <w:r>
        <w:t>been called pseudo-SRM</w:t>
      </w:r>
      <w:r w:rsidR="006B78D9">
        <w:t xml:space="preserve"> and MRM-HR™.  As implied by these other names, targeted MS/MS is the full-scan method most similar to the practice of SRM with triple quadrupole mass spectrometers</w:t>
      </w:r>
      <w:r w:rsidR="00F330B4">
        <w:t>:</w:t>
      </w:r>
    </w:p>
    <w:p w:rsidR="00F330B4" w:rsidRDefault="00F330B4" w:rsidP="00F330B4">
      <w:pPr>
        <w:jc w:val="center"/>
      </w:pPr>
      <w:r>
        <w:rPr>
          <w:noProof/>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he resulting chromatograms provide quantitative data similar to the SRM data from triple quadrupole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BB729B" w:rsidP="008C1D13">
      <w:hyperlink r:id="rId12" w:history="1">
        <w:r w:rsidR="00B77AB3" w:rsidRPr="00FD7539">
          <w:rPr>
            <w:rStyle w:val="Hyperlink"/>
          </w:rPr>
          <w:t>https://skyline.gs.washington.edu/tutorials/TargetedMSMS.zip</w:t>
        </w:r>
      </w:hyperlink>
      <w:r w:rsidR="00894BB2">
        <w:t xml:space="preserve"> </w:t>
      </w:r>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in the Windows Explorer, navigate to the new ‘</w:t>
      </w:r>
      <w:proofErr w:type="spellStart"/>
      <w:r w:rsidR="00371090">
        <w:t>TargetedMSMS</w:t>
      </w:r>
      <w:proofErr w:type="spellEnd"/>
      <w:r w:rsidR="00371090">
        <w:t>’ folder, and into the ‘Low Res’ subfolder it contains.  To open the Skyline project you will use for analyzing the targeted MS/MS data from a low resolution Thermo LTQ, double-click on the file ‘</w:t>
      </w:r>
      <w:r w:rsidR="00371090" w:rsidRPr="00371090">
        <w:t>BSA_Protea_label_free_meth3.sky</w:t>
      </w:r>
      <w:r w:rsidR="00371090">
        <w:t>’.</w:t>
      </w:r>
    </w:p>
    <w:p w:rsidR="00A86552" w:rsidRDefault="00A86552" w:rsidP="00813ABF">
      <w:r>
        <w:lastRenderedPageBreak/>
        <w:t>Select the first peptide in the document, and Skyline should look something like this:</w:t>
      </w:r>
    </w:p>
    <w:p w:rsidR="00A86552" w:rsidRDefault="0048516F" w:rsidP="00813ABF">
      <w:r>
        <w:rPr>
          <w:noProof/>
        </w:rPr>
        <w:drawing>
          <wp:inline distT="0" distB="0" distL="0" distR="0" wp14:anchorId="72B74F2F" wp14:editId="114D97AB">
            <wp:extent cx="5943600" cy="36137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13785"/>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Default="00C96F7A" w:rsidP="00C96F7A">
      <w:pPr>
        <w:pStyle w:val="ListParagraph"/>
        <w:numPr>
          <w:ilvl w:val="0"/>
          <w:numId w:val="31"/>
        </w:numPr>
      </w:pPr>
      <w:r>
        <w:t xml:space="preserve">MS/MS scan – parent </w:t>
      </w:r>
      <w:r>
        <w:rPr>
          <w:i/>
        </w:rPr>
        <w:t>m/z</w:t>
      </w:r>
      <w:r>
        <w:t xml:space="preserve"> 582.32</w:t>
      </w:r>
    </w:p>
    <w:p w:rsidR="00C96F7A" w:rsidRDefault="00C96F7A" w:rsidP="00C96F7A">
      <w:pPr>
        <w:pStyle w:val="ListParagraph"/>
        <w:numPr>
          <w:ilvl w:val="0"/>
          <w:numId w:val="31"/>
        </w:numPr>
      </w:pPr>
      <w:r>
        <w:t xml:space="preserve">MS/MS scan – parent </w:t>
      </w:r>
      <w:r>
        <w:rPr>
          <w:i/>
        </w:rPr>
        <w:t>m/z</w:t>
      </w:r>
      <w:r>
        <w:t xml:space="preserve"> 473.90</w:t>
      </w:r>
    </w:p>
    <w:p w:rsidR="00C96F7A" w:rsidRDefault="00C96F7A" w:rsidP="00C96F7A">
      <w:pPr>
        <w:pStyle w:val="ListParagraph"/>
        <w:numPr>
          <w:ilvl w:val="0"/>
          <w:numId w:val="31"/>
        </w:numPr>
      </w:pPr>
      <w:r>
        <w:lastRenderedPageBreak/>
        <w:t xml:space="preserve">MS/MS scan – parent </w:t>
      </w:r>
      <w:r>
        <w:rPr>
          <w:i/>
        </w:rPr>
        <w:t>m/z</w:t>
      </w:r>
      <w:r>
        <w:t xml:space="preserve"> 722.34</w:t>
      </w:r>
    </w:p>
    <w:p w:rsidR="00C96F7A" w:rsidRDefault="00C96F7A" w:rsidP="00C96F7A">
      <w:pPr>
        <w:pStyle w:val="ListParagraph"/>
        <w:numPr>
          <w:ilvl w:val="0"/>
          <w:numId w:val="31"/>
        </w:numPr>
      </w:pPr>
      <w:r>
        <w:t xml:space="preserve">MS/MS scan – parent </w:t>
      </w:r>
      <w:r>
        <w:rPr>
          <w:i/>
        </w:rPr>
        <w:t>m/z</w:t>
      </w:r>
      <w:r>
        <w:t xml:space="preserve"> 653.36</w:t>
      </w:r>
    </w:p>
    <w:p w:rsidR="00C96F7A" w:rsidRDefault="00C96F7A" w:rsidP="00C96F7A">
      <w:pPr>
        <w:pStyle w:val="ListParagraph"/>
        <w:numPr>
          <w:ilvl w:val="0"/>
          <w:numId w:val="31"/>
        </w:numPr>
      </w:pPr>
      <w:r>
        <w:t xml:space="preserve">MS/MS scan – parent </w:t>
      </w:r>
      <w:r>
        <w:rPr>
          <w:i/>
        </w:rPr>
        <w:t>m/z</w:t>
      </w:r>
      <w:r>
        <w:t xml:space="preserve"> 820.47</w:t>
      </w:r>
    </w:p>
    <w:p w:rsidR="00C96F7A" w:rsidRDefault="00C96F7A" w:rsidP="00C96F7A">
      <w:pPr>
        <w:pStyle w:val="ListParagraph"/>
        <w:numPr>
          <w:ilvl w:val="0"/>
          <w:numId w:val="31"/>
        </w:numPr>
      </w:pPr>
      <w:r>
        <w:t xml:space="preserve">MS/MS scan – parent </w:t>
      </w:r>
      <w:r>
        <w:rPr>
          <w:i/>
        </w:rPr>
        <w:t>m/z</w:t>
      </w:r>
      <w:r>
        <w:t xml:space="preserve"> 547.32</w:t>
      </w:r>
    </w:p>
    <w:p w:rsidR="00C96F7A" w:rsidRDefault="00C96F7A" w:rsidP="00C96F7A">
      <w:pPr>
        <w:pStyle w:val="ListParagraph"/>
        <w:numPr>
          <w:ilvl w:val="0"/>
          <w:numId w:val="31"/>
        </w:numPr>
      </w:pPr>
      <w:r>
        <w:t xml:space="preserve">MS/MS scan – parent </w:t>
      </w:r>
      <w:r>
        <w:rPr>
          <w:i/>
        </w:rPr>
        <w:t>m/z</w:t>
      </w:r>
      <w:r>
        <w:t xml:space="preserve"> 523.77</w:t>
      </w:r>
    </w:p>
    <w:p w:rsidR="00C96F7A" w:rsidRDefault="00C96F7A" w:rsidP="00C96F7A">
      <w:pPr>
        <w:pStyle w:val="ListParagraph"/>
        <w:numPr>
          <w:ilvl w:val="0"/>
          <w:numId w:val="31"/>
        </w:numPr>
      </w:pPr>
      <w:r>
        <w:t xml:space="preserve">MS/MS scan – parent </w:t>
      </w:r>
      <w:r>
        <w:rPr>
          <w:i/>
        </w:rPr>
        <w:t>m/z</w:t>
      </w:r>
      <w:r>
        <w:t xml:space="preserve"> 563.76</w:t>
      </w:r>
    </w:p>
    <w:p w:rsidR="00C96F7A" w:rsidRDefault="00C96F7A" w:rsidP="00C96F7A">
      <w:pPr>
        <w:pStyle w:val="ListParagraph"/>
        <w:numPr>
          <w:ilvl w:val="0"/>
          <w:numId w:val="31"/>
        </w:numPr>
      </w:pPr>
      <w:r>
        <w:t xml:space="preserve">MS/MS scan – parent </w:t>
      </w:r>
      <w:r>
        <w:rPr>
          <w:i/>
        </w:rPr>
        <w:t>m/z</w:t>
      </w:r>
      <w:r>
        <w:t xml:space="preserve"> 417.89</w:t>
      </w:r>
    </w:p>
    <w:p w:rsidR="00C96F7A" w:rsidRDefault="00C96F7A" w:rsidP="00C96F7A">
      <w:pPr>
        <w:pStyle w:val="ListParagraph"/>
        <w:numPr>
          <w:ilvl w:val="0"/>
          <w:numId w:val="31"/>
        </w:numPr>
      </w:pPr>
      <w:r>
        <w:t xml:space="preserve">MS/MS scan – parent </w:t>
      </w:r>
      <w:r>
        <w:rPr>
          <w:i/>
        </w:rPr>
        <w:t>m/z</w:t>
      </w:r>
      <w:r>
        <w:t xml:space="preserve"> 444.55</w:t>
      </w:r>
    </w:p>
    <w:p w:rsidR="0083238A" w:rsidRDefault="0083238A" w:rsidP="007C4D2E">
      <w:r>
        <w:t>You can use Skyline to export targeted MS/MS methods</w:t>
      </w:r>
      <w:r w:rsidR="008825FD">
        <w:t xml:space="preserve"> like this</w:t>
      </w:r>
      <w:r>
        <w:t xml:space="preserve"> for instruments from Thermo-Scientific and AB SCIEX, and we are working with Agilent and Waters, but first you must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BC5953" w:rsidP="00BC5953">
      <w:r>
        <w:rPr>
          <w:noProof/>
        </w:rPr>
        <w:lastRenderedPageBreak/>
        <w:drawing>
          <wp:inline distT="0" distB="0" distL="0" distR="0" wp14:anchorId="22A40609" wp14:editId="4E6FD2F3">
            <wp:extent cx="3914775" cy="547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476875"/>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597EC1" w:rsidP="00597EC1">
      <w:r>
        <w:rPr>
          <w:noProof/>
        </w:rPr>
        <w:lastRenderedPageBreak/>
        <w:drawing>
          <wp:inline distT="0" distB="0" distL="0" distR="0" wp14:anchorId="36B33F5C" wp14:editId="30B9EF93">
            <wp:extent cx="3914775" cy="5476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476875"/>
                    </a:xfrm>
                    <a:prstGeom prst="rect">
                      <a:avLst/>
                    </a:prstGeom>
                  </pic:spPr>
                </pic:pic>
              </a:graphicData>
            </a:graphic>
          </wp:inline>
        </w:drawing>
      </w:r>
    </w:p>
    <w:p w:rsidR="00721E63" w:rsidRDefault="00721E63" w:rsidP="00597EC1">
      <w:r>
        <w:t>Note that when both MS1 and MS/MS filtering</w:t>
      </w:r>
      <w:r w:rsidR="004C5F7D">
        <w:t xml:space="preserve"> are enabled, all precursor ion</w:t>
      </w:r>
      <w:r>
        <w:t xml:space="preserve"> chromatograms will be extracted exclusively from MS1 scans, and all fragment ion chromatograms will be extracted exclusively from MS/MS scans.  If you want</w:t>
      </w:r>
      <w:r w:rsidR="004C5F7D">
        <w:t>ed</w:t>
      </w:r>
      <w:r>
        <w:t xml:space="preserve"> to see how precursor ions show up in the MS/MS scans, you would have to use a document with MS1 filtering disabled.</w:t>
      </w:r>
    </w:p>
    <w:p w:rsidR="009B2569" w:rsidRDefault="009B2569" w:rsidP="009B2569">
      <w:r>
        <w:t xml:space="preserve">Because these settings indicate that the single </w:t>
      </w:r>
      <w:proofErr w:type="spellStart"/>
      <w:r>
        <w:t>monoisotopic</w:t>
      </w:r>
      <w:proofErr w:type="spellEnd"/>
      <w:r>
        <w:t xml:space="preserve">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t xml:space="preserve">The </w:t>
      </w:r>
      <w:r>
        <w:rPr>
          <w:b/>
        </w:rPr>
        <w:t>Filter</w:t>
      </w:r>
      <w:r>
        <w:t xml:space="preserve"> tab should now look like:</w:t>
      </w:r>
    </w:p>
    <w:p w:rsidR="008957D6" w:rsidRPr="008957D6" w:rsidRDefault="008957D6" w:rsidP="008957D6">
      <w:r>
        <w:rPr>
          <w:noProof/>
        </w:rPr>
        <w:lastRenderedPageBreak/>
        <w:drawing>
          <wp:inline distT="0" distB="0" distL="0" distR="0" wp14:anchorId="06797281" wp14:editId="02886FC2">
            <wp:extent cx="3914775" cy="547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476875"/>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lastRenderedPageBreak/>
        <w:t>The form should now look like this:</w:t>
      </w:r>
    </w:p>
    <w:p w:rsidR="008957D6" w:rsidRDefault="008957D6" w:rsidP="008957D6">
      <w:r>
        <w:rPr>
          <w:noProof/>
        </w:rPr>
        <w:drawing>
          <wp:inline distT="0" distB="0" distL="0" distR="0" wp14:anchorId="4F908553" wp14:editId="76579020">
            <wp:extent cx="390525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r>
      <w:r>
        <w:lastRenderedPageBreak/>
        <w:t>If not, n</w:t>
      </w:r>
      <w:r w:rsidR="000070E0">
        <w:t>avigate to the ‘Low Res’ subfolder in the ‘</w:t>
      </w:r>
      <w:proofErr w:type="spellStart"/>
      <w:r w:rsidR="000070E0">
        <w:t>TargetedMSMS</w:t>
      </w:r>
      <w:proofErr w:type="spellEnd"/>
      <w:r w:rsidR="000070E0">
        <w:t>’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TargetedMSMS_template.meth</w:t>
      </w:r>
      <w:proofErr w:type="spellEnd"/>
      <w:r w:rsidR="000070E0">
        <w:t>’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0070E0" w:rsidP="000070E0">
      <w:r>
        <w:rPr>
          <w:noProof/>
        </w:rPr>
        <w:drawing>
          <wp:inline distT="0" distB="0" distL="0" distR="0" wp14:anchorId="22261AD6" wp14:editId="7AD7E14B">
            <wp:extent cx="2886075" cy="4381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8607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B43AE5" w:rsidP="00866FA3">
      <w:r>
        <w:rPr>
          <w:noProof/>
        </w:rPr>
        <w:drawing>
          <wp:inline distT="0" distB="0" distL="0" distR="0" wp14:anchorId="46EFAA26" wp14:editId="2C37ED56">
            <wp:extent cx="4038600" cy="1781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 and AB SCIEX TOF instrument control computers, and in the future Agilent a</w:t>
      </w:r>
      <w:r w:rsidR="0097460F">
        <w:t>nd Waters TOF control computers.</w:t>
      </w:r>
    </w:p>
    <w:p w:rsidR="0097460F" w:rsidRDefault="0097460F" w:rsidP="00866FA3">
      <w:r>
        <w:t xml:space="preserve">In a small document like this, however, you should be able to create a method like this by hand, since it only requires setting up a MS1 scan and 10 MS/MS scans for the specific precursor m/z 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lastRenderedPageBreak/>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proofErr w:type="spellStart"/>
      <w:r>
        <w:t>ProteinName</w:t>
      </w:r>
      <w:proofErr w:type="spellEnd"/>
    </w:p>
    <w:p w:rsidR="00F11930" w:rsidRDefault="00F11930" w:rsidP="00F11930">
      <w:pPr>
        <w:pStyle w:val="ListParagraph"/>
        <w:numPr>
          <w:ilvl w:val="1"/>
          <w:numId w:val="22"/>
        </w:numPr>
      </w:pPr>
      <w:proofErr w:type="spellStart"/>
      <w:r>
        <w:t>Peptides.Precursors.ModifiedSequence</w:t>
      </w:r>
      <w:proofErr w:type="spellEnd"/>
    </w:p>
    <w:p w:rsidR="00F11930" w:rsidRDefault="00F11930" w:rsidP="00F11930">
      <w:pPr>
        <w:pStyle w:val="ListParagraph"/>
        <w:numPr>
          <w:ilvl w:val="1"/>
          <w:numId w:val="22"/>
        </w:numPr>
      </w:pPr>
      <w:proofErr w:type="spellStart"/>
      <w:r>
        <w:t>Peptides.Precursors.Charge</w:t>
      </w:r>
      <w:proofErr w:type="spellEnd"/>
    </w:p>
    <w:p w:rsidR="00F11930" w:rsidRDefault="00F11930" w:rsidP="00F11930">
      <w:pPr>
        <w:pStyle w:val="ListParagraph"/>
        <w:numPr>
          <w:ilvl w:val="1"/>
          <w:numId w:val="22"/>
        </w:numPr>
      </w:pPr>
      <w:proofErr w:type="spellStart"/>
      <w:r>
        <w:t>Peptides.Precursors.Mz</w:t>
      </w:r>
      <w:proofErr w:type="spellEnd"/>
    </w:p>
    <w:p w:rsidR="00F11930" w:rsidRDefault="00F11930" w:rsidP="00F11930">
      <w:r>
        <w:t xml:space="preserve">The </w:t>
      </w:r>
      <w:r>
        <w:rPr>
          <w:b/>
        </w:rPr>
        <w:t>Edit Report</w:t>
      </w:r>
      <w:r>
        <w:t xml:space="preserve"> form should now look like:</w:t>
      </w:r>
    </w:p>
    <w:p w:rsidR="00F11930" w:rsidRDefault="00F11930" w:rsidP="00F11930">
      <w:r>
        <w:rPr>
          <w:noProof/>
        </w:rPr>
        <w:drawing>
          <wp:inline distT="0" distB="0" distL="0" distR="0" wp14:anchorId="2B671BCC" wp14:editId="407AB374">
            <wp:extent cx="5943600" cy="4135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13575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w:t>
      </w:r>
      <w:proofErr w:type="spellStart"/>
      <w:r>
        <w:t>PrecursorMz</w:t>
      </w:r>
      <w:proofErr w:type="spellEnd"/>
      <w:r>
        <w:t>’ column header.</w:t>
      </w:r>
    </w:p>
    <w:p w:rsidR="00F11930" w:rsidRDefault="00F11930" w:rsidP="00F11930">
      <w:r>
        <w:t xml:space="preserve">The </w:t>
      </w:r>
      <w:r>
        <w:rPr>
          <w:b/>
        </w:rPr>
        <w:t>Preview Report</w:t>
      </w:r>
      <w:r>
        <w:t xml:space="preserve"> form should now look like this:</w:t>
      </w:r>
    </w:p>
    <w:p w:rsidR="00F11930" w:rsidRDefault="00F11930" w:rsidP="00F11930">
      <w:r>
        <w:rPr>
          <w:noProof/>
        </w:rPr>
        <w:lastRenderedPageBreak/>
        <w:drawing>
          <wp:inline distT="0" distB="0" distL="0" distR="0" wp14:anchorId="00C11FEE" wp14:editId="0BF28DAF">
            <wp:extent cx="5467350" cy="3105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67350" cy="3105150"/>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p>
    <w:p w:rsidR="00946D6A" w:rsidRDefault="00946D6A" w:rsidP="00946D6A">
      <w:pPr>
        <w:pStyle w:val="Heading1"/>
      </w:pPr>
      <w:r>
        <w:t>Importing and Inspecting Full-Scan Data</w:t>
      </w:r>
    </w:p>
    <w:p w:rsidR="00B34A79" w:rsidRDefault="00B34A79" w:rsidP="00B34A79">
      <w:r>
        <w:t>To import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B34A79" w:rsidRDefault="00B34A79" w:rsidP="00B34A79">
      <w:pPr>
        <w:pStyle w:val="ListParagraph"/>
        <w:numPr>
          <w:ilvl w:val="0"/>
          <w:numId w:val="24"/>
        </w:numPr>
      </w:pPr>
      <w:r>
        <w:t xml:space="preserve">Click the </w:t>
      </w:r>
      <w:r>
        <w:rPr>
          <w:b/>
        </w:rPr>
        <w:t>OK</w:t>
      </w:r>
      <w:r>
        <w:t xml:space="preserve"> button in the </w:t>
      </w:r>
      <w:r>
        <w:rPr>
          <w:b/>
        </w:rPr>
        <w:t>Import Results</w:t>
      </w:r>
      <w:r>
        <w:t xml:space="preserve"> form.</w:t>
      </w:r>
    </w:p>
    <w:p w:rsidR="00B34A79" w:rsidRDefault="00B34A79" w:rsidP="00B34A79">
      <w:pPr>
        <w:pStyle w:val="ListParagraph"/>
        <w:numPr>
          <w:ilvl w:val="0"/>
          <w:numId w:val="24"/>
        </w:numPr>
      </w:pPr>
      <w:r>
        <w:t>Hold down the Ctrl key, and click both of the raw files in the ‘Low Res’ folder.</w:t>
      </w:r>
    </w:p>
    <w:p w:rsidR="00B34A79" w:rsidRDefault="00B34A79" w:rsidP="00B34A79">
      <w:pPr>
        <w:pStyle w:val="ListParagraph"/>
        <w:numPr>
          <w:ilvl w:val="0"/>
          <w:numId w:val="24"/>
        </w:numPr>
      </w:pPr>
      <w:r>
        <w:t xml:space="preserve">Click the </w:t>
      </w:r>
      <w:r>
        <w:rPr>
          <w:b/>
        </w:rPr>
        <w:t>Open</w:t>
      </w:r>
      <w:r>
        <w:t xml:space="preserve"> button in the </w:t>
      </w:r>
      <w:r>
        <w:rPr>
          <w:b/>
        </w:rPr>
        <w:t>Import Results Files</w:t>
      </w:r>
      <w:r>
        <w:t xml:space="preserve">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Click the ‘x’ in the upper right corner of the </w:t>
      </w:r>
      <w:r>
        <w:rPr>
          <w:b/>
        </w:rPr>
        <w:t>MS/MS Spectrum</w:t>
      </w:r>
      <w:r>
        <w:t xml:space="preserve"> view.</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lastRenderedPageBreak/>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A35769" w:rsidP="00F3796D">
      <w:r>
        <w:rPr>
          <w:noProof/>
        </w:rPr>
        <w:drawing>
          <wp:inline distT="0" distB="0" distL="0" distR="0" wp14:anchorId="6CC79C11" wp14:editId="3993424E">
            <wp:extent cx="5943600" cy="3613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13785"/>
                    </a:xfrm>
                    <a:prstGeom prst="rect">
                      <a:avLst/>
                    </a:prstGeom>
                  </pic:spPr>
                </pic:pic>
              </a:graphicData>
            </a:graphic>
          </wp:inline>
        </w:drawing>
      </w:r>
    </w:p>
    <w:p w:rsidR="0013291D" w:rsidRPr="0013291D" w:rsidRDefault="0013291D" w:rsidP="00F3796D">
      <w:r>
        <w:t>You may note immediately that the 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3636EC" w:rsidP="003636EC">
      <w:r>
        <w:rPr>
          <w:noProof/>
        </w:rPr>
        <w:lastRenderedPageBreak/>
        <w:drawing>
          <wp:inline distT="0" distB="0" distL="0" distR="0">
            <wp:extent cx="4828032" cy="34702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6595" cy="3476417"/>
                    </a:xfrm>
                    <a:prstGeom prst="rect">
                      <a:avLst/>
                    </a:prstGeom>
                    <a:noFill/>
                    <a:ln>
                      <a:noFill/>
                    </a:ln>
                  </pic:spPr>
                </pic:pic>
              </a:graphicData>
            </a:graphic>
          </wp:inline>
        </w:drawing>
      </w:r>
    </w:p>
    <w:p w:rsidR="003636EC" w:rsidRDefault="00A35769" w:rsidP="003636EC">
      <w:r>
        <w:t xml:space="preserve">Turning your attention to the </w:t>
      </w:r>
      <w:r>
        <w:rPr>
          <w:b/>
        </w:rPr>
        <w:t>Peptide</w:t>
      </w:r>
      <w:r w:rsidR="00077C24">
        <w:rPr>
          <w:b/>
        </w:rPr>
        <w:t>s</w:t>
      </w:r>
      <w:r w:rsidR="00077C24">
        <w:t xml:space="preserve"> view</w:t>
      </w:r>
      <w:r>
        <w:t>, you can see that 0.98 is the lowest dot-product score (labeled ‘</w:t>
      </w:r>
      <w:proofErr w:type="spellStart"/>
      <w:r>
        <w:t>dotp</w:t>
      </w:r>
      <w:proofErr w:type="spellEnd"/>
      <w:r>
        <w:t xml:space="preserve">’) </w:t>
      </w:r>
      <w:r w:rsidR="00141EDC">
        <w:t xml:space="preserve">which provides a correlation score </w:t>
      </w:r>
      <w:r>
        <w:t>between the measured product ion peak areas and the fragment ions measured in the library spectra, for the precursor ‘820.4725++ (</w:t>
      </w:r>
      <w:proofErr w:type="spellStart"/>
      <w:r>
        <w:t>dotp</w:t>
      </w:r>
      <w:proofErr w:type="spellEnd"/>
      <w:r>
        <w:t xml:space="preserve"> 0.98)’.</w:t>
      </w:r>
      <w:r w:rsidR="00D26616">
        <w:t xml:space="preserve">  The </w:t>
      </w:r>
      <w:r w:rsidR="00D26616">
        <w:rPr>
          <w:b/>
        </w:rPr>
        <w:t>Peptide</w:t>
      </w:r>
      <w:r w:rsidR="00077C24">
        <w:rPr>
          <w:b/>
        </w:rPr>
        <w:t>s</w:t>
      </w:r>
      <w:r w:rsidR="00077C24">
        <w:t xml:space="preserve"> view</w:t>
      </w:r>
      <w:r w:rsidR="00D26616">
        <w:t xml:space="preserve"> shows only the dot-product scores for the active replicate, which is ‘20fmol_ul_tech1’, which you can tell because its tab text is bold, and it is selected in the drop list above the </w:t>
      </w:r>
      <w:r w:rsidR="00D26616">
        <w:rPr>
          <w:b/>
        </w:rPr>
        <w:t>Peptide</w:t>
      </w:r>
      <w:r w:rsidR="00077C24">
        <w:rPr>
          <w:b/>
        </w:rPr>
        <w: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077C24" w:rsidP="00077C24">
      <w:r>
        <w:rPr>
          <w:noProof/>
        </w:rPr>
        <w:lastRenderedPageBreak/>
        <w:drawing>
          <wp:inline distT="0" distB="0" distL="0" distR="0">
            <wp:extent cx="5537835" cy="38481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783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proofErr w:type="gramStart"/>
      <w:r>
        <w:rPr>
          <w:b/>
        </w:rPr>
        <w:t>None</w:t>
      </w:r>
      <w:proofErr w:type="gramEnd"/>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BSA peptides with these settings to see that they all match the NIST peptide library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AC011B" w:rsidP="006056F2">
      <w:r>
        <w:rPr>
          <w:noProof/>
        </w:rPr>
        <w:lastRenderedPageBreak/>
        <w:drawing>
          <wp:inline distT="0" distB="0" distL="0" distR="0">
            <wp:extent cx="508635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3810000"/>
                    </a:xfrm>
                    <a:prstGeom prst="rect">
                      <a:avLst/>
                    </a:prstGeom>
                    <a:noFill/>
                    <a:ln>
                      <a:noFill/>
                    </a:ln>
                  </pic:spPr>
                </pic:pic>
              </a:graphicData>
            </a:graphic>
          </wp:inline>
        </w:drawing>
      </w:r>
    </w:p>
    <w:p w:rsidR="006F2EDC" w:rsidRDefault="003F73F0" w:rsidP="006056F2">
      <w:r>
        <w:t>Next, you will turn your attention</w:t>
      </w:r>
      <w:r w:rsidR="006F2EDC">
        <w:t xml:space="preserve"> to the human peptide,</w:t>
      </w:r>
      <w:r>
        <w:t xml:space="preserve"> where you should expect to see 4:1 concentration difference implied by the sample names 80 </w:t>
      </w:r>
      <w:proofErr w:type="spellStart"/>
      <w:r>
        <w:t>fmol</w:t>
      </w:r>
      <w:proofErr w:type="spellEnd"/>
      <w:r>
        <w:t xml:space="preserve"> and 20 </w:t>
      </w:r>
      <w:proofErr w:type="spellStart"/>
      <w:r>
        <w:t>fmol</w:t>
      </w:r>
      <w:proofErr w:type="spellEnd"/>
      <w:r>
        <w:t xml:space="preserve">.  But first, </w:t>
      </w:r>
      <w:r w:rsidR="006F2EDC">
        <w:t xml:space="preserve">you will find that Skyline has not selected the correct peak for the 20 </w:t>
      </w:r>
      <w:proofErr w:type="spellStart"/>
      <w:r w:rsidR="006F2EDC">
        <w:t>fmol</w:t>
      </w:r>
      <w:proofErr w:type="spellEnd"/>
      <w:r w:rsidR="006F2EDC">
        <w:t xml:space="preserve"> sample in either the unmodified or modified case.  You can tell this because neither the retention time nor the relative ion abundances match up well with the 80 </w:t>
      </w:r>
      <w:proofErr w:type="spellStart"/>
      <w:r w:rsidR="006F2EDC">
        <w:t>fmol</w:t>
      </w:r>
      <w:proofErr w:type="spellEnd"/>
      <w:r w:rsidR="006F2EDC">
        <w:t xml:space="preserve"> sample:</w:t>
      </w:r>
    </w:p>
    <w:p w:rsidR="006F2EDC" w:rsidRDefault="006F2EDC" w:rsidP="006056F2">
      <w:r>
        <w:rPr>
          <w:noProof/>
        </w:rPr>
        <w:lastRenderedPageBreak/>
        <w:drawing>
          <wp:inline distT="0" distB="0" distL="0" distR="0" wp14:anchorId="62740F0F" wp14:editId="53C3E9DC">
            <wp:extent cx="5943600" cy="3613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613785"/>
                    </a:xfrm>
                    <a:prstGeom prst="rect">
                      <a:avLst/>
                    </a:prstGeom>
                  </pic:spPr>
                </pic:pic>
              </a:graphicData>
            </a:graphic>
          </wp:inline>
        </w:drawing>
      </w:r>
    </w:p>
    <w:p w:rsidR="006F2EDC" w:rsidRDefault="006F2EDC" w:rsidP="006056F2">
      <w:r>
        <w:t xml:space="preserve">This is likely due to issues with the MS1 chromatogram, which when included will always provide the dominant peak, because the precursor ions are so much more abundant than any of its fragment ions will be.  To correct the picked peaks in the 20 </w:t>
      </w:r>
      <w:proofErr w:type="spellStart"/>
      <w:r>
        <w:t>fmol</w:t>
      </w:r>
      <w:proofErr w:type="spellEnd"/>
      <w:r>
        <w:t xml:space="preserve"> sample, you can do the following:</w:t>
      </w:r>
    </w:p>
    <w:p w:rsidR="006F2EDC" w:rsidRDefault="001E0048" w:rsidP="001E0048">
      <w:pPr>
        <w:pStyle w:val="ListParagraph"/>
        <w:numPr>
          <w:ilvl w:val="0"/>
          <w:numId w:val="29"/>
        </w:numPr>
      </w:pPr>
      <w:r>
        <w:t xml:space="preserve">Right-click the 80 </w:t>
      </w:r>
      <w:proofErr w:type="spellStart"/>
      <w:r>
        <w:t>fmol</w:t>
      </w:r>
      <w:proofErr w:type="spellEnd"/>
      <w:r>
        <w:t xml:space="preserve"> chromatogram graph, and click </w:t>
      </w:r>
      <w:r>
        <w:rPr>
          <w:b/>
        </w:rPr>
        <w:t>Synchronize Zooming</w:t>
      </w:r>
      <w:r w:rsidR="002C454B">
        <w:t>, only if is not checked, to make it checked</w:t>
      </w:r>
      <w:r>
        <w:t>.</w:t>
      </w:r>
    </w:p>
    <w:p w:rsidR="00451B8B" w:rsidRDefault="00451B8B" w:rsidP="001E0048">
      <w:pPr>
        <w:pStyle w:val="ListParagraph"/>
        <w:numPr>
          <w:ilvl w:val="0"/>
          <w:numId w:val="29"/>
        </w:numPr>
      </w:pPr>
      <w:r>
        <w:t xml:space="preserve">Right-click the 80 </w:t>
      </w:r>
      <w:proofErr w:type="spellStart"/>
      <w:r>
        <w:t>fmol</w:t>
      </w:r>
      <w:proofErr w:type="spellEnd"/>
      <w:r>
        <w:t xml:space="preserve"> chromatogram graph, and click </w:t>
      </w:r>
      <w:r>
        <w:rPr>
          <w:b/>
        </w:rPr>
        <w:t>Auto-scale Y-axis</w:t>
      </w:r>
      <w:r>
        <w:t xml:space="preserve">, </w:t>
      </w:r>
      <w:r w:rsidR="002C454B">
        <w:t xml:space="preserve">only </w:t>
      </w:r>
      <w:r>
        <w:t>if it is checked</w:t>
      </w:r>
      <w:r w:rsidR="002C454B">
        <w:t>, to make it unchecked</w:t>
      </w:r>
      <w:r>
        <w:t>.</w:t>
      </w:r>
    </w:p>
    <w:p w:rsidR="001E0048" w:rsidRDefault="001E0048" w:rsidP="001E0048">
      <w:pPr>
        <w:pStyle w:val="ListParagraph"/>
        <w:numPr>
          <w:ilvl w:val="0"/>
          <w:numId w:val="29"/>
        </w:numPr>
      </w:pPr>
      <w:r>
        <w:t xml:space="preserve">Either </w:t>
      </w:r>
      <w:r w:rsidR="00EA3F04">
        <w:t>move</w:t>
      </w:r>
      <w:r>
        <w:t xml:space="preserve"> the mouse scroll-wheel</w:t>
      </w:r>
      <w:r w:rsidR="00EA3F04">
        <w:t xml:space="preserve"> back and forth slightly</w:t>
      </w:r>
      <w:r>
        <w:t xml:space="preserve">, or hold the Ctrl key and click-and-drag the 80 </w:t>
      </w:r>
      <w:proofErr w:type="spellStart"/>
      <w:r>
        <w:t>fmol</w:t>
      </w:r>
      <w:proofErr w:type="spellEnd"/>
      <w:r>
        <w:t xml:space="preserve"> chromatogram graph slightly in either direction.</w:t>
      </w:r>
    </w:p>
    <w:p w:rsidR="00451B8B" w:rsidRDefault="00451B8B" w:rsidP="00451B8B">
      <w:r>
        <w:t>This should change the graphs to look like:</w:t>
      </w:r>
    </w:p>
    <w:p w:rsidR="00451B8B" w:rsidRDefault="00451B8B" w:rsidP="00451B8B">
      <w:r>
        <w:rPr>
          <w:noProof/>
        </w:rPr>
        <w:lastRenderedPageBreak/>
        <w:drawing>
          <wp:inline distT="0" distB="0" distL="0" distR="0">
            <wp:extent cx="5800725" cy="416941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00725" cy="4169410"/>
                    </a:xfrm>
                    <a:prstGeom prst="rect">
                      <a:avLst/>
                    </a:prstGeom>
                    <a:noFill/>
                    <a:ln>
                      <a:noFill/>
                    </a:ln>
                  </pic:spPr>
                </pic:pic>
              </a:graphicData>
            </a:graphic>
          </wp:inline>
        </w:drawing>
      </w:r>
    </w:p>
    <w:p w:rsidR="00451B8B" w:rsidRDefault="00451B8B" w:rsidP="00451B8B">
      <w:r>
        <w:t>This makes the correct peak very clear, both in position and scale.</w:t>
      </w:r>
      <w:r w:rsidR="00952B2F">
        <w:t xml:space="preserve">  You can change the integration boundaries for the 20 </w:t>
      </w:r>
      <w:proofErr w:type="spellStart"/>
      <w:r w:rsidR="00952B2F">
        <w:t>fmol</w:t>
      </w:r>
      <w:proofErr w:type="spellEnd"/>
      <w:r w:rsidR="00952B2F">
        <w:t xml:space="preserve"> replicate by clicking and dragging beneath the x-axis.</w:t>
      </w:r>
      <w:r w:rsidR="00AE7F55">
        <w:t xml:space="preserve">  Then repeat this process again for the modified form of the peptide.</w:t>
      </w:r>
    </w:p>
    <w:p w:rsidR="001C04EC" w:rsidRDefault="001C04EC" w:rsidP="00451B8B">
      <w:r>
        <w:t xml:space="preserve">In doing this, you might also notice that the retention times for the unmodified and modified forms differ only by 0.7 minutes (42 seconds).  If you look at the bovine peptide below, you will see that the difference is greater (2.7 minutes).  These differences are worth considering when using retention time predictors, like </w:t>
      </w:r>
      <w:proofErr w:type="spellStart"/>
      <w:r>
        <w:t>SSRCalc</w:t>
      </w:r>
      <w:proofErr w:type="spellEnd"/>
      <w:r>
        <w:t>, that do not take modification state into account.</w:t>
      </w:r>
    </w:p>
    <w:p w:rsidR="009235C0" w:rsidRDefault="001C04EC" w:rsidP="00A648AD">
      <w:r>
        <w:t xml:space="preserve">Returning to the </w:t>
      </w:r>
      <w:r>
        <w:rPr>
          <w:b/>
        </w:rPr>
        <w:t>Peak Areas</w:t>
      </w:r>
      <w:r>
        <w:t xml:space="preserve"> graph in </w:t>
      </w:r>
      <w:r>
        <w:rPr>
          <w:b/>
        </w:rPr>
        <w:t>Replicate Comparison</w:t>
      </w:r>
      <w:r>
        <w:t xml:space="preserve"> mode, you can also see that all 4 peptide forms now show about a 4:1 ratio in intensity between the 80 </w:t>
      </w:r>
      <w:proofErr w:type="spellStart"/>
      <w:r>
        <w:t>fmol</w:t>
      </w:r>
      <w:proofErr w:type="spellEnd"/>
      <w:r>
        <w:t xml:space="preserve"> and 20 </w:t>
      </w:r>
      <w:proofErr w:type="spellStart"/>
      <w:r>
        <w:t>fmol</w:t>
      </w:r>
      <w:proofErr w:type="spellEnd"/>
      <w:r>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r w:rsidR="00C9099F">
        <w:t xml:space="preserve">  For example, select the peptide </w:t>
      </w:r>
      <w:r w:rsidR="00A648AD">
        <w:t>R.IKNLQSLDPSH.- [80, 90]</w:t>
      </w:r>
      <w:r w:rsidR="00C9099F">
        <w:t xml:space="preserve"> to see the following graph</w:t>
      </w:r>
      <w:r w:rsidR="00760061">
        <w:t>:</w:t>
      </w:r>
    </w:p>
    <w:p w:rsidR="00760061" w:rsidRDefault="00760061" w:rsidP="00451B8B">
      <w:r>
        <w:rPr>
          <w:noProof/>
        </w:rPr>
        <w:lastRenderedPageBreak/>
        <w:drawing>
          <wp:inline distT="0" distB="0" distL="0" distR="0">
            <wp:extent cx="4781550" cy="3322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6624" cy="3326101"/>
                    </a:xfrm>
                    <a:prstGeom prst="rect">
                      <a:avLst/>
                    </a:prstGeom>
                    <a:noFill/>
                    <a:ln>
                      <a:noFill/>
                    </a:ln>
                  </pic:spPr>
                </pic:pic>
              </a:graphicData>
            </a:graphic>
          </wp:inline>
        </w:drawing>
      </w:r>
    </w:p>
    <w:p w:rsidR="00AC011B" w:rsidRDefault="00AC011B" w:rsidP="00451B8B">
      <w:r>
        <w:t>For the full 5-point curve</w:t>
      </w:r>
      <w:r w:rsidR="003F73F0">
        <w:t xml:space="preserve"> (not included in this tutorial)</w:t>
      </w:r>
      <w:r>
        <w:t>, the peak area graph, shown in log-scale looks like:</w:t>
      </w:r>
    </w:p>
    <w:p w:rsidR="00AC011B" w:rsidRDefault="00AC011B" w:rsidP="00451B8B">
      <w:r>
        <w:rPr>
          <w:noProof/>
        </w:rPr>
        <w:drawing>
          <wp:inline distT="0" distB="0" distL="0" distR="0">
            <wp:extent cx="4707375" cy="32861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6231" cy="3292308"/>
                    </a:xfrm>
                    <a:prstGeom prst="rect">
                      <a:avLst/>
                    </a:prstGeom>
                    <a:noFill/>
                    <a:ln>
                      <a:noFill/>
                    </a:ln>
                  </pic:spPr>
                </pic:pic>
              </a:graphicData>
            </a:graphic>
          </wp:inline>
        </w:drawing>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lastRenderedPageBreak/>
        <w:t>You can also do the following to compare the relative ion abundances across replicates:</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the BSA peptides are all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proofErr w:type="gramStart"/>
      <w:r w:rsidR="009235C0">
        <w:t>.-</w:t>
      </w:r>
      <w:proofErr w:type="gramEnd"/>
      <w:r w:rsidR="009235C0">
        <w:t xml:space="preserve"> [80, 90]</w:t>
      </w:r>
      <w:r w:rsidR="009235C0">
        <w:tab/>
      </w:r>
      <w:r>
        <w:t xml:space="preserve"> </w:t>
      </w:r>
      <w:r>
        <w:tab/>
      </w:r>
      <w:r>
        <w:tab/>
        <w:t>K.HLVDEPQNLIK.Q [401, 411]</w:t>
      </w:r>
    </w:p>
    <w:p w:rsidR="00C75DEC" w:rsidRDefault="00C75DEC" w:rsidP="00740AE6">
      <w:r>
        <w:rPr>
          <w:noProof/>
        </w:rPr>
        <w:drawing>
          <wp:inline distT="0" distB="0" distL="0" distR="0">
            <wp:extent cx="2691994" cy="241645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6216" cy="2420245"/>
                    </a:xfrm>
                    <a:prstGeom prst="rect">
                      <a:avLst/>
                    </a:prstGeom>
                    <a:noFill/>
                    <a:ln>
                      <a:noFill/>
                    </a:ln>
                  </pic:spPr>
                </pic:pic>
              </a:graphicData>
            </a:graphic>
          </wp:inline>
        </w:drawing>
      </w:r>
      <w:r w:rsidRPr="00C75DEC">
        <w:t xml:space="preserve"> </w:t>
      </w:r>
      <w:r>
        <w:rPr>
          <w:noProof/>
        </w:rPr>
        <w:drawing>
          <wp:inline distT="0" distB="0" distL="0" distR="0">
            <wp:extent cx="2730024" cy="245059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5737" cy="2455720"/>
                    </a:xfrm>
                    <a:prstGeom prst="rect">
                      <a:avLst/>
                    </a:prstGeom>
                    <a:noFill/>
                    <a:ln>
                      <a:noFill/>
                    </a:ln>
                  </pic:spPr>
                </pic:pic>
              </a:graphicData>
            </a:graphic>
          </wp:inline>
        </w:drawing>
      </w:r>
    </w:p>
    <w:p w:rsidR="00F74654" w:rsidRDefault="000D4180" w:rsidP="000D4180">
      <w:pPr>
        <w:pStyle w:val="Heading1"/>
      </w:pPr>
      <w:r>
        <w:t>Understanding MS1 Chromatograms</w:t>
      </w:r>
    </w:p>
    <w:p w:rsidR="000D4180" w:rsidRDefault="00507294" w:rsidP="000D4180">
      <w:r>
        <w:t>The chromatograms extracted from MS1 scans will always be more intense (or more sensitive), because of slight transmission losses of the precursor ion into the collision cell, and the fact that the initial peak intensity of a precursor ion upon fragmentation gets distributed over the sum of multiple product ions</w:t>
      </w:r>
      <w:r w:rsidR="000D4180">
        <w:t>.  The MS1 chromatograms, however, will also be more susceptible to interference (or less selective), because</w:t>
      </w:r>
      <w:r w:rsidR="00D8515E">
        <w:t xml:space="preserve"> they are less unique, resulting from only the selection of a precursor </w:t>
      </w:r>
      <w:r w:rsidR="00D8515E" w:rsidRPr="00D8515E">
        <w:rPr>
          <w:i/>
        </w:rPr>
        <w:t>m/z</w:t>
      </w:r>
      <w:r w:rsidR="00D8515E">
        <w:t xml:space="preserve"> as opposed to both a precursor and a product </w:t>
      </w:r>
      <w:r w:rsidR="00D8515E">
        <w:rPr>
          <w:i/>
        </w:rPr>
        <w:t>m/z</w:t>
      </w:r>
      <w:r w:rsidR="00D8515E">
        <w:t xml:space="preserve"> for a product ion chromatogram.  This latter point is the frequent justification for doing SRM, and it applies equally to full-scan methods.</w:t>
      </w:r>
    </w:p>
    <w:p w:rsidR="00F66DBD" w:rsidRDefault="00F66DBD" w:rsidP="000D4180">
      <w:r>
        <w:t>To get a first-hand impression of how these effects impact the current data set, restore the precursor chromatograms to the Skyline interface by doing the following:</w:t>
      </w:r>
    </w:p>
    <w:p w:rsidR="00F66DBD" w:rsidRDefault="00F66DBD" w:rsidP="00F66DBD">
      <w:pPr>
        <w:pStyle w:val="ListParagraph"/>
        <w:numPr>
          <w:ilvl w:val="0"/>
          <w:numId w:val="30"/>
        </w:numPr>
      </w:pPr>
      <w:r>
        <w:t xml:space="preserve">On the </w:t>
      </w:r>
      <w:r>
        <w:rPr>
          <w:b/>
        </w:rPr>
        <w:t>View</w:t>
      </w:r>
      <w:r>
        <w:t xml:space="preserve"> menu, choose </w:t>
      </w:r>
      <w:r>
        <w:rPr>
          <w:b/>
        </w:rPr>
        <w:t>Transitions</w:t>
      </w:r>
      <w:r>
        <w:t xml:space="preserve"> and click </w:t>
      </w:r>
      <w:r>
        <w:rPr>
          <w:b/>
        </w:rPr>
        <w:t>All</w:t>
      </w:r>
      <w:r>
        <w:t xml:space="preserve"> (Shift-F10).</w:t>
      </w:r>
    </w:p>
    <w:p w:rsidR="00AC4621" w:rsidRDefault="00AC4621" w:rsidP="00AC4621">
      <w:r>
        <w:t>Starting from the top and reviewing the BSA peptides, you will get a strong impression of how much more intense the MS1 peaks are</w:t>
      </w:r>
      <w:r w:rsidR="008E3797">
        <w:t xml:space="preserve"> than the peaks</w:t>
      </w:r>
      <w:r>
        <w:t xml:space="preserve"> extracted from the MS/MS:</w:t>
      </w:r>
    </w:p>
    <w:p w:rsidR="008E3797" w:rsidRDefault="008E3797" w:rsidP="008E3797">
      <w:pPr>
        <w:jc w:val="center"/>
      </w:pPr>
      <w:r>
        <w:t>K.</w:t>
      </w:r>
      <w:r>
        <w:rPr>
          <w:color w:val="000000"/>
        </w:rPr>
        <w:t>YI</w:t>
      </w:r>
      <w:r>
        <w:rPr>
          <w:b/>
          <w:bCs/>
          <w:color w:val="000000"/>
          <w:u w:val="single"/>
        </w:rPr>
        <w:t>C</w:t>
      </w:r>
      <w:r>
        <w:rPr>
          <w:color w:val="000000"/>
        </w:rPr>
        <w:t>DNQDTISSK</w:t>
      </w:r>
      <w:r>
        <w:t>.L [285, 296]</w:t>
      </w:r>
    </w:p>
    <w:p w:rsidR="00AC4621" w:rsidRDefault="008E3797" w:rsidP="00AC4621">
      <w:r>
        <w:rPr>
          <w:noProof/>
        </w:rPr>
        <w:lastRenderedPageBreak/>
        <w:drawing>
          <wp:inline distT="0" distB="0" distL="0" distR="0">
            <wp:extent cx="2229879" cy="3043124"/>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32331" cy="3046470"/>
                    </a:xfrm>
                    <a:prstGeom prst="rect">
                      <a:avLst/>
                    </a:prstGeom>
                    <a:noFill/>
                    <a:ln>
                      <a:noFill/>
                    </a:ln>
                  </pic:spPr>
                </pic:pic>
              </a:graphicData>
            </a:graphic>
          </wp:inline>
        </w:drawing>
      </w:r>
      <w:r w:rsidRPr="008E3797">
        <w:t xml:space="preserve"> </w:t>
      </w:r>
      <w:r>
        <w:rPr>
          <w:noProof/>
        </w:rPr>
        <w:drawing>
          <wp:inline distT="0" distB="0" distL="0" distR="0">
            <wp:extent cx="3394253" cy="304683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1859" cy="3053661"/>
                    </a:xfrm>
                    <a:prstGeom prst="rect">
                      <a:avLst/>
                    </a:prstGeom>
                    <a:noFill/>
                    <a:ln>
                      <a:noFill/>
                    </a:ln>
                  </pic:spPr>
                </pic:pic>
              </a:graphicData>
            </a:graphic>
          </wp:inline>
        </w:drawing>
      </w:r>
    </w:p>
    <w:p w:rsidR="00A44E60" w:rsidRDefault="008E3797" w:rsidP="00AC4621">
      <w:r>
        <w:t xml:space="preserve">By looking at the </w:t>
      </w:r>
      <w:r>
        <w:rPr>
          <w:b/>
        </w:rPr>
        <w:t>Peak Areas</w:t>
      </w:r>
      <w:r>
        <w:t xml:space="preserve"> graph</w:t>
      </w:r>
      <w:r w:rsidR="005900DC">
        <w:t>,</w:t>
      </w:r>
      <w:r>
        <w:t xml:space="preserve"> you will see that </w:t>
      </w:r>
      <w:r w:rsidR="005900DC">
        <w:t>the sum of the</w:t>
      </w:r>
      <w:r>
        <w:t xml:space="preserve"> </w:t>
      </w:r>
      <w:r w:rsidR="00373CBB">
        <w:t xml:space="preserve">measured </w:t>
      </w:r>
      <w:r>
        <w:t xml:space="preserve">fragment ion peak areas </w:t>
      </w:r>
      <w:r w:rsidR="005900DC">
        <w:t>is</w:t>
      </w:r>
      <w:r w:rsidR="00832430">
        <w:t xml:space="preserve"> generally</w:t>
      </w:r>
      <w:r>
        <w:t xml:space="preserve"> less than 1/3 of the peak area for the MS1 precursor.</w:t>
      </w:r>
      <w:r w:rsidR="00507294">
        <w:t xml:space="preserve">  Although, this ratio </w:t>
      </w:r>
      <w:r w:rsidR="00FF713C">
        <w:t>could</w:t>
      </w:r>
      <w:r w:rsidR="00507294">
        <w:t xml:space="preserve"> depend on accumulation times dedicated to the MS1 and MS/MS scans</w:t>
      </w:r>
      <w:r w:rsidR="00FF713C">
        <w:t xml:space="preserve"> on an instrument where intensity is relative to total ion count, rather than ion flow rate</w:t>
      </w:r>
      <w:r w:rsidR="00BF432C">
        <w:t xml:space="preserve"> (ions / second)</w:t>
      </w:r>
      <w:r w:rsidR="00FF713C">
        <w:t>, as in the LTQ</w:t>
      </w:r>
      <w:r w:rsidR="00507294">
        <w:t>.</w:t>
      </w:r>
      <w:r w:rsidR="00A44E60">
        <w:t xml:space="preserve">  </w:t>
      </w:r>
      <w:r w:rsidR="00507294">
        <w:t>W</w:t>
      </w:r>
      <w:r w:rsidR="00A44E60">
        <w:t>ith peak intensities above 10</w:t>
      </w:r>
      <w:r w:rsidR="00A44E60">
        <w:rPr>
          <w:vertAlign w:val="superscript"/>
        </w:rPr>
        <w:t>6</w:t>
      </w:r>
      <w:r w:rsidR="00A44E60">
        <w:t xml:space="preserve"> the MS1 peaks look pretty good.</w:t>
      </w:r>
    </w:p>
    <w:p w:rsidR="00A44E60" w:rsidRDefault="00A44E60" w:rsidP="00AC4621">
      <w:r>
        <w:t>Shifting attention to the 4 peptide precursors that experienced dilution in this experiment, the selectivity issue for this low resolution data becomes more apparent.  While the MS1 peaks show clear signs of problematic noise and potential interference (R.IKNLQSLDPSH.-)</w:t>
      </w:r>
      <w:r w:rsidR="00D25C14">
        <w:t>, the product ion MS/MS extracted peaks remain much cleaner</w:t>
      </w:r>
      <w:r w:rsidR="006C08E8">
        <w:t xml:space="preserve"> and more selective</w:t>
      </w:r>
      <w:r w:rsidR="00D25C14">
        <w:t>, as you have seen previously:</w:t>
      </w:r>
    </w:p>
    <w:p w:rsidR="00D25C14" w:rsidRPr="00A44E60" w:rsidRDefault="00D25C14" w:rsidP="00AC4621">
      <w:r>
        <w:rPr>
          <w:noProof/>
        </w:rPr>
        <w:lastRenderedPageBreak/>
        <w:drawing>
          <wp:inline distT="0" distB="0" distL="0" distR="0">
            <wp:extent cx="5800725" cy="41694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00725" cy="4169410"/>
                    </a:xfrm>
                    <a:prstGeom prst="rect">
                      <a:avLst/>
                    </a:prstGeom>
                    <a:noFill/>
                    <a:ln>
                      <a:noFill/>
                    </a:ln>
                  </pic:spPr>
                </pic:pic>
              </a:graphicData>
            </a:graphic>
          </wp:inline>
        </w:drawing>
      </w:r>
    </w:p>
    <w:p w:rsidR="00D8515E" w:rsidRDefault="00D8515E" w:rsidP="000D4180">
      <w:r>
        <w:t>In a recent publication</w:t>
      </w:r>
      <w:r w:rsidR="00D83F5E">
        <w:fldChar w:fldCharType="begin"/>
      </w:r>
      <w:r w:rsidR="008A5415">
        <w:instrText xml:space="preserve"> ADDIN ZOTERO_ITEM CSL_CITATION {"citationID":"272ssedfi","properties":{"formattedCitation":"{\\rtf \\super 2\\nosupersub{}}","plainCitation":"2"},"citationItems":[{"id":19,"uris":["http://zotero.org/users/916000/items/CCZKI6TM"],"uri":["http://zotero.org/users/916000/items/CCZKI6TM"],"itemData":{"id":19,"type":"article-journal","title":"Platform Independent and Label-Free Quantitation of Proteomic Data Using MS1 Extracted Ion Chromatograms in Skyline. Application to Protein Acetylation and Phosphorylation","container-title":"Molecular &amp; Cellular Proteomics","abstract":"Despite advances in metabolic and post-metabolic labeling methods for quantitative proteomics, there remains a need for improved label-free approaches. This need is particularly true for workflows that incorporate affinity enrichment at the peptide level where isobaric chemical labels such as iTRAQ and TMT tags may prove problematic, or where SILAC labeling cannot be readily applied. Skyline is a freely available, open source software tool for quantitative data processing and proteomic analysis. We expanded the capabilities of Skyline to process ion intensity chromatograms of peptide analytes from full-scan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insure proper peak selection. The modular structure of Skyline also provides well-defined,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models.","URL":"http://www.mcponline.org/content/early/2012/03/26/mcp.M112.017707","DOI":"10.1074/mcp.M112.017707","journalAbbreviation":"Mol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W"}],"issued":{"year":2012,"month":3,"day":26},"accessed":{"year":2012,"month":4,"day":23}}}],"schema":"https://github.com/citation-style-language/schema/raw/master/csl-citation.json"} </w:instrText>
      </w:r>
      <w:r w:rsidR="00D83F5E">
        <w:fldChar w:fldCharType="separate"/>
      </w:r>
      <w:r w:rsidR="008A5415" w:rsidRPr="008A5415">
        <w:rPr>
          <w:rFonts w:cs="Calibri"/>
          <w:szCs w:val="24"/>
          <w:vertAlign w:val="superscript"/>
        </w:rPr>
        <w:t>2</w:t>
      </w:r>
      <w:r w:rsidR="00D83F5E">
        <w:fldChar w:fldCharType="end"/>
      </w:r>
      <w:r>
        <w:t xml:space="preserve"> and the companion MS1 Full-Scan Filtering tutorial (</w:t>
      </w:r>
      <w:hyperlink r:id="rId36" w:history="1">
        <w:r w:rsidR="00F4049D">
          <w:rPr>
            <w:rStyle w:val="Hyperlink"/>
          </w:rPr>
          <w:t>https://skyline.gs.washington.edu/labkey/wiki/home/software/Skyline/page.view?name=tutorial_ms1_filtering</w:t>
        </w:r>
      </w:hyperlink>
      <w:r>
        <w:t>), we showed that MS1 filtering of high-resolution data alone can support solid la</w:t>
      </w:r>
      <w:r w:rsidR="0003280F">
        <w:t xml:space="preserve">bel-free peptide quantification. </w:t>
      </w:r>
      <w:r>
        <w:t xml:space="preserve"> </w:t>
      </w:r>
      <w:r w:rsidR="0003280F">
        <w:t>T</w:t>
      </w:r>
      <w:r>
        <w:t>his may not always be the case,</w:t>
      </w:r>
      <w:r w:rsidR="0003280F">
        <w:t xml:space="preserve"> however, and t</w:t>
      </w:r>
      <w:r w:rsidR="001661BD">
        <w:t xml:space="preserve">he selectivity problem only </w:t>
      </w:r>
      <w:r w:rsidR="0003280F">
        <w:t>worsens</w:t>
      </w:r>
      <w:r w:rsidR="001661BD">
        <w:t xml:space="preserve"> with low resolution data.  </w:t>
      </w:r>
      <w:r w:rsidR="00F73E85">
        <w:t xml:space="preserve">Also, it is important to keep in mind that precursor selection for either </w:t>
      </w:r>
      <w:proofErr w:type="spellStart"/>
      <w:r w:rsidR="00F73E85">
        <w:t>quadrupoles</w:t>
      </w:r>
      <w:proofErr w:type="spellEnd"/>
      <w:r w:rsidR="00F73E85">
        <w:t xml:space="preserve"> or ion traps is inherently low resolution, with selection widths of</w:t>
      </w:r>
      <w:r w:rsidR="001661BD">
        <w:t xml:space="preserve"> between 0.5 and 2.0 </w:t>
      </w:r>
      <w:r w:rsidR="001661BD">
        <w:rPr>
          <w:i/>
        </w:rPr>
        <w:t>m/z</w:t>
      </w:r>
      <w:r w:rsidR="001661BD">
        <w:t xml:space="preserve">.  At present, only in </w:t>
      </w:r>
      <w:proofErr w:type="spellStart"/>
      <w:r w:rsidR="001661BD">
        <w:t>silico</w:t>
      </w:r>
      <w:proofErr w:type="spellEnd"/>
      <w:r w:rsidR="001661BD">
        <w:t xml:space="preserve"> filtering of full mass spectra </w:t>
      </w:r>
      <w:r w:rsidR="00D25C14">
        <w:t>measured</w:t>
      </w:r>
      <w:r w:rsidR="001661BD">
        <w:t xml:space="preserve"> by high-resolution mass analyzers (TOF, FT or </w:t>
      </w:r>
      <w:proofErr w:type="spellStart"/>
      <w:r w:rsidR="001661BD">
        <w:t>Orbitrap</w:t>
      </w:r>
      <w:proofErr w:type="spellEnd"/>
      <w:r w:rsidR="001661BD">
        <w:t>) can take advantage of the selectivity afforded by these high-resolution measurements.</w:t>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w:t>
      </w:r>
      <w:proofErr w:type="spellStart"/>
      <w:proofErr w:type="gramStart"/>
      <w:r w:rsidR="000B144C">
        <w:t>centroided</w:t>
      </w:r>
      <w:proofErr w:type="spellEnd"/>
      <w:r w:rsidR="000B144C">
        <w:t>,</w:t>
      </w:r>
      <w:proofErr w:type="gramEnd"/>
      <w:r w:rsidR="000B144C">
        <w:t xml:space="preserve"> though Skyline full-scan filtering works equally well with profile scans.</w:t>
      </w:r>
    </w:p>
    <w:p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rsidR="00F0159F" w:rsidRDefault="00F0159F" w:rsidP="00F0159F">
      <w:pPr>
        <w:pStyle w:val="Heading1"/>
      </w:pPr>
      <w:r>
        <w:lastRenderedPageBreak/>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CF2A82" w:rsidP="00F0159F">
      <w:r>
        <w:rPr>
          <w:noProof/>
        </w:rPr>
        <w:drawing>
          <wp:inline distT="0" distB="0" distL="0" distR="0" wp14:anchorId="2F39C761" wp14:editId="56A2AE73">
            <wp:extent cx="4038600" cy="1657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038600" cy="1657350"/>
                    </a:xfrm>
                    <a:prstGeom prst="rect">
                      <a:avLst/>
                    </a:prstGeom>
                  </pic:spPr>
                </pic:pic>
              </a:graphicData>
            </a:graphic>
          </wp:inline>
        </w:drawing>
      </w:r>
    </w:p>
    <w:p w:rsidR="00CF2A82" w:rsidRDefault="00CF2A82" w:rsidP="00F0159F">
      <w:r>
        <w:t xml:space="preserve">If you actually tried this, use </w:t>
      </w:r>
      <w:proofErr w:type="gramStart"/>
      <w:r>
        <w:t>Undo</w:t>
      </w:r>
      <w:proofErr w:type="gramEnd"/>
      <w:r>
        <w:t xml:space="preserve">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E63779" w:rsidP="00E63779">
      <w:r>
        <w:rPr>
          <w:noProof/>
        </w:rPr>
        <w:lastRenderedPageBreak/>
        <w:drawing>
          <wp:inline distT="0" distB="0" distL="0" distR="0" wp14:anchorId="7FE1FE48" wp14:editId="3DAE8B60">
            <wp:extent cx="3914775" cy="54768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14775" cy="5476875"/>
                    </a:xfrm>
                    <a:prstGeom prst="rect">
                      <a:avLst/>
                    </a:prstGeom>
                  </pic:spPr>
                </pic:pic>
              </a:graphicData>
            </a:graphic>
          </wp:inline>
        </w:drawing>
      </w:r>
    </w:p>
    <w:p w:rsidR="00E63779" w:rsidRDefault="00E63779" w:rsidP="00E63779">
      <w:r>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1C473D" w:rsidP="001C473D">
      <w:r>
        <w:rPr>
          <w:noProof/>
        </w:rPr>
        <w:lastRenderedPageBreak/>
        <w:drawing>
          <wp:inline distT="0" distB="0" distL="0" distR="0" wp14:anchorId="1CC7B473" wp14:editId="3BA4F056">
            <wp:extent cx="3914775" cy="5476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476875"/>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1F7DCD" w:rsidP="001F7DCD">
      <w:r>
        <w:rPr>
          <w:noProof/>
        </w:rPr>
        <w:lastRenderedPageBreak/>
        <w:drawing>
          <wp:inline distT="0" distB="0" distL="0" distR="0">
            <wp:extent cx="286702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To import the dilution series raw data files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464FC8" w:rsidP="00464FC8">
      <w:pPr>
        <w:pStyle w:val="ListParagraph"/>
        <w:numPr>
          <w:ilvl w:val="0"/>
          <w:numId w:val="24"/>
        </w:numPr>
      </w:pPr>
      <w:r>
        <w:t>Click the ‘1-BSA-50amol.d’ file.</w:t>
      </w:r>
    </w:p>
    <w:p w:rsidR="00464FC8" w:rsidRDefault="00464FC8" w:rsidP="00464FC8">
      <w:pPr>
        <w:pStyle w:val="ListParagraph"/>
        <w:numPr>
          <w:ilvl w:val="0"/>
          <w:numId w:val="24"/>
        </w:numPr>
      </w:pPr>
      <w:r>
        <w:t>Hold down the Shift key, and click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Pr>
          <w:b/>
        </w:rPr>
        <w:t>Peptides</w:t>
      </w:r>
      <w:r>
        <w:t xml:space="preserve"> view.</w:t>
      </w:r>
    </w:p>
    <w:p w:rsidR="00464FC8" w:rsidRDefault="00464FC8" w:rsidP="00464FC8">
      <w:pPr>
        <w:pStyle w:val="ListParagraph"/>
        <w:numPr>
          <w:ilvl w:val="0"/>
          <w:numId w:val="26"/>
        </w:numPr>
      </w:pPr>
      <w:r>
        <w:t xml:space="preserve">Click the ‘x’ in the upper right corner of the </w:t>
      </w:r>
      <w:r>
        <w:rPr>
          <w:b/>
        </w:rPr>
        <w:t>MS/MS Spectrum</w:t>
      </w:r>
      <w:r>
        <w:t xml:space="preserve"> view.</w:t>
      </w:r>
    </w:p>
    <w:p w:rsidR="00DC12E3" w:rsidRDefault="00DC12E3" w:rsidP="00464FC8">
      <w:pPr>
        <w:pStyle w:val="ListParagraph"/>
        <w:numPr>
          <w:ilvl w:val="0"/>
          <w:numId w:val="26"/>
        </w:numPr>
      </w:pPr>
      <w:r>
        <w:t xml:space="preserve">On the </w:t>
      </w:r>
      <w:r>
        <w:rPr>
          <w:b/>
        </w:rPr>
        <w:t>View</w:t>
      </w:r>
      <w:r>
        <w:t xml:space="preserve"> menu, choose </w:t>
      </w:r>
      <w:r>
        <w:rPr>
          <w:b/>
        </w:rPr>
        <w:t>Transitions</w:t>
      </w:r>
      <w:r>
        <w:t xml:space="preserve"> and click </w:t>
      </w:r>
      <w:r>
        <w:rPr>
          <w:b/>
        </w:rPr>
        <w:t>Products</w:t>
      </w:r>
      <w:r>
        <w:t xml:space="preserve"> (Ctrl-Alt-F10).</w:t>
      </w:r>
    </w:p>
    <w:p w:rsidR="00464FC8" w:rsidRDefault="00464FC8" w:rsidP="00464FC8">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464FC8" w:rsidRDefault="00464FC8" w:rsidP="00464FC8">
      <w:r>
        <w:t>When the import has completed, the Skyline window should look something like this:</w:t>
      </w:r>
    </w:p>
    <w:p w:rsidR="00455381" w:rsidRDefault="00464FC8" w:rsidP="001F7DCD">
      <w:r>
        <w:rPr>
          <w:noProof/>
        </w:rPr>
        <w:lastRenderedPageBreak/>
        <w:drawing>
          <wp:inline distT="0" distB="0" distL="0" distR="0" wp14:anchorId="648CDE13" wp14:editId="789A986C">
            <wp:extent cx="5943600" cy="41255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125595"/>
                    </a:xfrm>
                    <a:prstGeom prst="rect">
                      <a:avLst/>
                    </a:prstGeom>
                  </pic:spPr>
                </pic:pic>
              </a:graphicData>
            </a:graphic>
          </wp:inline>
        </w:drawing>
      </w:r>
    </w:p>
    <w:p w:rsidR="00F936EE" w:rsidRDefault="00F936EE" w:rsidP="001F7DCD">
      <w:r>
        <w:t xml:space="preserve">Zooming in on the </w:t>
      </w:r>
      <w:r>
        <w:rPr>
          <w:b/>
        </w:rPr>
        <w:t>Peptides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and the product ion intensities, respectively.</w:t>
      </w:r>
      <w:r w:rsidR="00513499">
        <w:t xml:space="preserve">  For the higher concentrations, these values show very good correlation between the chromatogram peaks and the expected relative intensities.</w:t>
      </w:r>
    </w:p>
    <w:p w:rsidR="00FE2CF3" w:rsidRPr="00F936EE" w:rsidRDefault="00513499" w:rsidP="001F7DCD">
      <w:r>
        <w:rPr>
          <w:noProof/>
        </w:rPr>
        <w:drawing>
          <wp:inline distT="0" distB="0" distL="0" distR="0">
            <wp:extent cx="2981325" cy="1819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1819275"/>
                    </a:xfrm>
                    <a:prstGeom prst="rect">
                      <a:avLst/>
                    </a:prstGeom>
                    <a:noFill/>
                    <a:ln>
                      <a:noFill/>
                    </a:ln>
                  </pic:spPr>
                </pic:pic>
              </a:graphicData>
            </a:graphic>
          </wp:inline>
        </w:drawing>
      </w:r>
    </w:p>
    <w:p w:rsidR="00464FC8" w:rsidRDefault="00464FC8" w:rsidP="001F7DCD">
      <w:r>
        <w:t xml:space="preserve">One thing you might notice from </w:t>
      </w:r>
      <w:r w:rsidR="00F936EE">
        <w:t>the six chromatogram graphs</w:t>
      </w:r>
      <w:r>
        <w:t xml:space="preserve"> is that the 50 </w:t>
      </w:r>
      <w:proofErr w:type="spellStart"/>
      <w:r>
        <w:t>amol</w:t>
      </w:r>
      <w:proofErr w:type="spellEnd"/>
      <w:r>
        <w:t xml:space="preserve"> sample has a more intense </w:t>
      </w:r>
      <w:r w:rsidR="0099762D">
        <w:t xml:space="preserve">(750) </w:t>
      </w:r>
      <w:r>
        <w:t>and better formed peak group</w:t>
      </w:r>
      <w:r w:rsidR="0099762D">
        <w:t xml:space="preserve"> than the 100 </w:t>
      </w:r>
      <w:proofErr w:type="spellStart"/>
      <w:r w:rsidR="0099762D">
        <w:t>amol</w:t>
      </w:r>
      <w:proofErr w:type="spellEnd"/>
      <w:r w:rsidR="0099762D">
        <w:t xml:space="preserve"> sample (50).  All of the peaks have very similar retention times, making it unlikely that this is due to Skyline picking the wrong peak in the 100 </w:t>
      </w:r>
      <w:proofErr w:type="spellStart"/>
      <w:r w:rsidR="0099762D">
        <w:t>amol</w:t>
      </w:r>
      <w:proofErr w:type="spellEnd"/>
      <w:r w:rsidR="0099762D">
        <w:t xml:space="preserve"> sample.</w:t>
      </w:r>
    </w:p>
    <w:p w:rsidR="00DC12E3" w:rsidRDefault="00DC12E3" w:rsidP="001F7DCD">
      <w:r>
        <w:lastRenderedPageBreak/>
        <w:t>You can get a little more insight into what is going on with this data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t xml:space="preserve">This should make the </w:t>
      </w:r>
      <w:r>
        <w:rPr>
          <w:b/>
        </w:rPr>
        <w:t>Peak Areas</w:t>
      </w:r>
      <w:r>
        <w:t xml:space="preserve"> graph look like:</w:t>
      </w:r>
    </w:p>
    <w:p w:rsidR="0034004F" w:rsidRDefault="0034004F" w:rsidP="0034004F">
      <w:r>
        <w:rPr>
          <w:noProof/>
        </w:rPr>
        <w:drawing>
          <wp:inline distT="0" distB="0" distL="0" distR="0">
            <wp:extent cx="5943600" cy="4379829"/>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379829"/>
                    </a:xfrm>
                    <a:prstGeom prst="rect">
                      <a:avLst/>
                    </a:prstGeom>
                    <a:noFill/>
                    <a:ln>
                      <a:noFill/>
                    </a:ln>
                  </pic:spPr>
                </pic:pic>
              </a:graphicData>
            </a:graphic>
          </wp:inline>
        </w:drawing>
      </w:r>
    </w:p>
    <w:p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w:t>
      </w:r>
      <w:proofErr w:type="gramStart"/>
      <w:r>
        <w:t>sample</w:t>
      </w:r>
      <w:proofErr w:type="gramEnd"/>
      <w:r>
        <w:t xml:space="preserv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lastRenderedPageBreak/>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9417D8" w:rsidRDefault="009417D8" w:rsidP="009417D8">
      <w:r>
        <w:t>The chromatogram graphs should now look something like this:</w:t>
      </w:r>
    </w:p>
    <w:p w:rsidR="009417D8" w:rsidRDefault="009417D8" w:rsidP="009417D8">
      <w:pPr>
        <w:jc w:val="center"/>
      </w:pPr>
      <w:r>
        <w:t xml:space="preserve">K.LVNELTEFAK.T (500 </w:t>
      </w:r>
      <w:proofErr w:type="spellStart"/>
      <w:r>
        <w:t>fmol</w:t>
      </w:r>
      <w:proofErr w:type="spellEnd"/>
      <w:r>
        <w:t>)</w:t>
      </w:r>
    </w:p>
    <w:p w:rsidR="009417D8" w:rsidRDefault="009417D8" w:rsidP="009417D8">
      <w:r>
        <w:rPr>
          <w:noProof/>
        </w:rPr>
        <w:drawing>
          <wp:inline distT="0" distB="0" distL="0" distR="0">
            <wp:extent cx="5943600" cy="474024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74024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w:t>
      </w:r>
      <w:proofErr w:type="spellStart"/>
      <w:r w:rsidR="00247D36">
        <w:t>monoisotopic</w:t>
      </w:r>
      <w:proofErr w:type="spellEnd"/>
      <w:r w:rsidR="00247D36">
        <w:t xml:space="preserve">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lastRenderedPageBreak/>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1B1A4B" w:rsidP="006E3986">
      <w:r>
        <w:rPr>
          <w:noProof/>
        </w:rPr>
        <w:drawing>
          <wp:inline distT="0" distB="0" distL="0" distR="0" wp14:anchorId="6158748F" wp14:editId="56C124B9">
            <wp:extent cx="5943600" cy="40430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04304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1B1A4B" w:rsidP="006E3986">
      <w:r>
        <w:rPr>
          <w:noProof/>
        </w:rPr>
        <w:lastRenderedPageBreak/>
        <w:drawing>
          <wp:inline distT="0" distB="0" distL="0" distR="0">
            <wp:extent cx="5943600" cy="4379829"/>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379829"/>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29B" w:rsidRDefault="00BB729B" w:rsidP="00F726CD">
      <w:pPr>
        <w:spacing w:after="0" w:line="240" w:lineRule="auto"/>
      </w:pPr>
      <w:r>
        <w:separator/>
      </w:r>
    </w:p>
  </w:endnote>
  <w:endnote w:type="continuationSeparator" w:id="0">
    <w:p w:rsidR="00BB729B" w:rsidRDefault="00BB729B"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FC8" w:rsidRDefault="00464FC8">
    <w:pPr>
      <w:pStyle w:val="Footer"/>
      <w:jc w:val="center"/>
    </w:pPr>
    <w:r>
      <w:fldChar w:fldCharType="begin"/>
    </w:r>
    <w:r>
      <w:instrText xml:space="preserve"> PAGE   \* MERGEFORMAT </w:instrText>
    </w:r>
    <w:r>
      <w:fldChar w:fldCharType="separate"/>
    </w:r>
    <w:r w:rsidR="00297A65">
      <w:rPr>
        <w:noProof/>
      </w:rPr>
      <w:t>32</w:t>
    </w:r>
    <w:r>
      <w:fldChar w:fldCharType="end"/>
    </w:r>
  </w:p>
  <w:p w:rsidR="00464FC8" w:rsidRDefault="00464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29B" w:rsidRDefault="00BB729B" w:rsidP="00F726CD">
      <w:pPr>
        <w:spacing w:after="0" w:line="240" w:lineRule="auto"/>
      </w:pPr>
      <w:r>
        <w:separator/>
      </w:r>
    </w:p>
  </w:footnote>
  <w:footnote w:type="continuationSeparator" w:id="0">
    <w:p w:rsidR="00BB729B" w:rsidRDefault="00BB729B"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B507B0"/>
    <w:multiLevelType w:val="hybridMultilevel"/>
    <w:tmpl w:val="8AA8C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61221C"/>
    <w:multiLevelType w:val="hybridMultilevel"/>
    <w:tmpl w:val="7CA0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3"/>
  </w:num>
  <w:num w:numId="4">
    <w:abstractNumId w:val="18"/>
  </w:num>
  <w:num w:numId="5">
    <w:abstractNumId w:val="6"/>
  </w:num>
  <w:num w:numId="6">
    <w:abstractNumId w:val="24"/>
  </w:num>
  <w:num w:numId="7">
    <w:abstractNumId w:val="31"/>
  </w:num>
  <w:num w:numId="8">
    <w:abstractNumId w:val="1"/>
  </w:num>
  <w:num w:numId="9">
    <w:abstractNumId w:val="14"/>
  </w:num>
  <w:num w:numId="10">
    <w:abstractNumId w:val="10"/>
  </w:num>
  <w:num w:numId="11">
    <w:abstractNumId w:val="29"/>
  </w:num>
  <w:num w:numId="12">
    <w:abstractNumId w:val="26"/>
  </w:num>
  <w:num w:numId="13">
    <w:abstractNumId w:val="2"/>
  </w:num>
  <w:num w:numId="14">
    <w:abstractNumId w:val="28"/>
  </w:num>
  <w:num w:numId="15">
    <w:abstractNumId w:val="4"/>
  </w:num>
  <w:num w:numId="16">
    <w:abstractNumId w:val="12"/>
  </w:num>
  <w:num w:numId="17">
    <w:abstractNumId w:val="7"/>
  </w:num>
  <w:num w:numId="18">
    <w:abstractNumId w:val="19"/>
  </w:num>
  <w:num w:numId="19">
    <w:abstractNumId w:val="21"/>
  </w:num>
  <w:num w:numId="20">
    <w:abstractNumId w:val="25"/>
  </w:num>
  <w:num w:numId="21">
    <w:abstractNumId w:val="11"/>
  </w:num>
  <w:num w:numId="22">
    <w:abstractNumId w:val="22"/>
  </w:num>
  <w:num w:numId="23">
    <w:abstractNumId w:val="16"/>
  </w:num>
  <w:num w:numId="24">
    <w:abstractNumId w:val="20"/>
  </w:num>
  <w:num w:numId="25">
    <w:abstractNumId w:val="5"/>
  </w:num>
  <w:num w:numId="26">
    <w:abstractNumId w:val="0"/>
  </w:num>
  <w:num w:numId="27">
    <w:abstractNumId w:val="3"/>
  </w:num>
  <w:num w:numId="28">
    <w:abstractNumId w:val="15"/>
  </w:num>
  <w:num w:numId="29">
    <w:abstractNumId w:val="34"/>
  </w:num>
  <w:num w:numId="30">
    <w:abstractNumId w:val="30"/>
  </w:num>
  <w:num w:numId="31">
    <w:abstractNumId w:val="33"/>
  </w:num>
  <w:num w:numId="32">
    <w:abstractNumId w:val="27"/>
  </w:num>
  <w:num w:numId="33">
    <w:abstractNumId w:val="32"/>
  </w:num>
  <w:num w:numId="34">
    <w:abstractNumId w:val="17"/>
  </w:num>
  <w:num w:numId="35">
    <w:abstractNumId w:val="9"/>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991"/>
    <w:rsid w:val="00045DEA"/>
    <w:rsid w:val="000478E1"/>
    <w:rsid w:val="00047C03"/>
    <w:rsid w:val="00050309"/>
    <w:rsid w:val="000506BF"/>
    <w:rsid w:val="00052690"/>
    <w:rsid w:val="00062E5A"/>
    <w:rsid w:val="00063058"/>
    <w:rsid w:val="00063B6F"/>
    <w:rsid w:val="000705E6"/>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2FA"/>
    <w:rsid w:val="000E35C5"/>
    <w:rsid w:val="000E5E28"/>
    <w:rsid w:val="000E7D35"/>
    <w:rsid w:val="000E7F4A"/>
    <w:rsid w:val="000F0530"/>
    <w:rsid w:val="000F2F83"/>
    <w:rsid w:val="000F3225"/>
    <w:rsid w:val="001003D1"/>
    <w:rsid w:val="0010065A"/>
    <w:rsid w:val="00100E29"/>
    <w:rsid w:val="001034FB"/>
    <w:rsid w:val="001037C9"/>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83CA6"/>
    <w:rsid w:val="00186695"/>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BE8"/>
    <w:rsid w:val="00206C2E"/>
    <w:rsid w:val="00207786"/>
    <w:rsid w:val="002139D8"/>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4E7"/>
    <w:rsid w:val="002851DE"/>
    <w:rsid w:val="002861A5"/>
    <w:rsid w:val="00287407"/>
    <w:rsid w:val="00290D22"/>
    <w:rsid w:val="0029154E"/>
    <w:rsid w:val="00294292"/>
    <w:rsid w:val="00294C3A"/>
    <w:rsid w:val="002961F3"/>
    <w:rsid w:val="0029644F"/>
    <w:rsid w:val="00297A65"/>
    <w:rsid w:val="002A2789"/>
    <w:rsid w:val="002B0F42"/>
    <w:rsid w:val="002B2683"/>
    <w:rsid w:val="002B30B1"/>
    <w:rsid w:val="002B485A"/>
    <w:rsid w:val="002B716E"/>
    <w:rsid w:val="002B73AA"/>
    <w:rsid w:val="002B77CD"/>
    <w:rsid w:val="002B7CD4"/>
    <w:rsid w:val="002C083B"/>
    <w:rsid w:val="002C454B"/>
    <w:rsid w:val="002C4E86"/>
    <w:rsid w:val="002C5623"/>
    <w:rsid w:val="002D090C"/>
    <w:rsid w:val="002D2916"/>
    <w:rsid w:val="002D2B11"/>
    <w:rsid w:val="002D3C7D"/>
    <w:rsid w:val="002D4252"/>
    <w:rsid w:val="002D59EC"/>
    <w:rsid w:val="002D5A52"/>
    <w:rsid w:val="002D6B73"/>
    <w:rsid w:val="002D6EC2"/>
    <w:rsid w:val="002E1B5F"/>
    <w:rsid w:val="002E1D51"/>
    <w:rsid w:val="002E1F33"/>
    <w:rsid w:val="002E31F3"/>
    <w:rsid w:val="002E44F3"/>
    <w:rsid w:val="002E5F92"/>
    <w:rsid w:val="002F31FF"/>
    <w:rsid w:val="002F452C"/>
    <w:rsid w:val="002F4BAD"/>
    <w:rsid w:val="00302FED"/>
    <w:rsid w:val="00304187"/>
    <w:rsid w:val="003105C2"/>
    <w:rsid w:val="00311D9B"/>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CBB"/>
    <w:rsid w:val="00374C93"/>
    <w:rsid w:val="003753EC"/>
    <w:rsid w:val="0037637D"/>
    <w:rsid w:val="003772EA"/>
    <w:rsid w:val="0038008F"/>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5B38"/>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E1BBD"/>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D00"/>
    <w:rsid w:val="00464758"/>
    <w:rsid w:val="004648C7"/>
    <w:rsid w:val="00464FC8"/>
    <w:rsid w:val="004742B4"/>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B0198"/>
    <w:rsid w:val="004B1BF9"/>
    <w:rsid w:val="004B3867"/>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5188"/>
    <w:rsid w:val="00550547"/>
    <w:rsid w:val="00551A75"/>
    <w:rsid w:val="00552496"/>
    <w:rsid w:val="005531BE"/>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B1BF9"/>
    <w:rsid w:val="005B1DD1"/>
    <w:rsid w:val="005B1E84"/>
    <w:rsid w:val="005B653C"/>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99D"/>
    <w:rsid w:val="0062657C"/>
    <w:rsid w:val="006277E7"/>
    <w:rsid w:val="0063120F"/>
    <w:rsid w:val="00632F85"/>
    <w:rsid w:val="00632FBF"/>
    <w:rsid w:val="00635426"/>
    <w:rsid w:val="00640ECE"/>
    <w:rsid w:val="00643708"/>
    <w:rsid w:val="00645090"/>
    <w:rsid w:val="00652C5D"/>
    <w:rsid w:val="006541A4"/>
    <w:rsid w:val="0065614C"/>
    <w:rsid w:val="00670F49"/>
    <w:rsid w:val="00672317"/>
    <w:rsid w:val="00685599"/>
    <w:rsid w:val="006861FF"/>
    <w:rsid w:val="00686809"/>
    <w:rsid w:val="00687DC6"/>
    <w:rsid w:val="00690642"/>
    <w:rsid w:val="0069216C"/>
    <w:rsid w:val="006926F7"/>
    <w:rsid w:val="006941DA"/>
    <w:rsid w:val="006958DE"/>
    <w:rsid w:val="006A14FC"/>
    <w:rsid w:val="006A33A6"/>
    <w:rsid w:val="006A446F"/>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30D8"/>
    <w:rsid w:val="00710BB0"/>
    <w:rsid w:val="00710D7E"/>
    <w:rsid w:val="0071127F"/>
    <w:rsid w:val="00712BB5"/>
    <w:rsid w:val="007155A4"/>
    <w:rsid w:val="007159A0"/>
    <w:rsid w:val="00715CA2"/>
    <w:rsid w:val="00717EE0"/>
    <w:rsid w:val="007211CF"/>
    <w:rsid w:val="00721E63"/>
    <w:rsid w:val="00721EB4"/>
    <w:rsid w:val="00723358"/>
    <w:rsid w:val="0072336A"/>
    <w:rsid w:val="007234B4"/>
    <w:rsid w:val="00723E9E"/>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F5342"/>
    <w:rsid w:val="0080033F"/>
    <w:rsid w:val="00800CBE"/>
    <w:rsid w:val="00801B39"/>
    <w:rsid w:val="00803ADC"/>
    <w:rsid w:val="00803C86"/>
    <w:rsid w:val="00804BD0"/>
    <w:rsid w:val="0080740F"/>
    <w:rsid w:val="00807AFC"/>
    <w:rsid w:val="00810276"/>
    <w:rsid w:val="00810840"/>
    <w:rsid w:val="00811E88"/>
    <w:rsid w:val="0081211E"/>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16CC"/>
    <w:rsid w:val="008C1D13"/>
    <w:rsid w:val="008C3100"/>
    <w:rsid w:val="008C4249"/>
    <w:rsid w:val="008C78CC"/>
    <w:rsid w:val="008D1F7D"/>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5FA2"/>
    <w:rsid w:val="009F7EF7"/>
    <w:rsid w:val="00A03309"/>
    <w:rsid w:val="00A06AF1"/>
    <w:rsid w:val="00A07AF6"/>
    <w:rsid w:val="00A136E1"/>
    <w:rsid w:val="00A14C4E"/>
    <w:rsid w:val="00A17F78"/>
    <w:rsid w:val="00A22F99"/>
    <w:rsid w:val="00A250D7"/>
    <w:rsid w:val="00A26920"/>
    <w:rsid w:val="00A27085"/>
    <w:rsid w:val="00A32A34"/>
    <w:rsid w:val="00A33A05"/>
    <w:rsid w:val="00A34C49"/>
    <w:rsid w:val="00A35769"/>
    <w:rsid w:val="00A3634F"/>
    <w:rsid w:val="00A36A3D"/>
    <w:rsid w:val="00A36BFA"/>
    <w:rsid w:val="00A420A7"/>
    <w:rsid w:val="00A42A06"/>
    <w:rsid w:val="00A43AFE"/>
    <w:rsid w:val="00A44E60"/>
    <w:rsid w:val="00A44E7B"/>
    <w:rsid w:val="00A45783"/>
    <w:rsid w:val="00A466C1"/>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DEE"/>
    <w:rsid w:val="00AD1B97"/>
    <w:rsid w:val="00AD3A71"/>
    <w:rsid w:val="00AD69ED"/>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9084C"/>
    <w:rsid w:val="00B908D5"/>
    <w:rsid w:val="00B91F08"/>
    <w:rsid w:val="00B930FD"/>
    <w:rsid w:val="00B93A99"/>
    <w:rsid w:val="00B941AE"/>
    <w:rsid w:val="00B94FDC"/>
    <w:rsid w:val="00BA0D19"/>
    <w:rsid w:val="00BA0D8C"/>
    <w:rsid w:val="00BA1AC1"/>
    <w:rsid w:val="00BA4FDD"/>
    <w:rsid w:val="00BB0BA3"/>
    <w:rsid w:val="00BB729B"/>
    <w:rsid w:val="00BB78F9"/>
    <w:rsid w:val="00BC06F4"/>
    <w:rsid w:val="00BC1391"/>
    <w:rsid w:val="00BC1E61"/>
    <w:rsid w:val="00BC2CD0"/>
    <w:rsid w:val="00BC53FF"/>
    <w:rsid w:val="00BC5953"/>
    <w:rsid w:val="00BD1061"/>
    <w:rsid w:val="00BD213D"/>
    <w:rsid w:val="00BD3FCA"/>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4C5B"/>
    <w:rsid w:val="00C24DAF"/>
    <w:rsid w:val="00C25FF7"/>
    <w:rsid w:val="00C30134"/>
    <w:rsid w:val="00C303AA"/>
    <w:rsid w:val="00C33039"/>
    <w:rsid w:val="00C3348B"/>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34A1"/>
    <w:rsid w:val="00DE3811"/>
    <w:rsid w:val="00DE42DD"/>
    <w:rsid w:val="00DE48D6"/>
    <w:rsid w:val="00DE4B70"/>
    <w:rsid w:val="00DF0C6F"/>
    <w:rsid w:val="00DF0DFD"/>
    <w:rsid w:val="00DF2F1C"/>
    <w:rsid w:val="00DF4316"/>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779"/>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525"/>
    <w:rsid w:val="00EF06AD"/>
    <w:rsid w:val="00EF2014"/>
    <w:rsid w:val="00EF2810"/>
    <w:rsid w:val="00EF2B42"/>
    <w:rsid w:val="00EF355E"/>
    <w:rsid w:val="00EF43F1"/>
    <w:rsid w:val="00EF6D00"/>
    <w:rsid w:val="00F0159F"/>
    <w:rsid w:val="00F03446"/>
    <w:rsid w:val="00F110DF"/>
    <w:rsid w:val="00F11930"/>
    <w:rsid w:val="00F12928"/>
    <w:rsid w:val="00F13E1A"/>
    <w:rsid w:val="00F14CAD"/>
    <w:rsid w:val="00F1735C"/>
    <w:rsid w:val="00F20A6D"/>
    <w:rsid w:val="00F21FFA"/>
    <w:rsid w:val="00F22F24"/>
    <w:rsid w:val="00F24593"/>
    <w:rsid w:val="00F27A8E"/>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1953"/>
    <w:rsid w:val="00F65A23"/>
    <w:rsid w:val="00F6618D"/>
    <w:rsid w:val="00F66DBD"/>
    <w:rsid w:val="00F670B3"/>
    <w:rsid w:val="00F726CD"/>
    <w:rsid w:val="00F72A3A"/>
    <w:rsid w:val="00F73385"/>
    <w:rsid w:val="00F73E85"/>
    <w:rsid w:val="00F74654"/>
    <w:rsid w:val="00F74C1C"/>
    <w:rsid w:val="00F806B1"/>
    <w:rsid w:val="00F80DDC"/>
    <w:rsid w:val="00F81136"/>
    <w:rsid w:val="00F81A38"/>
    <w:rsid w:val="00F830EB"/>
    <w:rsid w:val="00F84FE7"/>
    <w:rsid w:val="00F8548C"/>
    <w:rsid w:val="00F87063"/>
    <w:rsid w:val="00F87F64"/>
    <w:rsid w:val="00F90941"/>
    <w:rsid w:val="00F936EE"/>
    <w:rsid w:val="00F95BB9"/>
    <w:rsid w:val="00F95D49"/>
    <w:rsid w:val="00F96B26"/>
    <w:rsid w:val="00F97D29"/>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kyline.gs.washington.edu/labkey/wiki/home/software/Skyline/page.view?name=tutorial_ms1_filtering"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3.emf"/><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skyline.gs.washington.edu/tutorials/TargetedMSMS.zip" TargetMode="External"/><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0C0898-356D-4E03-B444-DA49CDB40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14402</TotalTime>
  <Pages>1</Pages>
  <Words>4903</Words>
  <Characters>27953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32791</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cp:lastModifiedBy>
  <cp:revision>128</cp:revision>
  <cp:lastPrinted>2012-05-07T23:00:00Z</cp:lastPrinted>
  <dcterms:created xsi:type="dcterms:W3CDTF">2012-03-11T17:54:00Z</dcterms:created>
  <dcterms:modified xsi:type="dcterms:W3CDTF">2012-05-07T23:01:00Z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