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Default="00A27085" w:rsidP="00B42030">
      <w:pPr>
        <w:pStyle w:val="Title"/>
      </w:pPr>
      <w:r>
        <w:t xml:space="preserve">Skyline </w:t>
      </w:r>
      <w:r w:rsidR="00B77AB3">
        <w:t>Targeted MS/MS</w:t>
      </w:r>
      <w:r w:rsidR="00DD5DB3">
        <w:t xml:space="preserve"> </w:t>
      </w:r>
    </w:p>
    <w:p w:rsidR="00CD4790" w:rsidRDefault="00A250D7" w:rsidP="00B42030">
      <w:r>
        <w:t xml:space="preserve">Skyline now supports several methods of extracting chromatography-based quantitative </w:t>
      </w:r>
      <w:r w:rsidR="00FF0725">
        <w:t>measurements</w:t>
      </w:r>
      <w:r>
        <w:t xml:space="preserve"> from the </w:t>
      </w:r>
      <w:r w:rsidR="00FF0725">
        <w:t>raw data files</w:t>
      </w:r>
      <w:r w:rsidR="00063B6F">
        <w:t xml:space="preserve"> of full-scan mass spectro</w:t>
      </w:r>
      <w:r>
        <w:t>meters, such as ion trap and Q-TOF instruments.  As with its original selected reaction monitoring (SRM) support for triple quadrupole mass spectrometers, Skyline continues to support these new methods of analysis for the instruments from the same four mass spectrometer vendors: AB SCIEX, Agilent, Thermo-Scientific and Waters, using an approach flexible enough for both high and low resolution mass analyzers.</w:t>
      </w:r>
    </w:p>
    <w:p w:rsidR="00F330B4" w:rsidRDefault="00A250D7" w:rsidP="00B42030">
      <w:r>
        <w:t>In this tutoria</w:t>
      </w:r>
      <w:r w:rsidR="006B78D9">
        <w:t xml:space="preserve">l, you will </w:t>
      </w:r>
      <w:r w:rsidR="0003280F">
        <w:t>learn how to use Skyline to analyze</w:t>
      </w:r>
      <w:r w:rsidR="006B78D9">
        <w:t xml:space="preserve"> t</w:t>
      </w:r>
      <w:r>
        <w:t>argeted MS/MS</w:t>
      </w:r>
      <w:r w:rsidR="0003280F">
        <w:t xml:space="preserve"> data</w:t>
      </w:r>
      <w:r>
        <w:t xml:space="preserve">, which has </w:t>
      </w:r>
      <w:r w:rsidR="006B78D9">
        <w:t xml:space="preserve">also </w:t>
      </w:r>
      <w:r>
        <w:t>been called pseudo-SRM</w:t>
      </w:r>
      <w:r w:rsidR="006B78D9">
        <w:t xml:space="preserve"> and MRM-HR™.  As implied by these other names, targeted MS/MS is the full-scan method most similar to the practice of SRM with triple quadrupole mass spectrometers</w:t>
      </w:r>
      <w:r w:rsidR="00F330B4">
        <w:t>:</w:t>
      </w:r>
    </w:p>
    <w:p w:rsidR="00F330B4" w:rsidRDefault="00F330B4" w:rsidP="00F330B4">
      <w:pPr>
        <w:jc w:val="center"/>
      </w:pPr>
      <w:r>
        <w:rPr>
          <w:noProof/>
        </w:rPr>
        <w:drawing>
          <wp:inline distT="0" distB="0" distL="0" distR="0">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t xml:space="preserve">Targeted MS/MS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scans for each</w:t>
      </w:r>
      <w:r w:rsidR="00607F92">
        <w:t xml:space="preserve"> in a cycle over time</w:t>
      </w:r>
      <w:r w:rsidR="006B78D9">
        <w:t xml:space="preserve">. </w:t>
      </w:r>
    </w:p>
    <w:p w:rsidR="00556600" w:rsidRDefault="00556600" w:rsidP="00556600">
      <w:pPr>
        <w:jc w:val="center"/>
      </w:pPr>
      <w:r>
        <w:rPr>
          <w:noProof/>
        </w:rPr>
        <w:drawing>
          <wp:inline distT="0" distB="0" distL="0" distR="0">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rsidR="00820F12" w:rsidRDefault="00820F12" w:rsidP="00556600">
      <w:pPr>
        <w:jc w:val="center"/>
      </w:pPr>
    </w:p>
    <w:p w:rsidR="00556600" w:rsidRDefault="00F330B4" w:rsidP="00556600">
      <w:r>
        <w:t>Time-intensity chromatograms are extracted by Skyline from the raw scans</w:t>
      </w:r>
      <w:r w:rsidR="00FF0725">
        <w:t xml:space="preserve"> acquired in this manner</w:t>
      </w:r>
      <w:r>
        <w:t xml:space="preserve">.  </w:t>
      </w:r>
    </w:p>
    <w:p w:rsidR="00556600" w:rsidRDefault="00556600" w:rsidP="00556600">
      <w:pPr>
        <w:jc w:val="center"/>
      </w:pPr>
      <w:r>
        <w:rPr>
          <w:noProof/>
        </w:rPr>
        <w:lastRenderedPageBreak/>
        <w:drawing>
          <wp:inline distT="0" distB="0" distL="0" distR="0">
            <wp:extent cx="3841750" cy="26797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1750" cy="2679700"/>
                    </a:xfrm>
                    <a:prstGeom prst="rect">
                      <a:avLst/>
                    </a:prstGeom>
                    <a:noFill/>
                    <a:ln>
                      <a:noFill/>
                    </a:ln>
                  </pic:spPr>
                </pic:pic>
              </a:graphicData>
            </a:graphic>
          </wp:inline>
        </w:drawing>
      </w:r>
    </w:p>
    <w:p w:rsidR="00556600" w:rsidRDefault="00820F12" w:rsidP="00B42030">
      <w:r>
        <w:t>T</w:t>
      </w:r>
      <w:r w:rsidR="00556600">
        <w:t>he resulting chromatograms provide quantitative data similar to the SRM data from triple quadrupole experiments</w:t>
      </w:r>
      <w:r w:rsidR="00B7001B">
        <w:t>, in the now familiar Skyline user interface</w:t>
      </w:r>
      <w:r w:rsidR="00556600">
        <w:t>.</w:t>
      </w:r>
    </w:p>
    <w:p w:rsidR="00A250D7" w:rsidRDefault="00556600" w:rsidP="00B42030">
      <w:r>
        <w:t>T</w:t>
      </w:r>
      <w:r w:rsidR="00260A29">
        <w:t>argeted MS/MS</w:t>
      </w:r>
      <w:r w:rsidR="006B78D9">
        <w:t xml:space="preserve"> can be used to provide an alternative for a triple quadrupole when time on such</w:t>
      </w:r>
      <w:r w:rsidR="00F72A3A">
        <w:t xml:space="preserve"> an instrument is not an option.  Though, filtering high resolution MS/MS may offer benefits in selectivity over traditional SRM.  Targeted MS/MS</w:t>
      </w:r>
      <w:r w:rsidR="00345A66">
        <w:t xml:space="preserve"> can also be used for quality control runs on a wide variety of full-scan instruments, even when they are predominantly used for data dependent acquisition (DDA) of MS/MS spectra for peptide spectrum matching pipelines.</w:t>
      </w:r>
      <w:r w:rsidR="00260A29">
        <w:t xml:space="preserve">  This quality control approach will be presented in a separate tutorial, however.  This tutorial will explore the use of targeted MS/MS for targeted quantitative measurement on a low resolution Thermo LTQ and a high resolution</w:t>
      </w:r>
      <w:r w:rsidR="00B7001B">
        <w:t xml:space="preserve"> Agilent Q-TOF</w:t>
      </w:r>
      <w:r w:rsidR="00260A29">
        <w:t>.</w:t>
      </w:r>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DE2D27" w:rsidP="008C1D13">
      <w:hyperlink r:id="rId12" w:history="1">
        <w:r w:rsidR="00B77AB3" w:rsidRPr="00FD7539">
          <w:rPr>
            <w:rStyle w:val="Hyperlink"/>
          </w:rPr>
          <w:t>https://skyline.gs.washington.edu/tutorials/TargetedMSMS.zip</w:t>
        </w:r>
      </w:hyperlink>
      <w:r w:rsidR="00894BB2">
        <w:t xml:space="preserve"> </w:t>
      </w:r>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B77AB3">
        <w:t>TargetedMSMS</w:t>
      </w:r>
    </w:p>
    <w:p w:rsidR="00371090" w:rsidRDefault="00FD7B97" w:rsidP="00813ABF">
      <w:r>
        <w:t>It will contain all the files necessary for this tutorial.</w:t>
      </w:r>
      <w:r w:rsidR="001A6AA8">
        <w:t xml:space="preserve">  </w:t>
      </w:r>
      <w:r w:rsidR="00D60D39">
        <w:t>Now</w:t>
      </w:r>
      <w:r w:rsidR="00371090">
        <w:t>, in the Windows Explorer, navigate to the new ‘</w:t>
      </w:r>
      <w:proofErr w:type="spellStart"/>
      <w:r w:rsidR="00371090">
        <w:t>TargetedMSMS</w:t>
      </w:r>
      <w:proofErr w:type="spellEnd"/>
      <w:r w:rsidR="00371090">
        <w:t>’ folder, and into the ‘Low Res’ subfolder it contains.  To open the Skyline project you will use for analyzing the targeted MS/MS data from a low resolution Thermo LTQ, double-click on the file ‘</w:t>
      </w:r>
      <w:r w:rsidR="00371090" w:rsidRPr="00371090">
        <w:t>BSA_Protea_label_free_meth3.sky</w:t>
      </w:r>
      <w:r w:rsidR="00371090">
        <w:t>’.</w:t>
      </w:r>
    </w:p>
    <w:p w:rsidR="00A86552" w:rsidRDefault="00A86552" w:rsidP="00813ABF">
      <w:r>
        <w:lastRenderedPageBreak/>
        <w:t>Select the first peptide in the document, and Skyline should look something like this:</w:t>
      </w:r>
    </w:p>
    <w:p w:rsidR="00A86552" w:rsidRDefault="00DE2D27" w:rsidP="00813ABF">
      <w:r>
        <w:rPr>
          <w:noProof/>
        </w:rPr>
        <w:drawing>
          <wp:inline distT="0" distB="0" distL="0" distR="0" wp14:anchorId="4BAFA93B" wp14:editId="75B99744">
            <wp:extent cx="5943600" cy="3914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914775"/>
                    </a:xfrm>
                    <a:prstGeom prst="rect">
                      <a:avLst/>
                    </a:prstGeom>
                  </pic:spPr>
                </pic:pic>
              </a:graphicData>
            </a:graphic>
          </wp:inline>
        </w:drawing>
      </w:r>
    </w:p>
    <w:p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bovine serum 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rsidR="00B75372" w:rsidRDefault="009A4A18" w:rsidP="008C1D13">
      <w:pPr>
        <w:pStyle w:val="Heading1"/>
        <w:spacing w:after="120"/>
      </w:pPr>
      <w:r>
        <w:t>Configuring</w:t>
      </w:r>
      <w:r w:rsidR="00127C6A">
        <w:t xml:space="preserve"> a Skyline Document for</w:t>
      </w:r>
      <w:r w:rsidR="00B77AB3">
        <w:t xml:space="preserve"> Targeted MS/MS</w:t>
      </w:r>
    </w:p>
    <w:p w:rsidR="00B77AB3" w:rsidRDefault="00801B39" w:rsidP="007C4D2E">
      <w:r>
        <w:t>In the Windows Explorer, you will also see two Thermo raw files in the same ‘Low Res’ folder in which you found this Skyline document.  These files contain a series of MS1 and MS/MS scans acquired on a low resolution LTQ instrument using the targeted MS/MS approach descr</w:t>
      </w:r>
      <w:r w:rsidR="00C96F7A">
        <w:t>ibed above</w:t>
      </w:r>
      <w:r w:rsidR="006B2D4A">
        <w:t>, with a method that looks like</w:t>
      </w:r>
      <w:r w:rsidR="00C96F7A">
        <w:t>:</w:t>
      </w:r>
    </w:p>
    <w:p w:rsidR="00C96F7A" w:rsidRDefault="00C96F7A" w:rsidP="00C96F7A">
      <w:pPr>
        <w:pStyle w:val="ListParagraph"/>
        <w:numPr>
          <w:ilvl w:val="0"/>
          <w:numId w:val="31"/>
        </w:numPr>
      </w:pPr>
      <w:r>
        <w:t>MS1 scan</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582.32</w:t>
      </w:r>
    </w:p>
    <w:p w:rsidR="00C96F7A" w:rsidRPr="00DE2D27" w:rsidRDefault="00C96F7A" w:rsidP="00C96F7A">
      <w:pPr>
        <w:pStyle w:val="ListParagraph"/>
        <w:numPr>
          <w:ilvl w:val="0"/>
          <w:numId w:val="31"/>
        </w:numPr>
        <w:rPr>
          <w:lang w:val="fr-FR"/>
        </w:rPr>
      </w:pPr>
      <w:r w:rsidRPr="00DE2D27">
        <w:rPr>
          <w:lang w:val="fr-FR"/>
        </w:rPr>
        <w:lastRenderedPageBreak/>
        <w:t xml:space="preserve">MS/MS scan – parent </w:t>
      </w:r>
      <w:r w:rsidRPr="00DE2D27">
        <w:rPr>
          <w:i/>
          <w:lang w:val="fr-FR"/>
        </w:rPr>
        <w:t>m/z</w:t>
      </w:r>
      <w:r w:rsidRPr="00DE2D27">
        <w:rPr>
          <w:lang w:val="fr-FR"/>
        </w:rPr>
        <w:t xml:space="preserve"> 473.90</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rsidR="0083238A" w:rsidRDefault="0083238A" w:rsidP="007C4D2E">
      <w:r>
        <w:t>You can use Skyline to export targeted MS/MS methods</w:t>
      </w:r>
      <w:r w:rsidR="008825FD">
        <w:t xml:space="preserve"> like this</w:t>
      </w:r>
      <w:r>
        <w:t xml:space="preserve"> for instruments from Thermo-Scientific and AB SCIEX, and we are working with Agilent and Waters, but first you must configure the document for full-scan data analysis.</w:t>
      </w:r>
    </w:p>
    <w:p w:rsidR="0083238A" w:rsidRDefault="0083238A" w:rsidP="007C4D2E">
      <w:r>
        <w:t>To configure the current document for analysis of the Thermo raw files provided with this tutorial, perform the following steps:</w:t>
      </w:r>
    </w:p>
    <w:p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rsidR="00BC5953" w:rsidRDefault="00BC5953" w:rsidP="0083238A">
      <w:pPr>
        <w:pStyle w:val="ListParagraph"/>
        <w:numPr>
          <w:ilvl w:val="0"/>
          <w:numId w:val="18"/>
        </w:numPr>
      </w:pPr>
      <w:r>
        <w:t xml:space="preserve">Click the </w:t>
      </w:r>
      <w:r>
        <w:rPr>
          <w:b/>
        </w:rPr>
        <w:t>Full-Scan</w:t>
      </w:r>
      <w:r>
        <w:t xml:space="preserve"> tab.</w:t>
      </w:r>
    </w:p>
    <w:p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p>
    <w:p w:rsidR="00BC5953" w:rsidRDefault="00DE2D27" w:rsidP="00BC5953">
      <w:r>
        <w:rPr>
          <w:noProof/>
        </w:rPr>
        <w:lastRenderedPageBreak/>
        <w:drawing>
          <wp:inline distT="0" distB="0" distL="0" distR="0" wp14:anchorId="46FEB6E7" wp14:editId="1DB48AE6">
            <wp:extent cx="3914775" cy="5810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14775" cy="5810250"/>
                    </a:xfrm>
                    <a:prstGeom prst="rect">
                      <a:avLst/>
                    </a:prstGeom>
                  </pic:spPr>
                </pic:pic>
              </a:graphicData>
            </a:graphic>
          </wp:inline>
        </w:drawing>
      </w:r>
    </w:p>
    <w:p w:rsidR="00BC5953" w:rsidRDefault="00597EC1" w:rsidP="00BC5953">
      <w:r>
        <w:t>To extract chromatograms from full-scan data, Skyline needs a little more information.</w:t>
      </w:r>
    </w:p>
    <w:p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rsidR="00597EC1" w:rsidRDefault="00597EC1" w:rsidP="00597EC1">
      <w:pPr>
        <w:pStyle w:val="ListParagraph"/>
        <w:numPr>
          <w:ilvl w:val="0"/>
          <w:numId w:val="19"/>
        </w:numPr>
      </w:pPr>
      <w:r>
        <w:t xml:space="preserve">From the </w:t>
      </w:r>
      <w:r>
        <w:rPr>
          <w:b/>
        </w:rPr>
        <w:t>Precursor mass analyzer</w:t>
      </w:r>
      <w:r>
        <w:t xml:space="preserve"> drop list, choose ‘QIT’.</w:t>
      </w:r>
    </w:p>
    <w:p w:rsidR="00597EC1" w:rsidRDefault="00597EC1" w:rsidP="00597EC1">
      <w:pPr>
        <w:pStyle w:val="ListParagraph"/>
        <w:numPr>
          <w:ilvl w:val="0"/>
          <w:numId w:val="19"/>
        </w:numPr>
      </w:pPr>
      <w:r>
        <w:t xml:space="preserve">For MS/MS filtering: from the </w:t>
      </w:r>
      <w:r>
        <w:rPr>
          <w:b/>
        </w:rPr>
        <w:t>Precursor matching</w:t>
      </w:r>
      <w:r>
        <w:t xml:space="preserve"> drop list choose ‘Single’.</w:t>
      </w:r>
    </w:p>
    <w:p w:rsidR="00597EC1" w:rsidRDefault="00597EC1" w:rsidP="00597EC1">
      <w:r>
        <w:t xml:space="preserve">The </w:t>
      </w:r>
      <w:r>
        <w:rPr>
          <w:b/>
        </w:rPr>
        <w:t>Full-Scan</w:t>
      </w:r>
      <w:r>
        <w:t xml:space="preserve"> tab should now look like:</w:t>
      </w:r>
    </w:p>
    <w:p w:rsidR="00597EC1" w:rsidRDefault="00DE2D27" w:rsidP="00597EC1">
      <w:r>
        <w:rPr>
          <w:noProof/>
        </w:rPr>
        <w:lastRenderedPageBreak/>
        <w:drawing>
          <wp:inline distT="0" distB="0" distL="0" distR="0" wp14:anchorId="3E7BDC64" wp14:editId="3BA271A7">
            <wp:extent cx="3914775" cy="5810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14775" cy="5810250"/>
                    </a:xfrm>
                    <a:prstGeom prst="rect">
                      <a:avLst/>
                    </a:prstGeom>
                  </pic:spPr>
                </pic:pic>
              </a:graphicData>
            </a:graphic>
          </wp:inline>
        </w:drawing>
      </w:r>
    </w:p>
    <w:p w:rsidR="00721E63" w:rsidRDefault="00721E63" w:rsidP="00597EC1">
      <w:r>
        <w:t>Note that when both MS1 and MS/MS filtering</w:t>
      </w:r>
      <w:r w:rsidR="004C5F7D">
        <w:t xml:space="preserve"> are enabled, all precursor ion</w:t>
      </w:r>
      <w:r>
        <w:t xml:space="preserve"> chromatograms will be extracted exclusively from MS1 scans, and all fragment ion chromatograms will be extracted exclusively from MS/MS scans.  If you want</w:t>
      </w:r>
      <w:r w:rsidR="004C5F7D">
        <w:t>ed</w:t>
      </w:r>
      <w:r>
        <w:t xml:space="preserve"> to see how precursor ions show up in the MS/MS scans, you would have to use a document with MS1 filtering disabled.</w:t>
      </w:r>
    </w:p>
    <w:p w:rsidR="009B2569" w:rsidRDefault="009B2569" w:rsidP="009B2569">
      <w:r>
        <w:t xml:space="preserve">Because these settings indicate that the single </w:t>
      </w:r>
      <w:proofErr w:type="spellStart"/>
      <w:r>
        <w:t>monoisotopic</w:t>
      </w:r>
      <w:proofErr w:type="spellEnd"/>
      <w:r>
        <w:t xml:space="preserve"> precursor peak should be extracted from the MS1 scans in the results files, you will want to make sure the document contains transition items for the precursor ions.  Frequently, the following steps will be enough to ensure this:</w:t>
      </w:r>
    </w:p>
    <w:p w:rsidR="009B2569" w:rsidRDefault="009B2569" w:rsidP="009B2569">
      <w:pPr>
        <w:pStyle w:val="ListParagraph"/>
        <w:numPr>
          <w:ilvl w:val="0"/>
          <w:numId w:val="20"/>
        </w:numPr>
      </w:pPr>
      <w:r>
        <w:t xml:space="preserve">Click the </w:t>
      </w:r>
      <w:r>
        <w:rPr>
          <w:b/>
        </w:rPr>
        <w:t>Filter</w:t>
      </w:r>
      <w:r>
        <w:t xml:space="preserve"> tab.</w:t>
      </w:r>
    </w:p>
    <w:p w:rsidR="009B2569" w:rsidRDefault="008957D6" w:rsidP="009B2569">
      <w:pPr>
        <w:pStyle w:val="ListParagraph"/>
        <w:numPr>
          <w:ilvl w:val="0"/>
          <w:numId w:val="20"/>
        </w:numPr>
      </w:pPr>
      <w:r>
        <w:t xml:space="preserve">In the field </w:t>
      </w:r>
      <w:r>
        <w:rPr>
          <w:b/>
        </w:rPr>
        <w:t>Ion types</w:t>
      </w:r>
      <w:r>
        <w:t>, add a comma and the letter ‘p’</w:t>
      </w:r>
      <w:r w:rsidR="003D6F67">
        <w:t xml:space="preserve"> (which stands for precursor)</w:t>
      </w:r>
      <w:r>
        <w:t>.</w:t>
      </w:r>
    </w:p>
    <w:p w:rsidR="008957D6" w:rsidRDefault="008957D6" w:rsidP="008957D6">
      <w:r>
        <w:lastRenderedPageBreak/>
        <w:t xml:space="preserve">The </w:t>
      </w:r>
      <w:r>
        <w:rPr>
          <w:b/>
        </w:rPr>
        <w:t>Filter</w:t>
      </w:r>
      <w:r>
        <w:t xml:space="preserve"> tab should now look like:</w:t>
      </w:r>
    </w:p>
    <w:p w:rsidR="008957D6" w:rsidRPr="008957D6" w:rsidRDefault="00DE2D27" w:rsidP="008957D6">
      <w:r>
        <w:rPr>
          <w:noProof/>
        </w:rPr>
        <w:drawing>
          <wp:inline distT="0" distB="0" distL="0" distR="0" wp14:anchorId="36696B92" wp14:editId="7DED3846">
            <wp:extent cx="3914775" cy="5810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14775" cy="5810250"/>
                    </a:xfrm>
                    <a:prstGeom prst="rect">
                      <a:avLst/>
                    </a:prstGeom>
                  </pic:spPr>
                </pic:pic>
              </a:graphicData>
            </a:graphic>
          </wp:inline>
        </w:drawing>
      </w:r>
    </w:p>
    <w:p w:rsidR="008957D6" w:rsidRDefault="008957D6" w:rsidP="008957D6">
      <w:pPr>
        <w:pStyle w:val="ListParagraph"/>
        <w:numPr>
          <w:ilvl w:val="0"/>
          <w:numId w:val="20"/>
        </w:numPr>
      </w:pPr>
      <w:r>
        <w:t xml:space="preserve">Click the </w:t>
      </w:r>
      <w:r>
        <w:rPr>
          <w:b/>
        </w:rPr>
        <w:t>OK</w:t>
      </w:r>
      <w:r>
        <w:t xml:space="preserve"> button.</w:t>
      </w:r>
    </w:p>
    <w:p w:rsidR="008957D6" w:rsidRDefault="008957D6" w:rsidP="008957D6">
      <w:r>
        <w:t>To make sure each peptide precursor item contains a precursor transition, do the following:</w:t>
      </w:r>
    </w:p>
    <w:p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rsidR="008957D6" w:rsidRDefault="008957D6" w:rsidP="008957D6">
      <w:pPr>
        <w:pStyle w:val="ListParagraph"/>
        <w:numPr>
          <w:ilvl w:val="0"/>
          <w:numId w:val="20"/>
        </w:numPr>
      </w:pPr>
      <w:r>
        <w:lastRenderedPageBreak/>
        <w:t>Hover the mouse cursor over the first precursor ‘582.3190++’, and click the drop-arrow to the right of the label.</w:t>
      </w:r>
    </w:p>
    <w:p w:rsidR="008957D6" w:rsidRDefault="008957D6" w:rsidP="008957D6">
      <w:pPr>
        <w:pStyle w:val="ListParagraph"/>
        <w:numPr>
          <w:ilvl w:val="0"/>
          <w:numId w:val="20"/>
        </w:numPr>
      </w:pPr>
      <w:r>
        <w:t>Check the precursor transition at the top of the pop-up pick-list that appears.</w:t>
      </w:r>
    </w:p>
    <w:p w:rsidR="008957D6" w:rsidRDefault="008957D6" w:rsidP="008957D6">
      <w:r>
        <w:t>The form should now look like this:</w:t>
      </w:r>
    </w:p>
    <w:p w:rsidR="008957D6" w:rsidRDefault="00DE2D27" w:rsidP="008957D6">
      <w:r>
        <w:rPr>
          <w:noProof/>
        </w:rPr>
        <w:drawing>
          <wp:inline distT="0" distB="0" distL="0" distR="0" wp14:anchorId="4DB78640" wp14:editId="14A62A2E">
            <wp:extent cx="3905250" cy="2152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05250" cy="2152650"/>
                    </a:xfrm>
                    <a:prstGeom prst="rect">
                      <a:avLst/>
                    </a:prstGeom>
                  </pic:spPr>
                </pic:pic>
              </a:graphicData>
            </a:graphic>
          </wp:inline>
        </w:drawing>
      </w:r>
    </w:p>
    <w:p w:rsidR="008957D6" w:rsidRDefault="008957D6" w:rsidP="008957D6">
      <w:pPr>
        <w:pStyle w:val="ListParagraph"/>
        <w:numPr>
          <w:ilvl w:val="0"/>
          <w:numId w:val="25"/>
        </w:numPr>
      </w:pPr>
      <w:r>
        <w:t>Click the green check button (Enter).</w:t>
      </w:r>
    </w:p>
    <w:p w:rsidR="008957D6" w:rsidRPr="008957D6" w:rsidRDefault="008957D6" w:rsidP="008957D6">
      <w:r>
        <w:t>Repeat this procedure for each of the 9 other precursors in the document.</w:t>
      </w:r>
      <w:r w:rsidR="00F3796D">
        <w:t xml:space="preserve">  Re-select the first peptide when these changes have been completed.</w:t>
      </w:r>
    </w:p>
    <w:p w:rsidR="00597EC1" w:rsidRDefault="00597EC1" w:rsidP="00597EC1">
      <w:r>
        <w:t>The document is now configured to work with full-scan targeted MS/MS data.  You could also now use it to export a targeted MS/MS method for an LTQ instrument.</w:t>
      </w:r>
    </w:p>
    <w:p w:rsidR="00DB6F18" w:rsidRDefault="00DB6F18" w:rsidP="00DB6F18">
      <w:pPr>
        <w:pStyle w:val="Heading1"/>
      </w:pPr>
      <w:r>
        <w:t>Targeted MS/MS Method Export</w:t>
      </w:r>
    </w:p>
    <w:p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rsidR="00A22F99" w:rsidRDefault="00A22F99" w:rsidP="00DB6F18">
      <w:r>
        <w:t>To export a Thermo LTQ method for the current document, therefore, you would first transfer the document to the instrument control computer for a Thermo LTQ, and then perform the following steps:</w:t>
      </w:r>
    </w:p>
    <w:p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rsidR="000070E0" w:rsidRDefault="000070E0" w:rsidP="000070E0">
      <w:pPr>
        <w:pStyle w:val="ListParagraph"/>
        <w:numPr>
          <w:ilvl w:val="0"/>
          <w:numId w:val="20"/>
        </w:numPr>
      </w:pPr>
      <w:r>
        <w:t xml:space="preserve">Choose </w:t>
      </w:r>
      <w:r>
        <w:rPr>
          <w:b/>
        </w:rPr>
        <w:t>Single method</w:t>
      </w:r>
      <w:r>
        <w:t>.</w:t>
      </w:r>
    </w:p>
    <w:p w:rsidR="000070E0" w:rsidRDefault="000070E0" w:rsidP="000070E0">
      <w:pPr>
        <w:pStyle w:val="ListParagraph"/>
        <w:numPr>
          <w:ilvl w:val="0"/>
          <w:numId w:val="20"/>
        </w:numPr>
      </w:pPr>
      <w:r>
        <w:t xml:space="preserve">In the </w:t>
      </w:r>
      <w:r>
        <w:rPr>
          <w:b/>
        </w:rPr>
        <w:t>Method type</w:t>
      </w:r>
      <w:r>
        <w:t xml:space="preserve"> drop list, choose ‘Standard’.</w:t>
      </w:r>
    </w:p>
    <w:p w:rsidR="000070E0" w:rsidRDefault="000070E0" w:rsidP="000070E0">
      <w:pPr>
        <w:pStyle w:val="ListParagraph"/>
        <w:numPr>
          <w:ilvl w:val="0"/>
          <w:numId w:val="20"/>
        </w:numPr>
      </w:pPr>
      <w:r>
        <w:lastRenderedPageBreak/>
        <w:t xml:space="preserve">Click the </w:t>
      </w:r>
      <w:r>
        <w:rPr>
          <w:b/>
        </w:rPr>
        <w:t>Browse</w:t>
      </w:r>
      <w:r>
        <w:t xml:space="preserve"> button beside the </w:t>
      </w:r>
      <w:r>
        <w:rPr>
          <w:b/>
        </w:rPr>
        <w:t>Template file</w:t>
      </w:r>
      <w:r>
        <w:t xml:space="preserve"> field.</w:t>
      </w:r>
    </w:p>
    <w:p w:rsidR="000070E0" w:rsidRDefault="00866FA3" w:rsidP="000070E0">
      <w:pPr>
        <w:pStyle w:val="ListParagraph"/>
        <w:numPr>
          <w:ilvl w:val="0"/>
          <w:numId w:val="20"/>
        </w:numPr>
      </w:pPr>
      <w:r>
        <w:t>If you are doing this on a LTQ, navigate to a folder containing a template method for your instrument containing a single MS1 scan.</w:t>
      </w:r>
      <w:r>
        <w:br/>
        <w:t>If not, n</w:t>
      </w:r>
      <w:r w:rsidR="000070E0">
        <w:t>avigate to the ‘Low Res’ subfolder in the ‘</w:t>
      </w:r>
      <w:proofErr w:type="spellStart"/>
      <w:r w:rsidR="000070E0">
        <w:t>TargetedMSMS</w:t>
      </w:r>
      <w:proofErr w:type="spellEnd"/>
      <w:r w:rsidR="000070E0">
        <w:t>’ folder you created for this tutorial.</w:t>
      </w:r>
    </w:p>
    <w:p w:rsidR="000070E0" w:rsidRDefault="00866FA3" w:rsidP="000070E0">
      <w:pPr>
        <w:pStyle w:val="ListParagraph"/>
        <w:numPr>
          <w:ilvl w:val="0"/>
          <w:numId w:val="20"/>
        </w:numPr>
      </w:pPr>
      <w:r>
        <w:t>If you are doing this on a LTQ, double-click your template method.</w:t>
      </w:r>
      <w:r>
        <w:br/>
        <w:t>If not, d</w:t>
      </w:r>
      <w:r w:rsidR="000070E0">
        <w:t>ouble-click the ‘</w:t>
      </w:r>
      <w:proofErr w:type="spellStart"/>
      <w:r w:rsidR="000070E0">
        <w:t>TargetedMSMS_template.meth</w:t>
      </w:r>
      <w:proofErr w:type="spellEnd"/>
      <w:r w:rsidR="000070E0">
        <w:t>’ file</w:t>
      </w:r>
      <w:r>
        <w:t xml:space="preserve"> provided with this tutorial</w:t>
      </w:r>
      <w:r w:rsidR="000070E0">
        <w:t>.</w:t>
      </w:r>
    </w:p>
    <w:p w:rsidR="000070E0" w:rsidRDefault="000070E0" w:rsidP="000070E0">
      <w:r>
        <w:t xml:space="preserve">The </w:t>
      </w:r>
      <w:r>
        <w:rPr>
          <w:b/>
        </w:rPr>
        <w:t>Export Method</w:t>
      </w:r>
      <w:r>
        <w:t xml:space="preserve"> form should now look like:</w:t>
      </w:r>
    </w:p>
    <w:p w:rsidR="000070E0" w:rsidRDefault="00DE2D27" w:rsidP="000070E0">
      <w:r>
        <w:rPr>
          <w:noProof/>
        </w:rPr>
        <w:drawing>
          <wp:inline distT="0" distB="0" distL="0" distR="0" wp14:anchorId="6EB8CBE9" wp14:editId="67006157">
            <wp:extent cx="3057525" cy="4381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57525" cy="4381500"/>
                    </a:xfrm>
                    <a:prstGeom prst="rect">
                      <a:avLst/>
                    </a:prstGeom>
                  </pic:spPr>
                </pic:pic>
              </a:graphicData>
            </a:graphic>
          </wp:inline>
        </w:drawing>
      </w:r>
    </w:p>
    <w:p w:rsidR="000070E0" w:rsidRDefault="00866FA3" w:rsidP="00866FA3">
      <w:pPr>
        <w:pStyle w:val="ListParagraph"/>
        <w:numPr>
          <w:ilvl w:val="0"/>
          <w:numId w:val="21"/>
        </w:numPr>
      </w:pPr>
      <w:r>
        <w:t xml:space="preserve">Click the </w:t>
      </w:r>
      <w:r>
        <w:rPr>
          <w:b/>
        </w:rPr>
        <w:t>OK</w:t>
      </w:r>
      <w:r>
        <w:t xml:space="preserve"> button.</w:t>
      </w:r>
    </w:p>
    <w:p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proofErr w:type="spellStart"/>
      <w:r w:rsidRPr="00866FA3">
        <w:t>TargetedMSMS_BSA_Protea.meth</w:t>
      </w:r>
      <w:proofErr w:type="spellEnd"/>
      <w:r>
        <w:t>’.</w:t>
      </w:r>
    </w:p>
    <w:p w:rsidR="00866FA3" w:rsidRDefault="00866FA3" w:rsidP="00866FA3">
      <w:pPr>
        <w:pStyle w:val="ListParagraph"/>
        <w:numPr>
          <w:ilvl w:val="0"/>
          <w:numId w:val="21"/>
        </w:numPr>
      </w:pPr>
      <w:r>
        <w:t xml:space="preserve">Click the </w:t>
      </w:r>
      <w:r>
        <w:rPr>
          <w:b/>
        </w:rPr>
        <w:t>Save</w:t>
      </w:r>
      <w:r>
        <w:t xml:space="preserve"> button.</w:t>
      </w:r>
    </w:p>
    <w:p w:rsidR="00866FA3" w:rsidRDefault="00866FA3" w:rsidP="00866FA3">
      <w:r>
        <w:t>If you actually performed these steps on a Thermo LTQ</w:t>
      </w:r>
      <w:r w:rsidR="00900F31">
        <w:t>, this operation should succeed, and create the new ‘</w:t>
      </w:r>
      <w:proofErr w:type="spellStart"/>
      <w:r w:rsidR="00900F31" w:rsidRPr="00900F31">
        <w:t>TargetedMSMS_BSA_Protea.meth</w:t>
      </w:r>
      <w:proofErr w:type="spellEnd"/>
      <w:r w:rsidR="00900F31">
        <w:t xml:space="preserve">’ file you specified.  If you double-click on the file, then the LTQ </w:t>
      </w:r>
      <w:r w:rsidR="00C24C5B">
        <w:t>Instrument Setup</w:t>
      </w:r>
      <w:r w:rsidR="00900F31">
        <w:t xml:space="preserve"> software should show you something like this:</w:t>
      </w:r>
    </w:p>
    <w:p w:rsidR="00C24C5B" w:rsidRDefault="00C24C5B" w:rsidP="00866FA3">
      <w:r>
        <w:rPr>
          <w:noProof/>
        </w:rPr>
        <w:lastRenderedPageBreak/>
        <w:drawing>
          <wp:inline distT="0" distB="0" distL="0" distR="0">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rsidR="00900F31" w:rsidRDefault="00B43AE5" w:rsidP="00866FA3">
      <w:r>
        <w:t>Otherwise, Skyline will show you the following error message:</w:t>
      </w:r>
    </w:p>
    <w:p w:rsidR="00B43AE5" w:rsidRDefault="00DE2D27" w:rsidP="00866FA3">
      <w:r>
        <w:rPr>
          <w:noProof/>
        </w:rPr>
        <w:drawing>
          <wp:inline distT="0" distB="0" distL="0" distR="0" wp14:anchorId="24A23DDB" wp14:editId="4D6F3686">
            <wp:extent cx="4038600" cy="1781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38600" cy="1781175"/>
                    </a:xfrm>
                    <a:prstGeom prst="rect">
                      <a:avLst/>
                    </a:prstGeom>
                  </pic:spPr>
                </pic:pic>
              </a:graphicData>
            </a:graphic>
          </wp:inline>
        </w:drawing>
      </w:r>
    </w:p>
    <w:p w:rsidR="0097460F" w:rsidRDefault="00B43AE5" w:rsidP="00866FA3">
      <w:r>
        <w:t xml:space="preserve">Simply click the </w:t>
      </w:r>
      <w:r>
        <w:rPr>
          <w:b/>
        </w:rPr>
        <w:t>OK</w:t>
      </w:r>
      <w:r>
        <w:t xml:space="preserve"> button to continue the rest of the tutorial, but remember that similar steps will work for Thermo LTQ and AB SCIEX TOF instrument control computers, and in the future Agilent a</w:t>
      </w:r>
      <w:r w:rsidR="0097460F">
        <w:t>nd Waters TOF control computers.</w:t>
      </w:r>
    </w:p>
    <w:p w:rsidR="0097460F" w:rsidRDefault="0097460F" w:rsidP="00866FA3">
      <w:r>
        <w:t xml:space="preserve">In a small document like this, however, you should be able to create a method like this by hand, since it only requires setting up a MS1 scan and 10 MS/MS scans for the specific precursor m/z values in this document.  To generate a report containing the precursor </w:t>
      </w:r>
      <w:r w:rsidRPr="0097460F">
        <w:rPr>
          <w:i/>
        </w:rPr>
        <w:t>m/z</w:t>
      </w:r>
      <w:r>
        <w:t xml:space="preserve"> values for this purpose, perform the following steps:</w:t>
      </w:r>
    </w:p>
    <w:p w:rsidR="0097460F" w:rsidRDefault="00F11930" w:rsidP="00F11930">
      <w:pPr>
        <w:pStyle w:val="ListParagraph"/>
        <w:numPr>
          <w:ilvl w:val="0"/>
          <w:numId w:val="22"/>
        </w:numPr>
      </w:pPr>
      <w:r>
        <w:lastRenderedPageBreak/>
        <w:t xml:space="preserve">On the </w:t>
      </w:r>
      <w:r>
        <w:rPr>
          <w:b/>
        </w:rPr>
        <w:t>File</w:t>
      </w:r>
      <w:r>
        <w:t xml:space="preserve"> menu, choose </w:t>
      </w:r>
      <w:r>
        <w:rPr>
          <w:b/>
        </w:rPr>
        <w:t>Export</w:t>
      </w:r>
      <w:r>
        <w:t xml:space="preserve"> and click </w:t>
      </w:r>
      <w:r>
        <w:rPr>
          <w:b/>
        </w:rPr>
        <w:t>Report</w:t>
      </w:r>
      <w:r>
        <w:t>.</w:t>
      </w:r>
    </w:p>
    <w:p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rsidR="00F11930" w:rsidRDefault="00F11930" w:rsidP="00F11930">
      <w:pPr>
        <w:pStyle w:val="ListParagraph"/>
        <w:numPr>
          <w:ilvl w:val="0"/>
          <w:numId w:val="22"/>
        </w:numPr>
      </w:pPr>
      <w:r>
        <w:t xml:space="preserve">In the </w:t>
      </w:r>
      <w:r>
        <w:rPr>
          <w:b/>
        </w:rPr>
        <w:t>Edit Report</w:t>
      </w:r>
      <w:r>
        <w:t xml:space="preserve"> form, add the following fields:</w:t>
      </w:r>
    </w:p>
    <w:p w:rsidR="00F11930" w:rsidRDefault="00F11930" w:rsidP="00F11930">
      <w:pPr>
        <w:pStyle w:val="ListParagraph"/>
        <w:numPr>
          <w:ilvl w:val="1"/>
          <w:numId w:val="22"/>
        </w:numPr>
      </w:pPr>
      <w:proofErr w:type="spellStart"/>
      <w:r>
        <w:t>ProteinName</w:t>
      </w:r>
      <w:proofErr w:type="spellEnd"/>
    </w:p>
    <w:p w:rsidR="00F11930" w:rsidRDefault="00F11930" w:rsidP="00F11930">
      <w:pPr>
        <w:pStyle w:val="ListParagraph"/>
        <w:numPr>
          <w:ilvl w:val="1"/>
          <w:numId w:val="22"/>
        </w:numPr>
      </w:pPr>
      <w:proofErr w:type="spellStart"/>
      <w:r>
        <w:t>Peptides.Precursors.ModifiedSequence</w:t>
      </w:r>
      <w:proofErr w:type="spellEnd"/>
    </w:p>
    <w:p w:rsidR="00F11930" w:rsidRDefault="00F11930" w:rsidP="00F11930">
      <w:pPr>
        <w:pStyle w:val="ListParagraph"/>
        <w:numPr>
          <w:ilvl w:val="1"/>
          <w:numId w:val="22"/>
        </w:numPr>
      </w:pPr>
      <w:proofErr w:type="spellStart"/>
      <w:r>
        <w:t>Peptides.Precursors.Charge</w:t>
      </w:r>
      <w:proofErr w:type="spellEnd"/>
    </w:p>
    <w:p w:rsidR="00F11930" w:rsidRDefault="00F11930" w:rsidP="00F11930">
      <w:pPr>
        <w:pStyle w:val="ListParagraph"/>
        <w:numPr>
          <w:ilvl w:val="1"/>
          <w:numId w:val="22"/>
        </w:numPr>
      </w:pPr>
      <w:proofErr w:type="spellStart"/>
      <w:r>
        <w:t>Peptides.Precursors.Mz</w:t>
      </w:r>
      <w:proofErr w:type="spellEnd"/>
    </w:p>
    <w:p w:rsidR="00F11930" w:rsidRDefault="00F11930" w:rsidP="00F11930">
      <w:r>
        <w:t xml:space="preserve">The </w:t>
      </w:r>
      <w:r>
        <w:rPr>
          <w:b/>
        </w:rPr>
        <w:t>Edit Report</w:t>
      </w:r>
      <w:r>
        <w:t xml:space="preserve"> form should now look like:</w:t>
      </w:r>
    </w:p>
    <w:p w:rsidR="00F11930" w:rsidRDefault="00DE2D27" w:rsidP="00F11930">
      <w:r>
        <w:rPr>
          <w:noProof/>
        </w:rPr>
        <w:drawing>
          <wp:inline distT="0" distB="0" distL="0" distR="0" wp14:anchorId="08ABBE3C" wp14:editId="072BC0CB">
            <wp:extent cx="5943600" cy="4135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135755"/>
                    </a:xfrm>
                    <a:prstGeom prst="rect">
                      <a:avLst/>
                    </a:prstGeom>
                  </pic:spPr>
                </pic:pic>
              </a:graphicData>
            </a:graphic>
          </wp:inline>
        </w:drawing>
      </w:r>
    </w:p>
    <w:p w:rsidR="00F11930" w:rsidRDefault="00F11930" w:rsidP="00F11930">
      <w:pPr>
        <w:pStyle w:val="ListParagraph"/>
        <w:numPr>
          <w:ilvl w:val="0"/>
          <w:numId w:val="23"/>
        </w:numPr>
      </w:pPr>
      <w:r>
        <w:t xml:space="preserve">Click the </w:t>
      </w:r>
      <w:r>
        <w:rPr>
          <w:b/>
        </w:rPr>
        <w:t>Preview</w:t>
      </w:r>
      <w:r>
        <w:t xml:space="preserve"> button.</w:t>
      </w:r>
    </w:p>
    <w:p w:rsidR="00F11930" w:rsidRDefault="00F11930" w:rsidP="00F11930">
      <w:pPr>
        <w:pStyle w:val="ListParagraph"/>
        <w:numPr>
          <w:ilvl w:val="0"/>
          <w:numId w:val="23"/>
        </w:numPr>
      </w:pPr>
      <w:r>
        <w:t xml:space="preserve">In the </w:t>
      </w:r>
      <w:r>
        <w:rPr>
          <w:b/>
        </w:rPr>
        <w:t>Preview Report</w:t>
      </w:r>
      <w:r>
        <w:t xml:space="preserve"> form, click the ‘</w:t>
      </w:r>
      <w:proofErr w:type="spellStart"/>
      <w:r>
        <w:t>PrecursorMz</w:t>
      </w:r>
      <w:proofErr w:type="spellEnd"/>
      <w:r>
        <w:t>’ column header.</w:t>
      </w:r>
    </w:p>
    <w:p w:rsidR="00F11930" w:rsidRDefault="00F11930" w:rsidP="00F11930">
      <w:r>
        <w:t xml:space="preserve">The </w:t>
      </w:r>
      <w:r>
        <w:rPr>
          <w:b/>
        </w:rPr>
        <w:t>Preview Report</w:t>
      </w:r>
      <w:r>
        <w:t xml:space="preserve"> form should now look like this:</w:t>
      </w:r>
    </w:p>
    <w:p w:rsidR="00F11930" w:rsidRDefault="00DE2D27" w:rsidP="00F11930">
      <w:r>
        <w:rPr>
          <w:noProof/>
        </w:rPr>
        <w:lastRenderedPageBreak/>
        <w:drawing>
          <wp:inline distT="0" distB="0" distL="0" distR="0" wp14:anchorId="74F18CAB" wp14:editId="71AE847D">
            <wp:extent cx="5105400" cy="3028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05400" cy="3028950"/>
                    </a:xfrm>
                    <a:prstGeom prst="rect">
                      <a:avLst/>
                    </a:prstGeom>
                  </pic:spPr>
                </pic:pic>
              </a:graphicData>
            </a:graphic>
          </wp:inline>
        </w:drawing>
      </w:r>
    </w:p>
    <w:p w:rsidR="00F11930" w:rsidRDefault="00F11930" w:rsidP="00F11930">
      <w:r>
        <w:t xml:space="preserve">With the precursor </w:t>
      </w:r>
      <w:r>
        <w:rPr>
          <w:i/>
        </w:rPr>
        <w:t>m/z</w:t>
      </w:r>
      <w:r>
        <w:t xml:space="preserve"> values presented in this form, it should not take long to set up a targeted MS/MS method for this document, even on an instrument that currently lacks direct method export support.</w:t>
      </w:r>
      <w:r w:rsidR="00BD213D">
        <w:t xml:space="preserve">  In fact, the original method for the data you are about to inspect was created in this way.</w:t>
      </w:r>
    </w:p>
    <w:p w:rsidR="00946D6A" w:rsidRDefault="00946D6A" w:rsidP="00946D6A">
      <w:pPr>
        <w:pStyle w:val="Heading1"/>
      </w:pPr>
      <w:r>
        <w:t>Importing and Inspecting Full-Scan Data</w:t>
      </w:r>
    </w:p>
    <w:p w:rsidR="00B34A79" w:rsidRDefault="00B34A79" w:rsidP="00B34A79">
      <w:r>
        <w:t>To import the two raw data files collected on a Thermo LTQ</w:t>
      </w:r>
      <w:r w:rsidR="00A44E60">
        <w:t xml:space="preserve"> </w:t>
      </w:r>
      <w:r>
        <w:t>for this document, perform the following steps:</w:t>
      </w:r>
    </w:p>
    <w:p w:rsidR="00B34A79" w:rsidRDefault="00B34A79" w:rsidP="00B34A79">
      <w:pPr>
        <w:pStyle w:val="ListParagraph"/>
        <w:numPr>
          <w:ilvl w:val="0"/>
          <w:numId w:val="24"/>
        </w:numPr>
      </w:pPr>
      <w:r>
        <w:t>Press the Esc key until all forms have been dismissed, and only the Skyline main window remains.</w:t>
      </w:r>
    </w:p>
    <w:p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B34A79" w:rsidRDefault="00B34A79" w:rsidP="00B34A79">
      <w:pPr>
        <w:pStyle w:val="ListParagraph"/>
        <w:numPr>
          <w:ilvl w:val="0"/>
          <w:numId w:val="24"/>
        </w:numPr>
      </w:pPr>
      <w:r>
        <w:t xml:space="preserve">Click the </w:t>
      </w:r>
      <w:r>
        <w:rPr>
          <w:b/>
        </w:rPr>
        <w:t>OK</w:t>
      </w:r>
      <w:r>
        <w:t xml:space="preserve"> button in the </w:t>
      </w:r>
      <w:r>
        <w:rPr>
          <w:b/>
        </w:rPr>
        <w:t>Import Results</w:t>
      </w:r>
      <w:r>
        <w:t xml:space="preserve"> form.</w:t>
      </w:r>
    </w:p>
    <w:p w:rsidR="00B34A79" w:rsidRDefault="00B34A79" w:rsidP="00B34A79">
      <w:pPr>
        <w:pStyle w:val="ListParagraph"/>
        <w:numPr>
          <w:ilvl w:val="0"/>
          <w:numId w:val="24"/>
        </w:numPr>
      </w:pPr>
      <w:r>
        <w:t>Hold down the Ctrl key, and click both of the raw files in the ‘Low Res’ folder.</w:t>
      </w:r>
    </w:p>
    <w:p w:rsidR="00B34A79" w:rsidRDefault="00B34A79" w:rsidP="00B34A79">
      <w:pPr>
        <w:pStyle w:val="ListParagraph"/>
        <w:numPr>
          <w:ilvl w:val="0"/>
          <w:numId w:val="24"/>
        </w:numPr>
      </w:pPr>
      <w:r>
        <w:t xml:space="preserve">Click the </w:t>
      </w:r>
      <w:r>
        <w:rPr>
          <w:b/>
        </w:rPr>
        <w:t>Open</w:t>
      </w:r>
      <w:r>
        <w:t xml:space="preserve"> button in the </w:t>
      </w:r>
      <w:r>
        <w:rPr>
          <w:b/>
        </w:rPr>
        <w:t>Import Results Files</w:t>
      </w:r>
      <w:r>
        <w:t xml:space="preserve"> form.</w:t>
      </w:r>
    </w:p>
    <w:p w:rsidR="00B34A79" w:rsidRDefault="00B34A79" w:rsidP="00B34A79">
      <w:pPr>
        <w:pStyle w:val="ListParagraph"/>
        <w:numPr>
          <w:ilvl w:val="0"/>
          <w:numId w:val="24"/>
        </w:numPr>
      </w:pPr>
      <w:r>
        <w:t xml:space="preserve">Click the </w:t>
      </w:r>
      <w:r>
        <w:rPr>
          <w:b/>
        </w:rPr>
        <w:t>Remove</w:t>
      </w:r>
      <w:r>
        <w:t xml:space="preserve"> button in the form asking whether to remove the common prefix.</w:t>
      </w:r>
    </w:p>
    <w:p w:rsidR="00F74654" w:rsidRDefault="00B34A79" w:rsidP="00B34A79">
      <w:r>
        <w:t xml:space="preserve">The file import should begin, with progress displayed in the status bar at the bottom </w:t>
      </w:r>
      <w:r w:rsidR="009B2569">
        <w:t>Skyline window.</w:t>
      </w:r>
    </w:p>
    <w:p w:rsidR="00F74654" w:rsidRDefault="00F74654" w:rsidP="00F74654">
      <w:pPr>
        <w:pStyle w:val="Heading1"/>
      </w:pPr>
      <w:r>
        <w:t>Reviewing the Data</w:t>
      </w:r>
    </w:p>
    <w:p w:rsidR="00B34A79" w:rsidRDefault="009B2569" w:rsidP="00B34A79">
      <w:r>
        <w:t xml:space="preserve">While the targeted chromatograms are being extracted and analyzed for peaks, you can do the following to prepare for </w:t>
      </w:r>
      <w:r w:rsidR="00F3796D">
        <w:t>viewing the extracted chromatograms:</w:t>
      </w:r>
    </w:p>
    <w:p w:rsidR="00F3796D" w:rsidRDefault="00F3796D" w:rsidP="00F3796D">
      <w:pPr>
        <w:pStyle w:val="ListParagraph"/>
        <w:numPr>
          <w:ilvl w:val="0"/>
          <w:numId w:val="26"/>
        </w:numPr>
      </w:pPr>
      <w:r>
        <w:t xml:space="preserve">Click the ‘x’ in the upper right corner of the </w:t>
      </w:r>
      <w:r>
        <w:rPr>
          <w:b/>
        </w:rPr>
        <w:t>MS/MS Spectrum</w:t>
      </w:r>
      <w:r>
        <w:t xml:space="preserve"> view.</w:t>
      </w:r>
    </w:p>
    <w:p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F3796D" w:rsidRDefault="00605510" w:rsidP="00F3796D">
      <w:r>
        <w:lastRenderedPageBreak/>
        <w:t>When the import has completed, the Skyline window should look something like this:</w:t>
      </w:r>
    </w:p>
    <w:p w:rsidR="00605510" w:rsidRDefault="00DE2D27" w:rsidP="00F3796D">
      <w:r>
        <w:rPr>
          <w:noProof/>
        </w:rPr>
        <w:drawing>
          <wp:inline distT="0" distB="0" distL="0" distR="0" wp14:anchorId="604230B3" wp14:editId="3BB52552">
            <wp:extent cx="5943600" cy="39147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914775"/>
                    </a:xfrm>
                    <a:prstGeom prst="rect">
                      <a:avLst/>
                    </a:prstGeom>
                  </pic:spPr>
                </pic:pic>
              </a:graphicData>
            </a:graphic>
          </wp:inline>
        </w:drawing>
      </w:r>
    </w:p>
    <w:p w:rsidR="0013291D" w:rsidRPr="0013291D" w:rsidRDefault="0013291D" w:rsidP="00F3796D">
      <w:r>
        <w:t>You may note immediately that the peak intensities (1.4 x 10</w:t>
      </w:r>
      <w:r>
        <w:rPr>
          <w:vertAlign w:val="superscript"/>
        </w:rPr>
        <w:t>7</w:t>
      </w:r>
      <w:r>
        <w:t>) look a lot more similar than you might expect from a 4:1 dilution.  This is because the BSA peptides were used as a constant background in the dilution of the other two proteins in the document.</w:t>
      </w:r>
    </w:p>
    <w:p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rsidR="003636EC" w:rsidRDefault="003636EC" w:rsidP="003636EC">
      <w:r>
        <w:t>This should cause the chromatogram graphs to look like this:</w:t>
      </w:r>
    </w:p>
    <w:p w:rsidR="003636EC" w:rsidRDefault="00DE2D27" w:rsidP="003636EC">
      <w:r>
        <w:rPr>
          <w:noProof/>
        </w:rPr>
        <w:lastRenderedPageBreak/>
        <w:drawing>
          <wp:inline distT="0" distB="0" distL="0" distR="0" wp14:anchorId="606DE3DB" wp14:editId="72CB25D7">
            <wp:extent cx="5943600" cy="4629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rsidR="003636EC" w:rsidRDefault="00A35769" w:rsidP="003636EC">
      <w:r>
        <w:t xml:space="preserve">Turning your attention to the </w:t>
      </w:r>
      <w:r>
        <w:rPr>
          <w:b/>
        </w:rPr>
        <w:t>Peptide</w:t>
      </w:r>
      <w:r w:rsidR="00077C24">
        <w:rPr>
          <w:b/>
        </w:rPr>
        <w:t>s</w:t>
      </w:r>
      <w:r w:rsidR="00077C24">
        <w:t xml:space="preserve"> view</w:t>
      </w:r>
      <w:r>
        <w:t>, you can see that 0.98 is the lowest dot-product score (labeled ‘</w:t>
      </w:r>
      <w:proofErr w:type="spellStart"/>
      <w:r>
        <w:t>dotp</w:t>
      </w:r>
      <w:proofErr w:type="spellEnd"/>
      <w:r>
        <w:t xml:space="preserve">’) </w:t>
      </w:r>
      <w:r w:rsidR="00141EDC">
        <w:t xml:space="preserve">which provides a correlation score </w:t>
      </w:r>
      <w:r>
        <w:t>between the measured product ion peak areas and the fragment ions measured in the library spectra, for the precursor ‘820.4725++ (</w:t>
      </w:r>
      <w:proofErr w:type="spellStart"/>
      <w:r>
        <w:t>dotp</w:t>
      </w:r>
      <w:proofErr w:type="spellEnd"/>
      <w:r>
        <w:t xml:space="preserve"> 0.98)’.</w:t>
      </w:r>
      <w:r w:rsidR="00D26616">
        <w:t xml:space="preserve">  The </w:t>
      </w:r>
      <w:r w:rsidR="00D26616">
        <w:rPr>
          <w:b/>
        </w:rPr>
        <w:t>Peptide</w:t>
      </w:r>
      <w:r w:rsidR="00077C24">
        <w:rPr>
          <w:b/>
        </w:rPr>
        <w:t>s</w:t>
      </w:r>
      <w:r w:rsidR="00077C24">
        <w:t xml:space="preserve"> view</w:t>
      </w:r>
      <w:r w:rsidR="00D26616">
        <w:t xml:space="preserve"> shows only the dot-product scores for the active replicate, which is ‘20fmol_ul_tech1’, which you can tell because its tab text is bold, and it is selected in the drop list above the </w:t>
      </w:r>
      <w:r w:rsidR="00D26616">
        <w:rPr>
          <w:b/>
        </w:rPr>
        <w:t>Peptide</w:t>
      </w:r>
      <w:r w:rsidR="00077C24">
        <w:rPr>
          <w:b/>
        </w:rPr>
        <w:t>s</w:t>
      </w:r>
      <w:r w:rsidR="00077C24">
        <w:t xml:space="preserve"> view</w:t>
      </w:r>
      <w:r w:rsidR="00D26616">
        <w:t>.  You can see the dot-product scores for the ‘80fmol_ul_tech1’ replicate by either click</w:t>
      </w:r>
      <w:r w:rsidR="00141EDC">
        <w:t xml:space="preserve">ing </w:t>
      </w:r>
      <w:r w:rsidR="00D26616">
        <w:t>on it</w:t>
      </w:r>
      <w:r w:rsidR="00141EDC">
        <w:t>s</w:t>
      </w:r>
      <w:r w:rsidR="00D26616">
        <w:t xml:space="preserve"> chromatogram graph, or by selecting it in the drop list.</w:t>
      </w:r>
    </w:p>
    <w:p w:rsidR="00077C24" w:rsidRDefault="00077C24" w:rsidP="003636EC">
      <w:r>
        <w:t>To review this information for all replicates at the same time do the following:</w:t>
      </w:r>
    </w:p>
    <w:p w:rsidR="00077C24" w:rsidRDefault="00077C24" w:rsidP="00077C24">
      <w:pPr>
        <w:pStyle w:val="ListParagraph"/>
        <w:numPr>
          <w:ilvl w:val="0"/>
          <w:numId w:val="27"/>
        </w:numPr>
      </w:pPr>
      <w:r>
        <w:t xml:space="preserve">On the </w:t>
      </w:r>
      <w:r>
        <w:rPr>
          <w:b/>
        </w:rPr>
        <w:t>View</w:t>
      </w:r>
      <w:r>
        <w:t xml:space="preserve"> menu, choose </w:t>
      </w:r>
      <w:r>
        <w:rPr>
          <w:b/>
        </w:rPr>
        <w:t>Peak Areas</w:t>
      </w:r>
      <w:r>
        <w:t xml:space="preserve"> and click </w:t>
      </w:r>
      <w:r>
        <w:rPr>
          <w:b/>
        </w:rPr>
        <w:t>Replicate Comparison</w:t>
      </w:r>
      <w:r>
        <w:t xml:space="preserve"> (F7).</w:t>
      </w:r>
    </w:p>
    <w:p w:rsidR="00077C24" w:rsidRDefault="00077C24" w:rsidP="00077C24">
      <w:pPr>
        <w:pStyle w:val="ListParagraph"/>
        <w:numPr>
          <w:ilvl w:val="0"/>
          <w:numId w:val="27"/>
        </w:numPr>
      </w:pPr>
      <w:r>
        <w:t xml:space="preserve">On the </w:t>
      </w:r>
      <w:r>
        <w:rPr>
          <w:b/>
        </w:rPr>
        <w:t>View</w:t>
      </w:r>
      <w:r>
        <w:t xml:space="preserve"> menu, choose </w:t>
      </w:r>
      <w:r>
        <w:rPr>
          <w:b/>
        </w:rPr>
        <w:t>Transitions</w:t>
      </w:r>
      <w:r>
        <w:t xml:space="preserve"> and click </w:t>
      </w:r>
      <w:r>
        <w:rPr>
          <w:b/>
        </w:rPr>
        <w:t>Products</w:t>
      </w:r>
      <w:r>
        <w:t xml:space="preserve"> (Ctrl-Alt-F10).</w:t>
      </w:r>
    </w:p>
    <w:p w:rsidR="00077C24" w:rsidRDefault="00077C24" w:rsidP="00077C24">
      <w:r>
        <w:t xml:space="preserve">The </w:t>
      </w:r>
      <w:r>
        <w:rPr>
          <w:b/>
        </w:rPr>
        <w:t>Peak Areas</w:t>
      </w:r>
      <w:r>
        <w:t xml:space="preserve"> graph should now look like this:</w:t>
      </w:r>
    </w:p>
    <w:p w:rsidR="00077C24" w:rsidRDefault="00DE2D27" w:rsidP="00077C24">
      <w:r>
        <w:rPr>
          <w:noProof/>
        </w:rPr>
        <w:lastRenderedPageBreak/>
        <w:drawing>
          <wp:inline distT="0" distB="0" distL="0" distR="0">
            <wp:extent cx="5534025" cy="3848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077C24" w:rsidRDefault="00077C24" w:rsidP="00077C24">
      <w:r>
        <w:t>But, if it does not, you may still need to perform some of the following steps:</w:t>
      </w:r>
    </w:p>
    <w:p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proofErr w:type="gramStart"/>
      <w:r>
        <w:rPr>
          <w:b/>
        </w:rPr>
        <w:t>None</w:t>
      </w:r>
      <w:proofErr w:type="gramEnd"/>
      <w:r>
        <w:t>.</w:t>
      </w:r>
    </w:p>
    <w:p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rsidR="006056F2" w:rsidRDefault="006056F2" w:rsidP="006056F2">
      <w:r>
        <w:t xml:space="preserve">You can review all of the BSA peptides with these settings to see that they all match the NIST peptide library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w:t>
      </w:r>
      <w:proofErr w:type="spellStart"/>
      <w:r>
        <w:t>fmol</w:t>
      </w:r>
      <w:proofErr w:type="spellEnd"/>
      <w:r>
        <w:t xml:space="preserve"> sample and some for the 80 </w:t>
      </w:r>
      <w:proofErr w:type="spellStart"/>
      <w:r>
        <w:t>fmol</w:t>
      </w:r>
      <w:proofErr w:type="spellEnd"/>
      <w:r>
        <w:t xml:space="preserve">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rsidR="00AC011B" w:rsidRDefault="0000366B" w:rsidP="006056F2">
      <w:r>
        <w:rPr>
          <w:noProof/>
        </w:rPr>
        <w:lastRenderedPageBreak/>
        <w:drawing>
          <wp:inline distT="0" distB="0" distL="0" distR="0">
            <wp:extent cx="5124450" cy="37242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4450" cy="3724275"/>
                    </a:xfrm>
                    <a:prstGeom prst="rect">
                      <a:avLst/>
                    </a:prstGeom>
                    <a:noFill/>
                    <a:ln>
                      <a:noFill/>
                    </a:ln>
                  </pic:spPr>
                </pic:pic>
              </a:graphicData>
            </a:graphic>
          </wp:inline>
        </w:drawing>
      </w:r>
    </w:p>
    <w:p w:rsidR="006F2EDC" w:rsidRDefault="003F73F0" w:rsidP="006056F2">
      <w:r>
        <w:t>Next, you will turn your attention</w:t>
      </w:r>
      <w:r w:rsidR="006F2EDC">
        <w:t xml:space="preserve"> to the human peptide,</w:t>
      </w:r>
      <w:r>
        <w:t xml:space="preserve"> where you should expect to see 4:1 concentration difference implied by the sample names 80 </w:t>
      </w:r>
      <w:proofErr w:type="spellStart"/>
      <w:r>
        <w:t>fmol</w:t>
      </w:r>
      <w:proofErr w:type="spellEnd"/>
      <w:r>
        <w:t xml:space="preserve"> and 20 </w:t>
      </w:r>
      <w:proofErr w:type="spellStart"/>
      <w:r>
        <w:t>fmol</w:t>
      </w:r>
      <w:proofErr w:type="spellEnd"/>
      <w:r>
        <w:t xml:space="preserve">.  But first, </w:t>
      </w:r>
      <w:r w:rsidR="006F2EDC">
        <w:t xml:space="preserve">you will find that Skyline has not selected the correct peak for the 20 </w:t>
      </w:r>
      <w:proofErr w:type="spellStart"/>
      <w:r w:rsidR="006F2EDC">
        <w:t>fmol</w:t>
      </w:r>
      <w:proofErr w:type="spellEnd"/>
      <w:r w:rsidR="006F2EDC">
        <w:t xml:space="preserve"> sample in either the unmodified or modified case.  You can tell this because neither the retention time nor the relative ion abundances match up well with the 80 </w:t>
      </w:r>
      <w:proofErr w:type="spellStart"/>
      <w:r w:rsidR="006F2EDC">
        <w:t>fmol</w:t>
      </w:r>
      <w:proofErr w:type="spellEnd"/>
      <w:r w:rsidR="006F2EDC">
        <w:t xml:space="preserve"> sample:</w:t>
      </w:r>
    </w:p>
    <w:p w:rsidR="006F2EDC" w:rsidRDefault="00F60354" w:rsidP="006056F2">
      <w:r>
        <w:rPr>
          <w:noProof/>
        </w:rPr>
        <w:lastRenderedPageBreak/>
        <w:drawing>
          <wp:inline distT="0" distB="0" distL="0" distR="0" wp14:anchorId="38529991" wp14:editId="46167A11">
            <wp:extent cx="5943600" cy="3914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914775"/>
                    </a:xfrm>
                    <a:prstGeom prst="rect">
                      <a:avLst/>
                    </a:prstGeom>
                  </pic:spPr>
                </pic:pic>
              </a:graphicData>
            </a:graphic>
          </wp:inline>
        </w:drawing>
      </w:r>
    </w:p>
    <w:p w:rsidR="006F2EDC" w:rsidRDefault="006F2EDC" w:rsidP="006056F2">
      <w:r>
        <w:t xml:space="preserve">This is likely due to issues with the MS1 chromatogram, which when included will always provide the dominant peak, because the precursor ions are so much more abundant than any of its fragment ions will be.  To correct the picked peaks in the 20 </w:t>
      </w:r>
      <w:proofErr w:type="spellStart"/>
      <w:r>
        <w:t>fmol</w:t>
      </w:r>
      <w:proofErr w:type="spellEnd"/>
      <w:r>
        <w:t xml:space="preserve"> sample, you can do the following:</w:t>
      </w:r>
    </w:p>
    <w:p w:rsidR="006F2EDC" w:rsidRDefault="001E0048" w:rsidP="001E0048">
      <w:pPr>
        <w:pStyle w:val="ListParagraph"/>
        <w:numPr>
          <w:ilvl w:val="0"/>
          <w:numId w:val="29"/>
        </w:numPr>
      </w:pPr>
      <w:r>
        <w:t xml:space="preserve">Right-click the 80 </w:t>
      </w:r>
      <w:proofErr w:type="spellStart"/>
      <w:r>
        <w:t>fmol</w:t>
      </w:r>
      <w:proofErr w:type="spellEnd"/>
      <w:r>
        <w:t xml:space="preserve"> chromatogram graph, and click </w:t>
      </w:r>
      <w:r>
        <w:rPr>
          <w:b/>
        </w:rPr>
        <w:t>Synchronize Zooming</w:t>
      </w:r>
      <w:r w:rsidR="002C454B">
        <w:t>, only if is not checked, to make it checked</w:t>
      </w:r>
      <w:r>
        <w:t>.</w:t>
      </w:r>
    </w:p>
    <w:p w:rsidR="00451B8B" w:rsidRDefault="00451B8B" w:rsidP="001E0048">
      <w:pPr>
        <w:pStyle w:val="ListParagraph"/>
        <w:numPr>
          <w:ilvl w:val="0"/>
          <w:numId w:val="29"/>
        </w:numPr>
      </w:pPr>
      <w:r>
        <w:t xml:space="preserve">Right-click the 80 </w:t>
      </w:r>
      <w:proofErr w:type="spellStart"/>
      <w:r>
        <w:t>fmol</w:t>
      </w:r>
      <w:proofErr w:type="spellEnd"/>
      <w:r>
        <w:t xml:space="preserve"> chromatogram graph, and click </w:t>
      </w:r>
      <w:r>
        <w:rPr>
          <w:b/>
        </w:rPr>
        <w:t>Auto-scale Y-axis</w:t>
      </w:r>
      <w:r>
        <w:t xml:space="preserve">, </w:t>
      </w:r>
      <w:r w:rsidR="002C454B">
        <w:t xml:space="preserve">only </w:t>
      </w:r>
      <w:r>
        <w:t>if it is checked</w:t>
      </w:r>
      <w:r w:rsidR="002C454B">
        <w:t>, to make it unchecked</w:t>
      </w:r>
      <w:r>
        <w:t>.</w:t>
      </w:r>
    </w:p>
    <w:p w:rsidR="001E0048" w:rsidRDefault="001E0048" w:rsidP="001E0048">
      <w:pPr>
        <w:pStyle w:val="ListParagraph"/>
        <w:numPr>
          <w:ilvl w:val="0"/>
          <w:numId w:val="29"/>
        </w:numPr>
      </w:pPr>
      <w:r>
        <w:t xml:space="preserve">Either </w:t>
      </w:r>
      <w:r w:rsidR="00EA3F04">
        <w:t>move</w:t>
      </w:r>
      <w:r>
        <w:t xml:space="preserve"> the mouse scroll-wheel</w:t>
      </w:r>
      <w:r w:rsidR="00EA3F04">
        <w:t xml:space="preserve"> back and forth slightly</w:t>
      </w:r>
      <w:r>
        <w:t xml:space="preserve">, or hold the Ctrl key and click-and-drag the 80 </w:t>
      </w:r>
      <w:proofErr w:type="spellStart"/>
      <w:r>
        <w:t>fmol</w:t>
      </w:r>
      <w:proofErr w:type="spellEnd"/>
      <w:r>
        <w:t xml:space="preserve"> chromatogram graph slightly in either direction.</w:t>
      </w:r>
    </w:p>
    <w:p w:rsidR="00451B8B" w:rsidRDefault="00451B8B" w:rsidP="00451B8B">
      <w:r>
        <w:t>This should change the graphs to look like:</w:t>
      </w:r>
    </w:p>
    <w:p w:rsidR="00451B8B" w:rsidRDefault="00F60354" w:rsidP="00451B8B">
      <w:r>
        <w:rPr>
          <w:noProof/>
        </w:rPr>
        <w:lastRenderedPageBreak/>
        <w:drawing>
          <wp:inline distT="0" distB="0" distL="0" distR="0">
            <wp:extent cx="5943600" cy="4629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bookmarkStart w:id="0" w:name="_GoBack"/>
      <w:bookmarkEnd w:id="0"/>
    </w:p>
    <w:p w:rsidR="00451B8B" w:rsidRDefault="00451B8B" w:rsidP="00451B8B">
      <w:r>
        <w:t>This makes the correct peak very clear, both in position and scale.</w:t>
      </w:r>
      <w:r w:rsidR="00952B2F">
        <w:t xml:space="preserve">  You can change the integration boundaries for the 20 </w:t>
      </w:r>
      <w:proofErr w:type="spellStart"/>
      <w:r w:rsidR="00952B2F">
        <w:t>fmol</w:t>
      </w:r>
      <w:proofErr w:type="spellEnd"/>
      <w:r w:rsidR="00952B2F">
        <w:t xml:space="preserve"> replicate by clicking and dragging beneath the x-axis.</w:t>
      </w:r>
      <w:r w:rsidR="00AE7F55">
        <w:t xml:space="preserve">  Then repeat this process again for the modified form of the peptide.</w:t>
      </w:r>
    </w:p>
    <w:p w:rsidR="001C04EC" w:rsidRDefault="001C04EC" w:rsidP="00451B8B">
      <w:r>
        <w:t xml:space="preserve">In doing this, you might also notice that the retention times for the unmodified and modified forms differ only by 0.7 minutes (42 seconds).  If you look at the bovine peptide below, you will see that the difference is greater (2.7 minutes).  These differences are worth considering when using retention time predictors, like </w:t>
      </w:r>
      <w:proofErr w:type="spellStart"/>
      <w:r>
        <w:t>SSRCalc</w:t>
      </w:r>
      <w:proofErr w:type="spellEnd"/>
      <w:r>
        <w:t>, that do not take modification state into account.</w:t>
      </w:r>
    </w:p>
    <w:p w:rsidR="009235C0" w:rsidRDefault="001C04EC" w:rsidP="00A648AD">
      <w:r>
        <w:t xml:space="preserve">Returning to the </w:t>
      </w:r>
      <w:r>
        <w:rPr>
          <w:b/>
        </w:rPr>
        <w:t>Peak Areas</w:t>
      </w:r>
      <w:r>
        <w:t xml:space="preserve"> graph in </w:t>
      </w:r>
      <w:r>
        <w:rPr>
          <w:b/>
        </w:rPr>
        <w:t>Replicate Comparison</w:t>
      </w:r>
      <w:r>
        <w:t xml:space="preserve"> mode, you can also see that all 4 peptide forms now show about a 4:1 ratio in intensity between the 80 </w:t>
      </w:r>
      <w:proofErr w:type="spellStart"/>
      <w:r>
        <w:t>fmol</w:t>
      </w:r>
      <w:proofErr w:type="spellEnd"/>
      <w:r>
        <w:t xml:space="preserve"> and 20 </w:t>
      </w:r>
      <w:proofErr w:type="spellStart"/>
      <w:r>
        <w:t>fmol</w:t>
      </w:r>
      <w:proofErr w:type="spellEnd"/>
      <w:r>
        <w:t xml:space="preserve">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r w:rsidR="00C9099F">
        <w:t xml:space="preserve">  For example, select the peptide </w:t>
      </w:r>
      <w:r w:rsidR="00A648AD">
        <w:t>R.IKNLQSLDPSH.- [80, 90]</w:t>
      </w:r>
      <w:r w:rsidR="00C9099F">
        <w:t xml:space="preserve"> to see the following graph</w:t>
      </w:r>
      <w:r w:rsidR="00760061">
        <w:t>:</w:t>
      </w:r>
    </w:p>
    <w:p w:rsidR="00760061" w:rsidRDefault="00F60354" w:rsidP="00451B8B">
      <w:r>
        <w:rPr>
          <w:noProof/>
        </w:rPr>
        <w:lastRenderedPageBreak/>
        <w:drawing>
          <wp:inline distT="0" distB="0" distL="0" distR="0">
            <wp:extent cx="5534025" cy="3848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AC011B" w:rsidRDefault="00AC011B" w:rsidP="00451B8B">
      <w:r>
        <w:t>For the full 5-point curve</w:t>
      </w:r>
      <w:r w:rsidR="003F73F0">
        <w:t xml:space="preserve"> (not included in this tutorial)</w:t>
      </w:r>
      <w:r>
        <w:t>, the peak area graph, shown in log-scale looks like:</w:t>
      </w:r>
    </w:p>
    <w:p w:rsidR="00AC011B" w:rsidRDefault="00AC011B" w:rsidP="00451B8B">
      <w:r>
        <w:rPr>
          <w:noProof/>
        </w:rPr>
        <w:drawing>
          <wp:inline distT="0" distB="0" distL="0" distR="0">
            <wp:extent cx="4707375" cy="3286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6231" cy="3292308"/>
                    </a:xfrm>
                    <a:prstGeom prst="rect">
                      <a:avLst/>
                    </a:prstGeom>
                    <a:noFill/>
                    <a:ln>
                      <a:noFill/>
                    </a:ln>
                  </pic:spPr>
                </pic:pic>
              </a:graphicData>
            </a:graphic>
          </wp:inline>
        </w:drawing>
      </w:r>
    </w:p>
    <w:p w:rsidR="003F73F0" w:rsidRDefault="003F73F0" w:rsidP="00451B8B">
      <w:r>
        <w:lastRenderedPageBreak/>
        <w:t>This data and other experiments have shown that a low resolution LTQ is a perfectly acceptable instrument for performing quantitative experiments using fragment ion chromatograms extracted from MS/MS scans.</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rsidR="00760061" w:rsidRDefault="00760061" w:rsidP="00451B8B">
      <w:r>
        <w:t>You can also do the following to compare the relative ion abundances across replicates:</w:t>
      </w:r>
    </w:p>
    <w:p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rsidR="00740AE6" w:rsidRDefault="00740AE6" w:rsidP="00740AE6">
      <w:r>
        <w:t>In this mode, you can again review all of the peptides in the document to see that the relative abundances</w:t>
      </w:r>
      <w:r w:rsidR="0003280F">
        <w:t xml:space="preserve"> of the fragment ions</w:t>
      </w:r>
      <w:r>
        <w:t xml:space="preserve"> are very similar between replicates, and the BSA peptides are all very similar to the library </w:t>
      </w:r>
      <w:r w:rsidR="001A664E">
        <w:t xml:space="preserve">spectrum </w:t>
      </w:r>
      <w:r>
        <w:t>fragment intensities.</w:t>
      </w:r>
    </w:p>
    <w:p w:rsidR="00C75DEC" w:rsidRDefault="00C75DEC" w:rsidP="00C75DEC">
      <w:pPr>
        <w:ind w:firstLine="720"/>
      </w:pPr>
      <w:r>
        <w:t>R.</w:t>
      </w:r>
      <w:r>
        <w:rPr>
          <w:color w:val="000000"/>
        </w:rPr>
        <w:t>IKNLQ</w:t>
      </w:r>
      <w:r>
        <w:rPr>
          <w:b/>
          <w:bCs/>
          <w:color w:val="000000"/>
          <w:u w:val="single"/>
        </w:rPr>
        <w:t>S</w:t>
      </w:r>
      <w:r>
        <w:rPr>
          <w:color w:val="000000"/>
        </w:rPr>
        <w:t>LDPSH</w:t>
      </w:r>
      <w:proofErr w:type="gramStart"/>
      <w:r w:rsidR="009235C0">
        <w:t>.-</w:t>
      </w:r>
      <w:proofErr w:type="gramEnd"/>
      <w:r w:rsidR="009235C0">
        <w:t xml:space="preserve"> [80, 90]</w:t>
      </w:r>
      <w:r w:rsidR="009235C0">
        <w:tab/>
      </w:r>
      <w:r>
        <w:t xml:space="preserve"> </w:t>
      </w:r>
      <w:r>
        <w:tab/>
      </w:r>
      <w:r>
        <w:tab/>
        <w:t>K.HLVDEPQNLIK.Q [401, 411]</w:t>
      </w:r>
    </w:p>
    <w:p w:rsidR="00C75DEC" w:rsidRDefault="00F60354" w:rsidP="00740AE6">
      <w:r>
        <w:rPr>
          <w:noProof/>
        </w:rPr>
        <w:drawing>
          <wp:inline distT="0" distB="0" distL="0" distR="0">
            <wp:extent cx="3001554" cy="276225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4338" cy="2764812"/>
                    </a:xfrm>
                    <a:prstGeom prst="rect">
                      <a:avLst/>
                    </a:prstGeom>
                    <a:noFill/>
                    <a:ln>
                      <a:noFill/>
                    </a:ln>
                  </pic:spPr>
                </pic:pic>
              </a:graphicData>
            </a:graphic>
          </wp:inline>
        </w:drawing>
      </w:r>
      <w:r w:rsidR="00C75DEC" w:rsidRPr="00C75DEC">
        <w:t xml:space="preserve"> </w:t>
      </w:r>
      <w:r>
        <w:rPr>
          <w:noProof/>
        </w:rPr>
        <w:drawing>
          <wp:inline distT="0" distB="0" distL="0" distR="0">
            <wp:extent cx="2724150" cy="280039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6665" cy="2802984"/>
                    </a:xfrm>
                    <a:prstGeom prst="rect">
                      <a:avLst/>
                    </a:prstGeom>
                    <a:noFill/>
                    <a:ln>
                      <a:noFill/>
                    </a:ln>
                  </pic:spPr>
                </pic:pic>
              </a:graphicData>
            </a:graphic>
          </wp:inline>
        </w:drawing>
      </w:r>
    </w:p>
    <w:p w:rsidR="00F74654" w:rsidRDefault="000D4180" w:rsidP="000D4180">
      <w:pPr>
        <w:pStyle w:val="Heading1"/>
      </w:pPr>
      <w:r>
        <w:t>Understanding MS1 Chromatograms</w:t>
      </w:r>
    </w:p>
    <w:p w:rsidR="000D4180" w:rsidRDefault="00507294" w:rsidP="000D4180">
      <w:r>
        <w:t>The chromatograms extracted from MS1 scans will always be more intense (or more sensitive), because of slight transmission losses of the precursor ion into the collision cell, and the fact that the initial peak intensity of a precursor ion upon fragmentation gets distributed over the sum of multiple product ions</w:t>
      </w:r>
      <w:r w:rsidR="000D4180">
        <w:t>.  The MS1 chromatograms, however, will also be more susceptible to interference (or less selective), because</w:t>
      </w:r>
      <w:r w:rsidR="00D8515E">
        <w:t xml:space="preserve"> they are less unique, resulting from only the selection of a precursor </w:t>
      </w:r>
      <w:r w:rsidR="00D8515E" w:rsidRPr="00D8515E">
        <w:rPr>
          <w:i/>
        </w:rPr>
        <w:t>m/z</w:t>
      </w:r>
      <w:r w:rsidR="00D8515E">
        <w:t xml:space="preserve"> as opposed to both a precursor and a product </w:t>
      </w:r>
      <w:r w:rsidR="00D8515E">
        <w:rPr>
          <w:i/>
        </w:rPr>
        <w:t>m/z</w:t>
      </w:r>
      <w:r w:rsidR="00D8515E">
        <w:t xml:space="preserve"> for a product ion chromatogram.  This latter point is the frequent justification for doing SRM, and it applies equally to full-scan methods.</w:t>
      </w:r>
    </w:p>
    <w:p w:rsidR="00F66DBD" w:rsidRDefault="00F66DBD" w:rsidP="000D4180">
      <w:r>
        <w:t>To get a first-hand impression of how these effects impact the current data set, restore the precursor chromatograms to the Skyline interface by doing the following:</w:t>
      </w:r>
    </w:p>
    <w:p w:rsidR="00F66DBD" w:rsidRDefault="00F66DBD" w:rsidP="00F66DBD">
      <w:pPr>
        <w:pStyle w:val="ListParagraph"/>
        <w:numPr>
          <w:ilvl w:val="0"/>
          <w:numId w:val="30"/>
        </w:numPr>
      </w:pPr>
      <w:r>
        <w:t xml:space="preserve">On the </w:t>
      </w:r>
      <w:r>
        <w:rPr>
          <w:b/>
        </w:rPr>
        <w:t>View</w:t>
      </w:r>
      <w:r>
        <w:t xml:space="preserve"> menu, choose </w:t>
      </w:r>
      <w:r>
        <w:rPr>
          <w:b/>
        </w:rPr>
        <w:t>Transitions</w:t>
      </w:r>
      <w:r>
        <w:t xml:space="preserve"> and click </w:t>
      </w:r>
      <w:r>
        <w:rPr>
          <w:b/>
        </w:rPr>
        <w:t>All</w:t>
      </w:r>
      <w:r>
        <w:t xml:space="preserve"> (Shift-F10).</w:t>
      </w:r>
    </w:p>
    <w:p w:rsidR="00AC4621" w:rsidRDefault="00AC4621" w:rsidP="00AC4621">
      <w:r>
        <w:lastRenderedPageBreak/>
        <w:t>Starting from the top and reviewing the BSA peptides, you will get a strong impression of how much more intense the MS1 peaks are</w:t>
      </w:r>
      <w:r w:rsidR="008E3797">
        <w:t xml:space="preserve"> than the peaks</w:t>
      </w:r>
      <w:r>
        <w:t xml:space="preserve"> extracted from the MS/MS:</w:t>
      </w:r>
    </w:p>
    <w:p w:rsidR="008E3797" w:rsidRDefault="008E3797" w:rsidP="008E3797">
      <w:pPr>
        <w:jc w:val="center"/>
      </w:pPr>
      <w:r>
        <w:t>K.</w:t>
      </w:r>
      <w:r>
        <w:rPr>
          <w:color w:val="000000"/>
        </w:rPr>
        <w:t>YI</w:t>
      </w:r>
      <w:r>
        <w:rPr>
          <w:b/>
          <w:bCs/>
          <w:color w:val="000000"/>
          <w:u w:val="single"/>
        </w:rPr>
        <w:t>C</w:t>
      </w:r>
      <w:r>
        <w:rPr>
          <w:color w:val="000000"/>
        </w:rPr>
        <w:t>DNQDTISSK</w:t>
      </w:r>
      <w:r>
        <w:t>.L [285, 296]</w:t>
      </w:r>
    </w:p>
    <w:p w:rsidR="00AC4621" w:rsidRDefault="00F60354" w:rsidP="00AC4621">
      <w:r>
        <w:rPr>
          <w:noProof/>
        </w:rPr>
        <w:drawing>
          <wp:inline distT="0" distB="0" distL="0" distR="0">
            <wp:extent cx="2659265" cy="363855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9265" cy="3638550"/>
                    </a:xfrm>
                    <a:prstGeom prst="rect">
                      <a:avLst/>
                    </a:prstGeom>
                    <a:noFill/>
                    <a:ln>
                      <a:noFill/>
                    </a:ln>
                  </pic:spPr>
                </pic:pic>
              </a:graphicData>
            </a:graphic>
          </wp:inline>
        </w:drawing>
      </w:r>
      <w:r>
        <w:rPr>
          <w:noProof/>
        </w:rPr>
        <w:drawing>
          <wp:inline distT="0" distB="0" distL="0" distR="0">
            <wp:extent cx="3271695" cy="373380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1695" cy="3733800"/>
                    </a:xfrm>
                    <a:prstGeom prst="rect">
                      <a:avLst/>
                    </a:prstGeom>
                    <a:noFill/>
                    <a:ln>
                      <a:noFill/>
                    </a:ln>
                  </pic:spPr>
                </pic:pic>
              </a:graphicData>
            </a:graphic>
          </wp:inline>
        </w:drawing>
      </w:r>
    </w:p>
    <w:p w:rsidR="00A44E60" w:rsidRDefault="008E3797" w:rsidP="00AC4621">
      <w:r>
        <w:t xml:space="preserve">By looking at the </w:t>
      </w:r>
      <w:r>
        <w:rPr>
          <w:b/>
        </w:rPr>
        <w:t>Peak Areas</w:t>
      </w:r>
      <w:r>
        <w:t xml:space="preserve"> graph</w:t>
      </w:r>
      <w:r w:rsidR="005900DC">
        <w:t>,</w:t>
      </w:r>
      <w:r>
        <w:t xml:space="preserve"> you will see that </w:t>
      </w:r>
      <w:r w:rsidR="005900DC">
        <w:t>the sum of the</w:t>
      </w:r>
      <w:r>
        <w:t xml:space="preserve"> </w:t>
      </w:r>
      <w:r w:rsidR="00373CBB">
        <w:t xml:space="preserve">measured </w:t>
      </w:r>
      <w:r>
        <w:t xml:space="preserve">fragment ion peak areas </w:t>
      </w:r>
      <w:r w:rsidR="005900DC">
        <w:t>is</w:t>
      </w:r>
      <w:r w:rsidR="00832430">
        <w:t xml:space="preserve"> generally</w:t>
      </w:r>
      <w:r>
        <w:t xml:space="preserve"> less than 1/3 of the peak area for the MS1 precursor.</w:t>
      </w:r>
      <w:r w:rsidR="00507294">
        <w:t xml:space="preserve">  Although, this ratio </w:t>
      </w:r>
      <w:r w:rsidR="00FF713C">
        <w:t>could</w:t>
      </w:r>
      <w:r w:rsidR="00507294">
        <w:t xml:space="preserve"> depend on accumulation times dedicated to the MS1 and MS/MS scans</w:t>
      </w:r>
      <w:r w:rsidR="00FF713C">
        <w:t xml:space="preserve"> on an instrument where intensity is relative to total ion count, rather than ion flow rate</w:t>
      </w:r>
      <w:r w:rsidR="00BF432C">
        <w:t xml:space="preserve"> (ions / second)</w:t>
      </w:r>
      <w:r w:rsidR="00FF713C">
        <w:t>, as in the LTQ</w:t>
      </w:r>
      <w:r w:rsidR="00507294">
        <w:t>.</w:t>
      </w:r>
      <w:r w:rsidR="00A44E60">
        <w:t xml:space="preserve">  </w:t>
      </w:r>
      <w:r w:rsidR="00507294">
        <w:t>W</w:t>
      </w:r>
      <w:r w:rsidR="00A44E60">
        <w:t>ith peak intensities above 10</w:t>
      </w:r>
      <w:r w:rsidR="00A44E60">
        <w:rPr>
          <w:vertAlign w:val="superscript"/>
        </w:rPr>
        <w:t>6</w:t>
      </w:r>
      <w:r w:rsidR="00A44E60">
        <w:t xml:space="preserve"> the MS1 peaks look pretty good.</w:t>
      </w:r>
    </w:p>
    <w:p w:rsidR="00A44E60" w:rsidRDefault="00A44E60" w:rsidP="00AC4621">
      <w:r>
        <w:t>Shifting attention to the 4 peptide precursors that experienced dilution in this experiment, the selectivity issue for this low resolution data becomes more apparent.  While the MS1 peaks show clear signs of problematic noise and potential interference (</w:t>
      </w:r>
      <w:r w:rsidR="001975C3">
        <w:t>R.DRVYIHPF.-</w:t>
      </w:r>
      <w:r>
        <w:t>)</w:t>
      </w:r>
      <w:r w:rsidR="00D25C14">
        <w:t>, the product ion MS/MS extracted peaks remain much cleaner</w:t>
      </w:r>
      <w:r w:rsidR="006C08E8">
        <w:t xml:space="preserve"> and more selective</w:t>
      </w:r>
      <w:r w:rsidR="00D25C14">
        <w:t>, as you have seen previously:</w:t>
      </w:r>
    </w:p>
    <w:p w:rsidR="00D25C14" w:rsidRPr="00A44E60" w:rsidRDefault="001975C3" w:rsidP="00AC4621">
      <w:r>
        <w:rPr>
          <w:noProof/>
        </w:rPr>
        <w:lastRenderedPageBreak/>
        <w:drawing>
          <wp:inline distT="0" distB="0" distL="0" distR="0">
            <wp:extent cx="5705475" cy="47148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5475" cy="4714875"/>
                    </a:xfrm>
                    <a:prstGeom prst="rect">
                      <a:avLst/>
                    </a:prstGeom>
                    <a:noFill/>
                    <a:ln>
                      <a:noFill/>
                    </a:ln>
                  </pic:spPr>
                </pic:pic>
              </a:graphicData>
            </a:graphic>
          </wp:inline>
        </w:drawing>
      </w:r>
    </w:p>
    <w:p w:rsidR="00D8515E" w:rsidRDefault="00D8515E" w:rsidP="000D4180">
      <w:r>
        <w:t>In a recent publication</w:t>
      </w:r>
      <w:r w:rsidR="00D83F5E">
        <w:fldChar w:fldCharType="begin"/>
      </w:r>
      <w:r w:rsidR="008A5415">
        <w:instrText xml:space="preserve"> ADDIN ZOTERO_ITEM CSL_CITATION {"citationID":"272ssedfi","properties":{"formattedCitation":"{\\rtf \\super 2\\nosupersub{}}","plainCitation":"2"},"citationItems":[{"id":19,"uris":["http://zotero.org/users/916000/items/CCZKI6TM"],"uri":["http://zotero.org/users/916000/items/CCZKI6TM"],"itemData":{"id":19,"type":"article-journal","title":"Platform Independent and Label-Free Quantitation of Proteomic Data Using MS1 Extracted Ion Chromatograms in Skyline. Application to Protein Acetylation and Phosphorylation","container-title":"Molecular &amp; Cellular Proteomics","abstract":"Despite advances in metabolic and post-metabolic labeling methods for quantitative proteomics, there remains a need for improved label-free approaches. This need is particularly true for workflows that incorporate affinity enrichment at the peptide level where isobaric chemical labels such as iTRAQ and TMT tags may prove problematic, or where SILAC labeling cannot be readily applied. Skyline is a freely available, open source software tool for quantitative data processing and proteomic analysis. We expanded the capabilities of Skyline to process ion intensity chromatograms of peptide analytes from full-scan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insure proper peak selection. The modular structure of Skyline also provides well-defined,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models.","URL":"http://www.mcponline.org/content/early/2012/03/26/mcp.M112.017707","DOI":"10.1074/mcp.M112.017707","journalAbbreviation":"Mol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W"}],"issued":{"year":2012,"month":3,"day":26},"accessed":{"year":2012,"month":4,"day":23}}}],"schema":"https://github.com/citation-style-language/schema/raw/master/csl-citation.json"} </w:instrText>
      </w:r>
      <w:r w:rsidR="00D83F5E">
        <w:fldChar w:fldCharType="separate"/>
      </w:r>
      <w:r w:rsidR="008A5415" w:rsidRPr="008A5415">
        <w:rPr>
          <w:rFonts w:cs="Calibri"/>
          <w:szCs w:val="24"/>
          <w:vertAlign w:val="superscript"/>
        </w:rPr>
        <w:t>2</w:t>
      </w:r>
      <w:r w:rsidR="00D83F5E">
        <w:fldChar w:fldCharType="end"/>
      </w:r>
      <w:r>
        <w:t xml:space="preserve"> and the companion MS1 Full-Scan Filtering tutorial (</w:t>
      </w:r>
      <w:hyperlink r:id="rId36" w:history="1">
        <w:r w:rsidR="00F4049D">
          <w:rPr>
            <w:rStyle w:val="Hyperlink"/>
          </w:rPr>
          <w:t>https://skyline.gs.washington.edu/labkey/wiki/home/software/Skyline/page.view?name=tutorial_ms1_filtering</w:t>
        </w:r>
      </w:hyperlink>
      <w:r>
        <w:t>), we showed that MS1 filtering of high-resolution data alone can support solid la</w:t>
      </w:r>
      <w:r w:rsidR="0003280F">
        <w:t xml:space="preserve">bel-free peptide quantification. </w:t>
      </w:r>
      <w:r>
        <w:t xml:space="preserve"> </w:t>
      </w:r>
      <w:r w:rsidR="0003280F">
        <w:t>T</w:t>
      </w:r>
      <w:r>
        <w:t>his may not always be the case,</w:t>
      </w:r>
      <w:r w:rsidR="0003280F">
        <w:t xml:space="preserve"> however, and t</w:t>
      </w:r>
      <w:r w:rsidR="001661BD">
        <w:t xml:space="preserve">he selectivity problem only </w:t>
      </w:r>
      <w:r w:rsidR="0003280F">
        <w:t>worsens</w:t>
      </w:r>
      <w:r w:rsidR="001661BD">
        <w:t xml:space="preserve"> with low resolution data.  </w:t>
      </w:r>
      <w:r w:rsidR="00F73E85">
        <w:t xml:space="preserve">Also, it is important to keep in mind that precursor selection for either </w:t>
      </w:r>
      <w:proofErr w:type="spellStart"/>
      <w:r w:rsidR="00F73E85">
        <w:t>quadrupoles</w:t>
      </w:r>
      <w:proofErr w:type="spellEnd"/>
      <w:r w:rsidR="00F73E85">
        <w:t xml:space="preserve"> or ion traps is inherently low resolution, with selection widths of</w:t>
      </w:r>
      <w:r w:rsidR="001661BD">
        <w:t xml:space="preserve"> between 0.5 and 2.0 </w:t>
      </w:r>
      <w:r w:rsidR="001661BD">
        <w:rPr>
          <w:i/>
        </w:rPr>
        <w:t>m/z</w:t>
      </w:r>
      <w:r w:rsidR="001661BD">
        <w:t xml:space="preserve">.  At present, only in </w:t>
      </w:r>
      <w:proofErr w:type="spellStart"/>
      <w:r w:rsidR="001661BD">
        <w:t>silico</w:t>
      </w:r>
      <w:proofErr w:type="spellEnd"/>
      <w:r w:rsidR="001661BD">
        <w:t xml:space="preserve"> filtering of full mass spectra </w:t>
      </w:r>
      <w:r w:rsidR="00D25C14">
        <w:t>measured</w:t>
      </w:r>
      <w:r w:rsidR="001661BD">
        <w:t xml:space="preserve"> by high-resolution mass analyzers (TOF, FT or </w:t>
      </w:r>
      <w:proofErr w:type="spellStart"/>
      <w:r w:rsidR="001661BD">
        <w:t>Orbitrap</w:t>
      </w:r>
      <w:proofErr w:type="spellEnd"/>
      <w:r w:rsidR="001661BD">
        <w:t>) can take advantage of the selectivity afforded by these high-resolution measurements.</w:t>
      </w:r>
    </w:p>
    <w:p w:rsidR="00800CBE" w:rsidRDefault="00800CBE" w:rsidP="00800CBE">
      <w:pPr>
        <w:pStyle w:val="Heading1"/>
      </w:pPr>
      <w:r>
        <w:t>Working with High-Resolution Mass Spectra</w:t>
      </w:r>
    </w:p>
    <w:p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peaks in the high-resolution scans have been </w:t>
      </w:r>
      <w:proofErr w:type="spellStart"/>
      <w:proofErr w:type="gramStart"/>
      <w:r w:rsidR="000B144C">
        <w:t>centroided</w:t>
      </w:r>
      <w:proofErr w:type="spellEnd"/>
      <w:r w:rsidR="000B144C">
        <w:t>,</w:t>
      </w:r>
      <w:proofErr w:type="gramEnd"/>
      <w:r w:rsidR="000B144C">
        <w:t xml:space="preserve"> though Skyline full-scan filtering works equally well with profile scans.</w:t>
      </w:r>
    </w:p>
    <w:p w:rsidR="00613191" w:rsidRDefault="00613191" w:rsidP="00800CBE">
      <w:r>
        <w:lastRenderedPageBreak/>
        <w:t>To begin working with this Q-TOF data, save the file you have been working on, and open the ‘</w:t>
      </w:r>
      <w:proofErr w:type="spellStart"/>
      <w:r>
        <w:t>BSA_Agilent.sky</w:t>
      </w:r>
      <w:proofErr w:type="spellEnd"/>
      <w:r>
        <w:t>’ file in the ‘TOF’ subfolder of the tutorial folder you created.</w:t>
      </w:r>
    </w:p>
    <w:p w:rsidR="00F0159F" w:rsidRDefault="00F0159F" w:rsidP="00F0159F">
      <w:pPr>
        <w:pStyle w:val="Heading1"/>
      </w:pPr>
      <w:r>
        <w:t>Configuring a Skyline Document for High-Resolution Targeted MS/MS</w:t>
      </w:r>
    </w:p>
    <w:p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full-scan data files included with this tutorial, you will get the following error message:</w:t>
      </w:r>
    </w:p>
    <w:p w:rsidR="00CF2A82" w:rsidRDefault="00F60354" w:rsidP="00F0159F">
      <w:r>
        <w:rPr>
          <w:noProof/>
        </w:rPr>
        <w:drawing>
          <wp:inline distT="0" distB="0" distL="0" distR="0" wp14:anchorId="6D3BF977" wp14:editId="30DE43D7">
            <wp:extent cx="4038600" cy="1657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38600" cy="1657350"/>
                    </a:xfrm>
                    <a:prstGeom prst="rect">
                      <a:avLst/>
                    </a:prstGeom>
                  </pic:spPr>
                </pic:pic>
              </a:graphicData>
            </a:graphic>
          </wp:inline>
        </w:drawing>
      </w:r>
    </w:p>
    <w:p w:rsidR="00CF2A82" w:rsidRDefault="00CF2A82" w:rsidP="00F0159F">
      <w:r>
        <w:t xml:space="preserve">If you actually tried this, use </w:t>
      </w:r>
      <w:proofErr w:type="gramStart"/>
      <w:r>
        <w:t>Undo</w:t>
      </w:r>
      <w:proofErr w:type="gramEnd"/>
      <w:r>
        <w:t xml:space="preserve"> (ctrl-Z) to get the document back to its original state.</w:t>
      </w:r>
    </w:p>
    <w:p w:rsidR="00CF2A82" w:rsidRDefault="00CF2A82" w:rsidP="00F0159F">
      <w:r>
        <w:t xml:space="preserve">You can adjust the document settings to make them compatible with </w:t>
      </w:r>
      <w:r w:rsidR="00864129">
        <w:t xml:space="preserve">the targeted MS/MS experiment captured in </w:t>
      </w:r>
      <w:r>
        <w:t>the tutorial data files by doing the following:</w:t>
      </w:r>
    </w:p>
    <w:p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rsidR="00E63779" w:rsidRDefault="00E63779" w:rsidP="00CF2A82">
      <w:pPr>
        <w:pStyle w:val="ListParagraph"/>
        <w:numPr>
          <w:ilvl w:val="0"/>
          <w:numId w:val="30"/>
        </w:numPr>
      </w:pPr>
      <w:r>
        <w:t xml:space="preserve">Click the </w:t>
      </w:r>
      <w:r>
        <w:rPr>
          <w:b/>
        </w:rPr>
        <w:t>Full-Scan</w:t>
      </w:r>
      <w:r>
        <w:t xml:space="preserve"> tab.</w:t>
      </w:r>
    </w:p>
    <w:p w:rsidR="005B1DD1" w:rsidRDefault="005B1DD1" w:rsidP="00E63779">
      <w:pPr>
        <w:pStyle w:val="ListParagraph"/>
        <w:numPr>
          <w:ilvl w:val="0"/>
          <w:numId w:val="30"/>
        </w:numPr>
      </w:pPr>
      <w:r>
        <w:t>For MS1 filtering:</w:t>
      </w:r>
    </w:p>
    <w:p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 list, choose ‘Count’.</w:t>
      </w:r>
    </w:p>
    <w:p w:rsidR="005B1DD1" w:rsidRDefault="005B1DD1" w:rsidP="005B1DD1">
      <w:pPr>
        <w:pStyle w:val="ListParagraph"/>
        <w:numPr>
          <w:ilvl w:val="1"/>
          <w:numId w:val="30"/>
        </w:numPr>
      </w:pPr>
      <w:r>
        <w:t xml:space="preserve">In the </w:t>
      </w:r>
      <w:r>
        <w:rPr>
          <w:b/>
        </w:rPr>
        <w:t>Peaks</w:t>
      </w:r>
      <w:r>
        <w:t xml:space="preserve"> field, enter ‘3’.</w:t>
      </w:r>
    </w:p>
    <w:p w:rsidR="00E63779" w:rsidRDefault="00E63779" w:rsidP="00E63779">
      <w:pPr>
        <w:pStyle w:val="ListParagraph"/>
        <w:numPr>
          <w:ilvl w:val="0"/>
          <w:numId w:val="30"/>
        </w:numPr>
      </w:pPr>
      <w:r>
        <w:t xml:space="preserve">For MS/MS filtering: from the </w:t>
      </w:r>
      <w:r>
        <w:rPr>
          <w:b/>
        </w:rPr>
        <w:t>Precursor matching</w:t>
      </w:r>
      <w:r>
        <w:t xml:space="preserve"> drop list choose ‘Single’.</w:t>
      </w:r>
    </w:p>
    <w:p w:rsidR="00E63779" w:rsidRDefault="00E63779" w:rsidP="00E63779">
      <w:pPr>
        <w:pStyle w:val="ListParagraph"/>
        <w:numPr>
          <w:ilvl w:val="0"/>
          <w:numId w:val="30"/>
        </w:numPr>
      </w:pPr>
      <w:r>
        <w:t xml:space="preserve">From the </w:t>
      </w:r>
      <w:r>
        <w:rPr>
          <w:b/>
        </w:rPr>
        <w:t>Product mass analyzer</w:t>
      </w:r>
      <w:r>
        <w:t xml:space="preserve"> drop list choose ‘TOF’.</w:t>
      </w:r>
    </w:p>
    <w:p w:rsidR="00E63779" w:rsidRDefault="00E63779" w:rsidP="00E63779">
      <w:r>
        <w:t xml:space="preserve">The </w:t>
      </w:r>
      <w:r w:rsidRPr="00E63779">
        <w:rPr>
          <w:b/>
        </w:rPr>
        <w:t>Full-Scan</w:t>
      </w:r>
      <w:r>
        <w:t xml:space="preserve"> tab should now look like:</w:t>
      </w:r>
    </w:p>
    <w:p w:rsidR="00E63779" w:rsidRDefault="00F60354" w:rsidP="00E63779">
      <w:r>
        <w:rPr>
          <w:noProof/>
        </w:rPr>
        <w:lastRenderedPageBreak/>
        <w:drawing>
          <wp:inline distT="0" distB="0" distL="0" distR="0" wp14:anchorId="2155D86F" wp14:editId="08AE30D7">
            <wp:extent cx="3914775" cy="58102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14775" cy="5810250"/>
                    </a:xfrm>
                    <a:prstGeom prst="rect">
                      <a:avLst/>
                    </a:prstGeom>
                  </pic:spPr>
                </pic:pic>
              </a:graphicData>
            </a:graphic>
          </wp:inline>
        </w:drawing>
      </w:r>
    </w:p>
    <w:p w:rsidR="00E63779" w:rsidRDefault="00E63779" w:rsidP="00E63779">
      <w:r>
        <w:t>This data set also includes MS1 scans, but again no precursor transitions have been included in the document.</w:t>
      </w:r>
      <w:r w:rsidR="001C473D">
        <w:t xml:space="preserve">  To add precursor transitions:</w:t>
      </w:r>
    </w:p>
    <w:p w:rsidR="001C473D" w:rsidRDefault="001C473D" w:rsidP="001C473D">
      <w:pPr>
        <w:pStyle w:val="ListParagraph"/>
        <w:numPr>
          <w:ilvl w:val="0"/>
          <w:numId w:val="33"/>
        </w:numPr>
      </w:pPr>
      <w:r>
        <w:t xml:space="preserve">Click the </w:t>
      </w:r>
      <w:r>
        <w:rPr>
          <w:b/>
        </w:rPr>
        <w:t>Filter</w:t>
      </w:r>
      <w:r>
        <w:t xml:space="preserve"> tab.</w:t>
      </w:r>
    </w:p>
    <w:p w:rsidR="001C473D" w:rsidRDefault="001C473D" w:rsidP="001C473D">
      <w:pPr>
        <w:pStyle w:val="ListParagraph"/>
        <w:numPr>
          <w:ilvl w:val="0"/>
          <w:numId w:val="33"/>
        </w:numPr>
      </w:pPr>
      <w:r>
        <w:t xml:space="preserve">In the field </w:t>
      </w:r>
      <w:r>
        <w:rPr>
          <w:b/>
        </w:rPr>
        <w:t>Ion types</w:t>
      </w:r>
      <w:r>
        <w:t>, add a comma and the letter ‘p’</w:t>
      </w:r>
      <w:r w:rsidR="006D118E">
        <w:t xml:space="preserve"> for precursors</w:t>
      </w:r>
      <w:r>
        <w:t>.</w:t>
      </w:r>
    </w:p>
    <w:p w:rsidR="001C473D" w:rsidRDefault="001C473D" w:rsidP="001C473D">
      <w:r>
        <w:t xml:space="preserve">The </w:t>
      </w:r>
      <w:r>
        <w:rPr>
          <w:b/>
        </w:rPr>
        <w:t>Filter</w:t>
      </w:r>
      <w:r>
        <w:t xml:space="preserve"> tab should now look like:</w:t>
      </w:r>
    </w:p>
    <w:p w:rsidR="001C473D" w:rsidRDefault="00F60354" w:rsidP="001C473D">
      <w:r>
        <w:rPr>
          <w:noProof/>
        </w:rPr>
        <w:lastRenderedPageBreak/>
        <w:drawing>
          <wp:inline distT="0" distB="0" distL="0" distR="0" wp14:anchorId="6A9019DC" wp14:editId="7D28701A">
            <wp:extent cx="3914775" cy="58102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14775" cy="5810250"/>
                    </a:xfrm>
                    <a:prstGeom prst="rect">
                      <a:avLst/>
                    </a:prstGeom>
                  </pic:spPr>
                </pic:pic>
              </a:graphicData>
            </a:graphic>
          </wp:inline>
        </w:drawing>
      </w:r>
    </w:p>
    <w:p w:rsidR="001C473D" w:rsidRDefault="001C473D" w:rsidP="001C473D">
      <w:pPr>
        <w:pStyle w:val="ListParagraph"/>
        <w:numPr>
          <w:ilvl w:val="0"/>
          <w:numId w:val="20"/>
        </w:numPr>
      </w:pPr>
      <w:r>
        <w:t xml:space="preserve">Click the </w:t>
      </w:r>
      <w:r>
        <w:rPr>
          <w:b/>
        </w:rPr>
        <w:t>OK</w:t>
      </w:r>
      <w:r>
        <w:t xml:space="preserve"> button.</w:t>
      </w:r>
    </w:p>
    <w:p w:rsidR="001C473D" w:rsidRDefault="001C473D" w:rsidP="001C473D">
      <w:r>
        <w:t>To make sure each peptide precursor item now contains precursor transitions, do the following:</w:t>
      </w:r>
    </w:p>
    <w:p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rsidR="001F7DCD" w:rsidRDefault="001F7DCD" w:rsidP="001F7DCD">
      <w:r>
        <w:t>In this case, you will see that all peptides now contain 3 precursor transitions (M, M+1 and M+2)</w:t>
      </w:r>
      <w:r w:rsidR="00AC389E">
        <w:t xml:space="preserve">, which is only possible with high-resolution MS1 scans.  </w:t>
      </w:r>
      <w:r w:rsidR="00CF1FC4">
        <w:t>This should look something like</w:t>
      </w:r>
      <w:r>
        <w:t>:</w:t>
      </w:r>
    </w:p>
    <w:p w:rsidR="001F7DCD" w:rsidRDefault="001F7DCD" w:rsidP="001F7DCD">
      <w:r>
        <w:rPr>
          <w:noProof/>
        </w:rPr>
        <w:lastRenderedPageBreak/>
        <w:drawing>
          <wp:inline distT="0" distB="0" distL="0" distR="0">
            <wp:extent cx="2867025" cy="1857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7025" cy="1857375"/>
                    </a:xfrm>
                    <a:prstGeom prst="rect">
                      <a:avLst/>
                    </a:prstGeom>
                    <a:noFill/>
                    <a:ln>
                      <a:noFill/>
                    </a:ln>
                  </pic:spPr>
                </pic:pic>
              </a:graphicData>
            </a:graphic>
          </wp:inline>
        </w:drawing>
      </w:r>
    </w:p>
    <w:p w:rsidR="00AC389E" w:rsidRDefault="00AC389E" w:rsidP="001F7DCD">
      <w:r>
        <w:t xml:space="preserve">The transitions are added automatically, because none of the peptides have been edited manually, leaving them in auto-select mode. </w:t>
      </w:r>
    </w:p>
    <w:p w:rsidR="001F7DCD" w:rsidRDefault="001F7DCD" w:rsidP="001F7DCD">
      <w:r>
        <w:t>You can also see that Skyline is using orthogonal rankings to rank the precursor isotope peaks (</w:t>
      </w:r>
      <w:proofErr w:type="spellStart"/>
      <w:r>
        <w:t>irank</w:t>
      </w:r>
      <w:proofErr w:type="spellEnd"/>
      <w:r>
        <w:t>) and the product ion peaks (rank).  The precursor isotope peaks are ranked according to the expected isotope distribution.  While the product ion peaks are ranked separately by their relative intensities in the matching library spectrum.</w:t>
      </w:r>
    </w:p>
    <w:p w:rsidR="00455381" w:rsidRDefault="00455381" w:rsidP="00455381">
      <w:pPr>
        <w:pStyle w:val="Heading1"/>
      </w:pPr>
      <w:r>
        <w:t>Importing and Inspecting High-Resolution Full-Scan Data</w:t>
      </w:r>
    </w:p>
    <w:p w:rsidR="00455381" w:rsidRDefault="00455381" w:rsidP="001F7DCD">
      <w:r>
        <w:t>To import the dilution series raw data files into the document, perform the following steps:</w:t>
      </w:r>
    </w:p>
    <w:p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464FC8" w:rsidRDefault="00464FC8" w:rsidP="00464FC8">
      <w:pPr>
        <w:pStyle w:val="ListParagraph"/>
        <w:numPr>
          <w:ilvl w:val="0"/>
          <w:numId w:val="24"/>
        </w:numPr>
      </w:pPr>
      <w:r>
        <w:t xml:space="preserve">Click the </w:t>
      </w:r>
      <w:r>
        <w:rPr>
          <w:b/>
        </w:rPr>
        <w:t>OK</w:t>
      </w:r>
      <w:r>
        <w:t xml:space="preserve"> button in the </w:t>
      </w:r>
      <w:r>
        <w:rPr>
          <w:b/>
        </w:rPr>
        <w:t>Import Results</w:t>
      </w:r>
      <w:r>
        <w:t xml:space="preserve"> form.</w:t>
      </w:r>
    </w:p>
    <w:p w:rsidR="00464FC8" w:rsidRDefault="00464FC8" w:rsidP="00464FC8">
      <w:pPr>
        <w:pStyle w:val="ListParagraph"/>
        <w:numPr>
          <w:ilvl w:val="0"/>
          <w:numId w:val="24"/>
        </w:numPr>
      </w:pPr>
      <w:r>
        <w:t>Click the ‘1-BSA-50amol.d’ file.</w:t>
      </w:r>
    </w:p>
    <w:p w:rsidR="00464FC8" w:rsidRDefault="00464FC8" w:rsidP="00464FC8">
      <w:pPr>
        <w:pStyle w:val="ListParagraph"/>
        <w:numPr>
          <w:ilvl w:val="0"/>
          <w:numId w:val="24"/>
        </w:numPr>
      </w:pPr>
      <w:r>
        <w:t>Hold down the Shift key, and click the ‘6-BSA-500fmol.d’ file.</w:t>
      </w:r>
    </w:p>
    <w:p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rsidR="00464FC8" w:rsidRDefault="00464FC8" w:rsidP="00464FC8">
      <w:r>
        <w:t>While the targeted chromatograms are being extracted and analyzed for peaks, you can do the following to prepare for viewing the extracted chromatograms:</w:t>
      </w:r>
    </w:p>
    <w:p w:rsidR="00464FC8" w:rsidRDefault="00464FC8" w:rsidP="00464FC8">
      <w:pPr>
        <w:pStyle w:val="ListParagraph"/>
        <w:numPr>
          <w:ilvl w:val="0"/>
          <w:numId w:val="26"/>
        </w:numPr>
      </w:pPr>
      <w:r>
        <w:t xml:space="preserve">Select the first peptide (K.LVNELTEFAK.T [65, 74]) in the </w:t>
      </w:r>
      <w:r>
        <w:rPr>
          <w:b/>
        </w:rPr>
        <w:t>Peptides</w:t>
      </w:r>
      <w:r>
        <w:t xml:space="preserve"> view.</w:t>
      </w:r>
    </w:p>
    <w:p w:rsidR="00464FC8" w:rsidRDefault="00464FC8" w:rsidP="00464FC8">
      <w:pPr>
        <w:pStyle w:val="ListParagraph"/>
        <w:numPr>
          <w:ilvl w:val="0"/>
          <w:numId w:val="26"/>
        </w:numPr>
      </w:pPr>
      <w:r>
        <w:t xml:space="preserve">Click the ‘x’ in the upper right corner of the </w:t>
      </w:r>
      <w:r>
        <w:rPr>
          <w:b/>
        </w:rPr>
        <w:t>MS/MS Spectrum</w:t>
      </w:r>
      <w:r>
        <w:t xml:space="preserve"> view.</w:t>
      </w:r>
    </w:p>
    <w:p w:rsidR="00DC12E3" w:rsidRDefault="00DC12E3" w:rsidP="00464FC8">
      <w:pPr>
        <w:pStyle w:val="ListParagraph"/>
        <w:numPr>
          <w:ilvl w:val="0"/>
          <w:numId w:val="26"/>
        </w:numPr>
      </w:pPr>
      <w:r>
        <w:t xml:space="preserve">On the </w:t>
      </w:r>
      <w:r>
        <w:rPr>
          <w:b/>
        </w:rPr>
        <w:t>View</w:t>
      </w:r>
      <w:r>
        <w:t xml:space="preserve"> menu, choose </w:t>
      </w:r>
      <w:r>
        <w:rPr>
          <w:b/>
        </w:rPr>
        <w:t>Transitions</w:t>
      </w:r>
      <w:r>
        <w:t xml:space="preserve"> and click </w:t>
      </w:r>
      <w:r>
        <w:rPr>
          <w:b/>
        </w:rPr>
        <w:t>Products</w:t>
      </w:r>
      <w:r>
        <w:t xml:space="preserve"> (Ctrl-Alt-F10).</w:t>
      </w:r>
    </w:p>
    <w:p w:rsidR="00464FC8" w:rsidRDefault="00464FC8" w:rsidP="00464FC8">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464FC8" w:rsidRDefault="00464FC8" w:rsidP="00464FC8">
      <w:r>
        <w:t>When the import has completed, the Skyline window should look something like this:</w:t>
      </w:r>
    </w:p>
    <w:p w:rsidR="00455381" w:rsidRDefault="00F60354" w:rsidP="001F7DCD">
      <w:r>
        <w:rPr>
          <w:noProof/>
        </w:rPr>
        <w:lastRenderedPageBreak/>
        <w:drawing>
          <wp:inline distT="0" distB="0" distL="0" distR="0" wp14:anchorId="633A4BBB" wp14:editId="7499FD0F">
            <wp:extent cx="5943600" cy="51828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5182870"/>
                    </a:xfrm>
                    <a:prstGeom prst="rect">
                      <a:avLst/>
                    </a:prstGeom>
                  </pic:spPr>
                </pic:pic>
              </a:graphicData>
            </a:graphic>
          </wp:inline>
        </w:drawing>
      </w:r>
    </w:p>
    <w:p w:rsidR="00F936EE" w:rsidRDefault="00F936EE" w:rsidP="001F7DCD">
      <w:r>
        <w:t xml:space="preserve">Zooming in on the </w:t>
      </w:r>
      <w:r>
        <w:rPr>
          <w:b/>
        </w:rPr>
        <w:t>Peptides</w:t>
      </w:r>
      <w:r>
        <w:t xml:space="preserve"> view, you can see that now two orthogonal dot product values, </w:t>
      </w:r>
      <w:proofErr w:type="spellStart"/>
      <w:r>
        <w:t>idotp</w:t>
      </w:r>
      <w:proofErr w:type="spellEnd"/>
      <w:r>
        <w:t xml:space="preserve"> and </w:t>
      </w:r>
      <w:proofErr w:type="spellStart"/>
      <w:r>
        <w:t>dotp</w:t>
      </w:r>
      <w:proofErr w:type="spellEnd"/>
      <w:r>
        <w:t>, have been added for the precursor isotope distribution</w:t>
      </w:r>
      <w:r w:rsidR="00FE2CF3">
        <w:t>s</w:t>
      </w:r>
      <w:r>
        <w:t xml:space="preserve"> </w:t>
      </w:r>
      <w:r w:rsidR="00BD48A6">
        <w:t>and the product ion intensities</w:t>
      </w:r>
      <w:r>
        <w:t xml:space="preserve"> respectively.</w:t>
      </w:r>
      <w:r w:rsidR="00513499">
        <w:t xml:space="preserve">  For the higher concentrations, these values show very good correlation between the chromatogram peaks and the expected relative intensities.</w:t>
      </w:r>
    </w:p>
    <w:p w:rsidR="00FE2CF3" w:rsidRPr="00F936EE" w:rsidRDefault="008D3297" w:rsidP="001F7DCD">
      <w:r>
        <w:rPr>
          <w:noProof/>
        </w:rPr>
        <w:drawing>
          <wp:inline distT="0" distB="0" distL="0" distR="0">
            <wp:extent cx="3009900" cy="1838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09900" cy="1838325"/>
                    </a:xfrm>
                    <a:prstGeom prst="rect">
                      <a:avLst/>
                    </a:prstGeom>
                    <a:noFill/>
                    <a:ln>
                      <a:noFill/>
                    </a:ln>
                  </pic:spPr>
                </pic:pic>
              </a:graphicData>
            </a:graphic>
          </wp:inline>
        </w:drawing>
      </w:r>
    </w:p>
    <w:p w:rsidR="00464FC8" w:rsidRDefault="00464FC8" w:rsidP="001F7DCD">
      <w:r>
        <w:lastRenderedPageBreak/>
        <w:t xml:space="preserve">One thing you might notice from </w:t>
      </w:r>
      <w:r w:rsidR="00F936EE">
        <w:t>the six chromatogram graphs</w:t>
      </w:r>
      <w:r>
        <w:t xml:space="preserve"> is that the 50 </w:t>
      </w:r>
      <w:proofErr w:type="spellStart"/>
      <w:r>
        <w:t>amol</w:t>
      </w:r>
      <w:proofErr w:type="spellEnd"/>
      <w:r>
        <w:t xml:space="preserve"> sample has a more intense </w:t>
      </w:r>
      <w:r w:rsidR="0099762D">
        <w:t xml:space="preserve">(750) </w:t>
      </w:r>
      <w:r>
        <w:t>and better formed peak group</w:t>
      </w:r>
      <w:r w:rsidR="0099762D">
        <w:t xml:space="preserve"> than the 100 </w:t>
      </w:r>
      <w:proofErr w:type="spellStart"/>
      <w:r w:rsidR="0099762D">
        <w:t>amol</w:t>
      </w:r>
      <w:proofErr w:type="spellEnd"/>
      <w:r w:rsidR="0099762D">
        <w:t xml:space="preserve"> sample (50).  All of the peaks have very similar retention times, making it unlikely that this is due to Skyline picking the wrong peak in the 100 </w:t>
      </w:r>
      <w:proofErr w:type="spellStart"/>
      <w:r w:rsidR="0099762D">
        <w:t>amol</w:t>
      </w:r>
      <w:proofErr w:type="spellEnd"/>
      <w:r w:rsidR="0099762D">
        <w:t xml:space="preserve"> sample.</w:t>
      </w:r>
    </w:p>
    <w:p w:rsidR="00DC12E3" w:rsidRDefault="00DC12E3" w:rsidP="001F7DCD">
      <w:r>
        <w:t>You can get a little more insight into what is going on with this data by doing the following:</w:t>
      </w:r>
    </w:p>
    <w:p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rsidR="0034004F" w:rsidRDefault="0034004F" w:rsidP="0034004F">
      <w:r>
        <w:t xml:space="preserve">This should make the </w:t>
      </w:r>
      <w:r>
        <w:rPr>
          <w:b/>
        </w:rPr>
        <w:t>Peak Areas</w:t>
      </w:r>
      <w:r>
        <w:t xml:space="preserve"> graph look like:</w:t>
      </w:r>
    </w:p>
    <w:p w:rsidR="0034004F" w:rsidRDefault="008D3297" w:rsidP="0034004F">
      <w:r>
        <w:rPr>
          <w:noProof/>
        </w:rPr>
        <w:drawing>
          <wp:inline distT="0" distB="0" distL="0" distR="0" wp14:anchorId="5F9A4C18" wp14:editId="3D662AF5">
            <wp:extent cx="5943600" cy="482324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823241"/>
                    </a:xfrm>
                    <a:prstGeom prst="rect">
                      <a:avLst/>
                    </a:prstGeom>
                    <a:noFill/>
                    <a:ln>
                      <a:noFill/>
                    </a:ln>
                  </pic:spPr>
                </pic:pic>
              </a:graphicData>
            </a:graphic>
          </wp:inline>
        </w:drawing>
      </w:r>
    </w:p>
    <w:p w:rsidR="00AC0A96" w:rsidRDefault="00AC0A96" w:rsidP="0034004F">
      <w:r>
        <w:t xml:space="preserve">In this view, the 50 </w:t>
      </w:r>
      <w:proofErr w:type="spellStart"/>
      <w:r>
        <w:t>amol</w:t>
      </w:r>
      <w:proofErr w:type="spellEnd"/>
      <w:r>
        <w:t xml:space="preserve"> sample appears to match more closely to 10 </w:t>
      </w:r>
      <w:proofErr w:type="spellStart"/>
      <w:r>
        <w:t>fmol</w:t>
      </w:r>
      <w:proofErr w:type="spellEnd"/>
      <w:r>
        <w:t xml:space="preserve"> </w:t>
      </w:r>
      <w:proofErr w:type="gramStart"/>
      <w:r>
        <w:t>sample</w:t>
      </w:r>
      <w:proofErr w:type="gramEnd"/>
      <w:r>
        <w:t xml:space="preserve"> than the 100 </w:t>
      </w:r>
      <w:proofErr w:type="spellStart"/>
      <w:r>
        <w:t>amol</w:t>
      </w:r>
      <w:proofErr w:type="spellEnd"/>
      <w:r>
        <w:t xml:space="preserve">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w:t>
      </w:r>
      <w:proofErr w:type="spellStart"/>
      <w:r>
        <w:t>amol</w:t>
      </w:r>
      <w:proofErr w:type="spellEnd"/>
      <w:r>
        <w:t xml:space="preserve"> sample is actually more intense than the 10 </w:t>
      </w:r>
      <w:proofErr w:type="spellStart"/>
      <w:r>
        <w:t>fmol</w:t>
      </w:r>
      <w:proofErr w:type="spellEnd"/>
      <w:r>
        <w:t xml:space="preserve"> sample, though in the other two the peaks are smaller.</w:t>
      </w:r>
      <w:r w:rsidR="00D71B73">
        <w:t xml:space="preserve">   Clearly the concentration in this sample is not actually 50 </w:t>
      </w:r>
      <w:proofErr w:type="spellStart"/>
      <w:r w:rsidR="00D71B73">
        <w:t>amol</w:t>
      </w:r>
      <w:proofErr w:type="spellEnd"/>
      <w:r w:rsidR="00D71B73">
        <w:t xml:space="preserve">.  The two peptides with response between 10 </w:t>
      </w:r>
      <w:proofErr w:type="spellStart"/>
      <w:r w:rsidR="00D71B73">
        <w:t>fmol</w:t>
      </w:r>
      <w:proofErr w:type="spellEnd"/>
      <w:r w:rsidR="00D71B73">
        <w:t xml:space="preserve"> and 100 </w:t>
      </w:r>
      <w:proofErr w:type="spellStart"/>
      <w:r w:rsidR="00D71B73">
        <w:t>fmol</w:t>
      </w:r>
      <w:proofErr w:type="spellEnd"/>
      <w:r w:rsidR="00D71B73">
        <w:t xml:space="preserve"> give the impression </w:t>
      </w:r>
      <w:r w:rsidR="00D71B73">
        <w:lastRenderedPageBreak/>
        <w:t>that the concentration was actually something between these concentrations, but the other 3 peptides weaken that case.</w:t>
      </w:r>
    </w:p>
    <w:p w:rsidR="00D71B73" w:rsidRDefault="00D71B73" w:rsidP="0034004F">
      <w:r>
        <w:t>One more thing worth checking is whether the samples were actually measured in the order indicated by the numeric prefix (1, 2, 3 … 6).  To achieve this, do the following:</w:t>
      </w:r>
    </w:p>
    <w:p w:rsidR="00D71B73" w:rsidRDefault="00D71B73" w:rsidP="00D71B73">
      <w:pPr>
        <w:pStyle w:val="ListParagraph"/>
        <w:numPr>
          <w:ilvl w:val="0"/>
          <w:numId w:val="35"/>
        </w:numPr>
      </w:pPr>
      <w:r>
        <w:t xml:space="preserve">Right-click the </w:t>
      </w:r>
      <w:r>
        <w:rPr>
          <w:b/>
        </w:rPr>
        <w:t>Peak Areas</w:t>
      </w:r>
      <w:r>
        <w:t xml:space="preserve"> graph, choose </w:t>
      </w:r>
      <w:r>
        <w:rPr>
          <w:b/>
        </w:rPr>
        <w:t>Order</w:t>
      </w:r>
      <w:r>
        <w:t xml:space="preserve"> and click </w:t>
      </w:r>
      <w:r>
        <w:rPr>
          <w:b/>
        </w:rPr>
        <w:t>Acquired Time</w:t>
      </w:r>
      <w:r>
        <w:t>.</w:t>
      </w:r>
    </w:p>
    <w:p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rsidR="002D5A52" w:rsidRDefault="009B072A" w:rsidP="00D71B73">
      <w:r>
        <w:t>With Skyline you have been able to gain some insight very quickly into the quality of the concentration curve data</w:t>
      </w:r>
      <w:r w:rsidR="002D5A52">
        <w:t>.</w:t>
      </w:r>
    </w:p>
    <w:p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rsidR="009417D8" w:rsidRDefault="009417D8" w:rsidP="009417D8">
      <w:r>
        <w:t>The chromatogram graphs should now look something like this:</w:t>
      </w:r>
    </w:p>
    <w:p w:rsidR="008D3297" w:rsidRDefault="008D3297">
      <w:pPr>
        <w:spacing w:after="0" w:line="240" w:lineRule="auto"/>
      </w:pPr>
      <w:r>
        <w:br w:type="page"/>
      </w:r>
    </w:p>
    <w:p w:rsidR="009417D8" w:rsidRDefault="009417D8" w:rsidP="009417D8">
      <w:pPr>
        <w:jc w:val="center"/>
      </w:pPr>
      <w:r>
        <w:lastRenderedPageBreak/>
        <w:t xml:space="preserve">K.LVNELTEFAK.T (500 </w:t>
      </w:r>
      <w:proofErr w:type="spellStart"/>
      <w:r>
        <w:t>fmol</w:t>
      </w:r>
      <w:proofErr w:type="spellEnd"/>
      <w:r>
        <w:t>)</w:t>
      </w:r>
    </w:p>
    <w:p w:rsidR="009417D8" w:rsidRDefault="008D3297" w:rsidP="009417D8">
      <w:r>
        <w:rPr>
          <w:noProof/>
        </w:rPr>
        <w:drawing>
          <wp:inline distT="0" distB="0" distL="0" distR="0">
            <wp:extent cx="5095875" cy="45243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5875" cy="4524375"/>
                    </a:xfrm>
                    <a:prstGeom prst="rect">
                      <a:avLst/>
                    </a:prstGeom>
                    <a:noFill/>
                    <a:ln>
                      <a:noFill/>
                    </a:ln>
                  </pic:spPr>
                </pic:pic>
              </a:graphicData>
            </a:graphic>
          </wp:inline>
        </w:drawing>
      </w:r>
    </w:p>
    <w:p w:rsidR="006E3986" w:rsidRDefault="009417D8" w:rsidP="009417D8">
      <w:r>
        <w:t>As before, you can see that the most intense product ion (y8) attains about 1/5 the intensity</w:t>
      </w:r>
      <w:r w:rsidR="00247D36">
        <w:t xml:space="preserve"> of the </w:t>
      </w:r>
      <w:proofErr w:type="spellStart"/>
      <w:r w:rsidR="00247D36">
        <w:t>monoisotopic</w:t>
      </w:r>
      <w:proofErr w:type="spellEnd"/>
      <w:r w:rsidR="00247D36">
        <w:t xml:space="preserve">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rsidR="009417D8" w:rsidRDefault="006E3986" w:rsidP="009417D8">
      <w:r>
        <w:t>To view the precursor peaks alone, do the following:</w:t>
      </w:r>
    </w:p>
    <w:p w:rsidR="006E3986" w:rsidRDefault="006E3986" w:rsidP="006E3986">
      <w:pPr>
        <w:pStyle w:val="ListParagraph"/>
        <w:numPr>
          <w:ilvl w:val="0"/>
          <w:numId w:val="35"/>
        </w:numPr>
      </w:pPr>
      <w:r>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rsidR="006E3986" w:rsidRDefault="001B1A4B" w:rsidP="006E3986">
      <w:r>
        <w:t>This should leave Skyline looking like:</w:t>
      </w:r>
    </w:p>
    <w:p w:rsidR="001B1A4B" w:rsidRDefault="008D3297" w:rsidP="006E3986">
      <w:r>
        <w:rPr>
          <w:noProof/>
        </w:rPr>
        <w:lastRenderedPageBreak/>
        <w:drawing>
          <wp:inline distT="0" distB="0" distL="0" distR="0" wp14:anchorId="101C2700" wp14:editId="2310F1F6">
            <wp:extent cx="5943600" cy="409003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090035"/>
                    </a:xfrm>
                    <a:prstGeom prst="rect">
                      <a:avLst/>
                    </a:prstGeom>
                  </pic:spPr>
                </pic:pic>
              </a:graphicData>
            </a:graphic>
          </wp:inline>
        </w:drawing>
      </w:r>
    </w:p>
    <w:p w:rsidR="001B1A4B" w:rsidRDefault="001B1A4B" w:rsidP="006E3986">
      <w:r>
        <w:t xml:space="preserve">The </w:t>
      </w:r>
      <w:r>
        <w:rPr>
          <w:b/>
        </w:rPr>
        <w:t>Peak Areas</w:t>
      </w:r>
      <w:r>
        <w:t xml:space="preserve"> graph should look like:</w:t>
      </w:r>
    </w:p>
    <w:p w:rsidR="001B1A4B" w:rsidRDefault="008D3297" w:rsidP="006E3986">
      <w:r>
        <w:rPr>
          <w:noProof/>
        </w:rPr>
        <w:lastRenderedPageBreak/>
        <w:drawing>
          <wp:inline distT="0" distB="0" distL="0" distR="0">
            <wp:extent cx="5943600" cy="432952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329523"/>
                    </a:xfrm>
                    <a:prstGeom prst="rect">
                      <a:avLst/>
                    </a:prstGeom>
                    <a:noFill/>
                    <a:ln>
                      <a:noFill/>
                    </a:ln>
                  </pic:spPr>
                </pic:pic>
              </a:graphicData>
            </a:graphic>
          </wp:inline>
        </w:drawing>
      </w:r>
    </w:p>
    <w:p w:rsidR="008D1F7D" w:rsidRPr="001B1A4B" w:rsidRDefault="008D1F7D" w:rsidP="006E3986">
      <w:r>
        <w:t>If you review each of the 5 peptides again, you will see that the relative intensities of the concentration points are very similar to what you saw with the product ion comparisons.</w:t>
      </w:r>
    </w:p>
    <w:p w:rsidR="00394DFD" w:rsidRDefault="00394DFD" w:rsidP="00394DFD">
      <w:pPr>
        <w:pStyle w:val="Heading1"/>
      </w:pPr>
      <w:r>
        <w:t>Conclusion</w:t>
      </w:r>
    </w:p>
    <w:p w:rsidR="00394DFD" w:rsidRPr="001B48B5" w:rsidRDefault="00BE5AF1" w:rsidP="00394DFD">
      <w:r>
        <w:t>In this tutorial, you have learned</w:t>
      </w:r>
      <w:r w:rsidR="00D22F63">
        <w:t xml:space="preserve"> how </w:t>
      </w:r>
      <w:r w:rsidR="001B48B5">
        <w:t xml:space="preserve">to set up a Skyline document for performing targeted MS/MS experiments.  This will allow you to perform SRM-like experiments on full-scan instruments, like ion trap and Q-TOF instruments.  You can also use this technique for regular system suitability, quality control or diagnostic tests on your full-scan instruments.  You have learned how to export targeted MS/MS methods, currently working for Thermo and AB SCIEX, though not for scheduled methods, and how to use Skyline reports to get a list of target precursor </w:t>
      </w:r>
      <w:r w:rsidR="001B48B5">
        <w:rPr>
          <w:i/>
        </w:rPr>
        <w:t>m/z</w:t>
      </w:r>
      <w:r w:rsidR="001B48B5">
        <w:t xml:space="preserve"> values for instruments that do not currently support method export.</w:t>
      </w:r>
      <w:r w:rsidR="002F4BAD">
        <w:t xml:space="preserve">  You have learned how to import native results files, and even how to extract chromatograms from the MS1 scans which may be included in these files.  Once imported, there are a few new annotations, like </w:t>
      </w:r>
      <w:proofErr w:type="spellStart"/>
      <w:r w:rsidR="002F4BAD">
        <w:t>irank</w:t>
      </w:r>
      <w:proofErr w:type="spellEnd"/>
      <w:r w:rsidR="002F4BAD">
        <w:t xml:space="preserve"> and </w:t>
      </w:r>
      <w:proofErr w:type="spellStart"/>
      <w:r w:rsidR="002F4BAD">
        <w:t>idotp</w:t>
      </w:r>
      <w:proofErr w:type="spellEnd"/>
      <w:r w:rsidR="002F4BAD">
        <w:t xml:space="preserve">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quadrupo</w:t>
      </w:r>
      <w:r w:rsidR="004254B7">
        <w:t>le SRM experiments or tutorials.</w:t>
      </w:r>
    </w:p>
    <w:p w:rsidR="00D83F5E" w:rsidRDefault="00D83F5E" w:rsidP="00D83F5E">
      <w:pPr>
        <w:pStyle w:val="Heading1"/>
      </w:pPr>
      <w:r>
        <w:lastRenderedPageBreak/>
        <w:t>References</w:t>
      </w:r>
    </w:p>
    <w:p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rsidR="00D83F5E" w:rsidRPr="00394DFD" w:rsidRDefault="00D83F5E" w:rsidP="00394DFD">
      <w:r>
        <w:fldChar w:fldCharType="end"/>
      </w:r>
    </w:p>
    <w:sectPr w:rsidR="00D83F5E" w:rsidRPr="00394DFD" w:rsidSect="00C30134">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366B" w:rsidRDefault="0000366B" w:rsidP="00F726CD">
      <w:pPr>
        <w:spacing w:after="0" w:line="240" w:lineRule="auto"/>
      </w:pPr>
      <w:r>
        <w:separator/>
      </w:r>
    </w:p>
  </w:endnote>
  <w:endnote w:type="continuationSeparator" w:id="0">
    <w:p w:rsidR="0000366B" w:rsidRDefault="0000366B"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66B" w:rsidRDefault="0000366B">
    <w:pPr>
      <w:pStyle w:val="Footer"/>
      <w:jc w:val="center"/>
    </w:pPr>
    <w:r>
      <w:fldChar w:fldCharType="begin"/>
    </w:r>
    <w:r>
      <w:instrText xml:space="preserve"> PAGE   \* MERGEFORMAT </w:instrText>
    </w:r>
    <w:r>
      <w:fldChar w:fldCharType="separate"/>
    </w:r>
    <w:r>
      <w:rPr>
        <w:noProof/>
      </w:rPr>
      <w:t>18</w:t>
    </w:r>
    <w:r>
      <w:fldChar w:fldCharType="end"/>
    </w:r>
  </w:p>
  <w:p w:rsidR="0000366B" w:rsidRDefault="000036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366B" w:rsidRDefault="0000366B" w:rsidP="00F726CD">
      <w:pPr>
        <w:spacing w:after="0" w:line="240" w:lineRule="auto"/>
      </w:pPr>
      <w:r>
        <w:separator/>
      </w:r>
    </w:p>
  </w:footnote>
  <w:footnote w:type="continuationSeparator" w:id="0">
    <w:p w:rsidR="0000366B" w:rsidRDefault="0000366B"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B507B0"/>
    <w:multiLevelType w:val="hybridMultilevel"/>
    <w:tmpl w:val="8AA8C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61221C"/>
    <w:multiLevelType w:val="hybridMultilevel"/>
    <w:tmpl w:val="7CA08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23"/>
  </w:num>
  <w:num w:numId="4">
    <w:abstractNumId w:val="18"/>
  </w:num>
  <w:num w:numId="5">
    <w:abstractNumId w:val="6"/>
  </w:num>
  <w:num w:numId="6">
    <w:abstractNumId w:val="24"/>
  </w:num>
  <w:num w:numId="7">
    <w:abstractNumId w:val="31"/>
  </w:num>
  <w:num w:numId="8">
    <w:abstractNumId w:val="1"/>
  </w:num>
  <w:num w:numId="9">
    <w:abstractNumId w:val="14"/>
  </w:num>
  <w:num w:numId="10">
    <w:abstractNumId w:val="10"/>
  </w:num>
  <w:num w:numId="11">
    <w:abstractNumId w:val="29"/>
  </w:num>
  <w:num w:numId="12">
    <w:abstractNumId w:val="26"/>
  </w:num>
  <w:num w:numId="13">
    <w:abstractNumId w:val="2"/>
  </w:num>
  <w:num w:numId="14">
    <w:abstractNumId w:val="28"/>
  </w:num>
  <w:num w:numId="15">
    <w:abstractNumId w:val="4"/>
  </w:num>
  <w:num w:numId="16">
    <w:abstractNumId w:val="12"/>
  </w:num>
  <w:num w:numId="17">
    <w:abstractNumId w:val="7"/>
  </w:num>
  <w:num w:numId="18">
    <w:abstractNumId w:val="19"/>
  </w:num>
  <w:num w:numId="19">
    <w:abstractNumId w:val="21"/>
  </w:num>
  <w:num w:numId="20">
    <w:abstractNumId w:val="25"/>
  </w:num>
  <w:num w:numId="21">
    <w:abstractNumId w:val="11"/>
  </w:num>
  <w:num w:numId="22">
    <w:abstractNumId w:val="22"/>
  </w:num>
  <w:num w:numId="23">
    <w:abstractNumId w:val="16"/>
  </w:num>
  <w:num w:numId="24">
    <w:abstractNumId w:val="20"/>
  </w:num>
  <w:num w:numId="25">
    <w:abstractNumId w:val="5"/>
  </w:num>
  <w:num w:numId="26">
    <w:abstractNumId w:val="0"/>
  </w:num>
  <w:num w:numId="27">
    <w:abstractNumId w:val="3"/>
  </w:num>
  <w:num w:numId="28">
    <w:abstractNumId w:val="15"/>
  </w:num>
  <w:num w:numId="29">
    <w:abstractNumId w:val="34"/>
  </w:num>
  <w:num w:numId="30">
    <w:abstractNumId w:val="30"/>
  </w:num>
  <w:num w:numId="31">
    <w:abstractNumId w:val="33"/>
  </w:num>
  <w:num w:numId="32">
    <w:abstractNumId w:val="27"/>
  </w:num>
  <w:num w:numId="33">
    <w:abstractNumId w:val="32"/>
  </w:num>
  <w:num w:numId="34">
    <w:abstractNumId w:val="17"/>
  </w:num>
  <w:num w:numId="35">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366B"/>
    <w:rsid w:val="000057BF"/>
    <w:rsid w:val="00005A97"/>
    <w:rsid w:val="00006BDB"/>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991"/>
    <w:rsid w:val="00045DEA"/>
    <w:rsid w:val="000478E1"/>
    <w:rsid w:val="00047C03"/>
    <w:rsid w:val="00050309"/>
    <w:rsid w:val="000506BF"/>
    <w:rsid w:val="00052690"/>
    <w:rsid w:val="00062E5A"/>
    <w:rsid w:val="00063058"/>
    <w:rsid w:val="00063B6F"/>
    <w:rsid w:val="000705E6"/>
    <w:rsid w:val="000744C4"/>
    <w:rsid w:val="000747E4"/>
    <w:rsid w:val="0007485A"/>
    <w:rsid w:val="000751E0"/>
    <w:rsid w:val="00077431"/>
    <w:rsid w:val="00077C24"/>
    <w:rsid w:val="000810EB"/>
    <w:rsid w:val="000859A1"/>
    <w:rsid w:val="000901E4"/>
    <w:rsid w:val="00090F70"/>
    <w:rsid w:val="0009188A"/>
    <w:rsid w:val="000933D7"/>
    <w:rsid w:val="000937F7"/>
    <w:rsid w:val="0009495D"/>
    <w:rsid w:val="000976DF"/>
    <w:rsid w:val="000A0E9E"/>
    <w:rsid w:val="000A224E"/>
    <w:rsid w:val="000A292A"/>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2FA"/>
    <w:rsid w:val="000E35C5"/>
    <w:rsid w:val="000E5E28"/>
    <w:rsid w:val="000E7D35"/>
    <w:rsid w:val="000E7F4A"/>
    <w:rsid w:val="000F0530"/>
    <w:rsid w:val="000F2F83"/>
    <w:rsid w:val="000F3225"/>
    <w:rsid w:val="001003D1"/>
    <w:rsid w:val="0010065A"/>
    <w:rsid w:val="00100E29"/>
    <w:rsid w:val="001034FB"/>
    <w:rsid w:val="001037C9"/>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83CA6"/>
    <w:rsid w:val="00186695"/>
    <w:rsid w:val="001975C3"/>
    <w:rsid w:val="00197725"/>
    <w:rsid w:val="001A2A74"/>
    <w:rsid w:val="001A31DD"/>
    <w:rsid w:val="001A664E"/>
    <w:rsid w:val="001A6AA8"/>
    <w:rsid w:val="001A7772"/>
    <w:rsid w:val="001A7F63"/>
    <w:rsid w:val="001B175F"/>
    <w:rsid w:val="001B1A4B"/>
    <w:rsid w:val="001B1B91"/>
    <w:rsid w:val="001B48B5"/>
    <w:rsid w:val="001B4F2F"/>
    <w:rsid w:val="001C04EC"/>
    <w:rsid w:val="001C0F87"/>
    <w:rsid w:val="001C34D2"/>
    <w:rsid w:val="001C473D"/>
    <w:rsid w:val="001C64EA"/>
    <w:rsid w:val="001C6BF6"/>
    <w:rsid w:val="001D0EF1"/>
    <w:rsid w:val="001D26F6"/>
    <w:rsid w:val="001D5FE5"/>
    <w:rsid w:val="001D6EDA"/>
    <w:rsid w:val="001D7DF4"/>
    <w:rsid w:val="001E0048"/>
    <w:rsid w:val="001E2D21"/>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BE8"/>
    <w:rsid w:val="00206C2E"/>
    <w:rsid w:val="00207786"/>
    <w:rsid w:val="002139D8"/>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4E7"/>
    <w:rsid w:val="002851DE"/>
    <w:rsid w:val="002861A5"/>
    <w:rsid w:val="00287407"/>
    <w:rsid w:val="00290D22"/>
    <w:rsid w:val="0029154E"/>
    <w:rsid w:val="00294292"/>
    <w:rsid w:val="00294C3A"/>
    <w:rsid w:val="002961F3"/>
    <w:rsid w:val="0029644F"/>
    <w:rsid w:val="00297A65"/>
    <w:rsid w:val="002A2789"/>
    <w:rsid w:val="002B0F42"/>
    <w:rsid w:val="002B2683"/>
    <w:rsid w:val="002B30B1"/>
    <w:rsid w:val="002B485A"/>
    <w:rsid w:val="002B716E"/>
    <w:rsid w:val="002B73AA"/>
    <w:rsid w:val="002B77CD"/>
    <w:rsid w:val="002B7CD4"/>
    <w:rsid w:val="002C083B"/>
    <w:rsid w:val="002C454B"/>
    <w:rsid w:val="002C4E86"/>
    <w:rsid w:val="002C5623"/>
    <w:rsid w:val="002D090C"/>
    <w:rsid w:val="002D2916"/>
    <w:rsid w:val="002D2B11"/>
    <w:rsid w:val="002D3C7D"/>
    <w:rsid w:val="002D4252"/>
    <w:rsid w:val="002D59EC"/>
    <w:rsid w:val="002D5A52"/>
    <w:rsid w:val="002D6B73"/>
    <w:rsid w:val="002D6EC2"/>
    <w:rsid w:val="002E1B5F"/>
    <w:rsid w:val="002E1D51"/>
    <w:rsid w:val="002E1F33"/>
    <w:rsid w:val="002E31F3"/>
    <w:rsid w:val="002E44F3"/>
    <w:rsid w:val="002E5F92"/>
    <w:rsid w:val="002F31FF"/>
    <w:rsid w:val="002F452C"/>
    <w:rsid w:val="002F4BAD"/>
    <w:rsid w:val="00302FED"/>
    <w:rsid w:val="00304187"/>
    <w:rsid w:val="003105C2"/>
    <w:rsid w:val="00311D9B"/>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729C"/>
    <w:rsid w:val="00371090"/>
    <w:rsid w:val="003731D1"/>
    <w:rsid w:val="00373CBB"/>
    <w:rsid w:val="00374C93"/>
    <w:rsid w:val="003753EC"/>
    <w:rsid w:val="0037637D"/>
    <w:rsid w:val="003772EA"/>
    <w:rsid w:val="0038008F"/>
    <w:rsid w:val="003824D0"/>
    <w:rsid w:val="003829E3"/>
    <w:rsid w:val="003831D0"/>
    <w:rsid w:val="00385AA5"/>
    <w:rsid w:val="00385C26"/>
    <w:rsid w:val="00386150"/>
    <w:rsid w:val="00387FA2"/>
    <w:rsid w:val="00390EBB"/>
    <w:rsid w:val="0039196D"/>
    <w:rsid w:val="003934F8"/>
    <w:rsid w:val="00393FB2"/>
    <w:rsid w:val="00394DFD"/>
    <w:rsid w:val="003A0208"/>
    <w:rsid w:val="003A08DE"/>
    <w:rsid w:val="003A2465"/>
    <w:rsid w:val="003A3CD1"/>
    <w:rsid w:val="003A5B38"/>
    <w:rsid w:val="003A762B"/>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E1BBD"/>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D00"/>
    <w:rsid w:val="00464758"/>
    <w:rsid w:val="004648C7"/>
    <w:rsid w:val="00464FC8"/>
    <w:rsid w:val="004742B4"/>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4F70"/>
    <w:rsid w:val="004A5299"/>
    <w:rsid w:val="004A68BF"/>
    <w:rsid w:val="004A6EFA"/>
    <w:rsid w:val="004B0198"/>
    <w:rsid w:val="004B1BF9"/>
    <w:rsid w:val="004B3867"/>
    <w:rsid w:val="004C5003"/>
    <w:rsid w:val="004C552A"/>
    <w:rsid w:val="004C5F7D"/>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5CA2"/>
    <w:rsid w:val="0050602F"/>
    <w:rsid w:val="00507294"/>
    <w:rsid w:val="00513499"/>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2C3C"/>
    <w:rsid w:val="00545188"/>
    <w:rsid w:val="00550547"/>
    <w:rsid w:val="00551A75"/>
    <w:rsid w:val="00552496"/>
    <w:rsid w:val="005531BE"/>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B1BF9"/>
    <w:rsid w:val="005B1DD1"/>
    <w:rsid w:val="005B1E84"/>
    <w:rsid w:val="005B653C"/>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99D"/>
    <w:rsid w:val="0062657C"/>
    <w:rsid w:val="006277E7"/>
    <w:rsid w:val="0063120F"/>
    <w:rsid w:val="00632F85"/>
    <w:rsid w:val="00632FBF"/>
    <w:rsid w:val="00635426"/>
    <w:rsid w:val="00640ECE"/>
    <w:rsid w:val="00643708"/>
    <w:rsid w:val="00645090"/>
    <w:rsid w:val="00652C5D"/>
    <w:rsid w:val="006541A4"/>
    <w:rsid w:val="0065614C"/>
    <w:rsid w:val="00670F49"/>
    <w:rsid w:val="00672317"/>
    <w:rsid w:val="00685599"/>
    <w:rsid w:val="006861FF"/>
    <w:rsid w:val="00686809"/>
    <w:rsid w:val="00687DC6"/>
    <w:rsid w:val="00690642"/>
    <w:rsid w:val="0069216C"/>
    <w:rsid w:val="006926F7"/>
    <w:rsid w:val="006941DA"/>
    <w:rsid w:val="006958DE"/>
    <w:rsid w:val="006A14FC"/>
    <w:rsid w:val="006A33A6"/>
    <w:rsid w:val="006A446F"/>
    <w:rsid w:val="006A72DA"/>
    <w:rsid w:val="006B0761"/>
    <w:rsid w:val="006B2D4A"/>
    <w:rsid w:val="006B3D64"/>
    <w:rsid w:val="006B4453"/>
    <w:rsid w:val="006B44F3"/>
    <w:rsid w:val="006B5F11"/>
    <w:rsid w:val="006B676E"/>
    <w:rsid w:val="006B78D9"/>
    <w:rsid w:val="006C026D"/>
    <w:rsid w:val="006C08E8"/>
    <w:rsid w:val="006C169C"/>
    <w:rsid w:val="006C25AC"/>
    <w:rsid w:val="006C5B54"/>
    <w:rsid w:val="006D004A"/>
    <w:rsid w:val="006D118E"/>
    <w:rsid w:val="006D3183"/>
    <w:rsid w:val="006D3362"/>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30D8"/>
    <w:rsid w:val="00710BB0"/>
    <w:rsid w:val="00710D7E"/>
    <w:rsid w:val="0071127F"/>
    <w:rsid w:val="00712BB5"/>
    <w:rsid w:val="007155A4"/>
    <w:rsid w:val="007159A0"/>
    <w:rsid w:val="00715CA2"/>
    <w:rsid w:val="00717EE0"/>
    <w:rsid w:val="007211CF"/>
    <w:rsid w:val="00721E63"/>
    <w:rsid w:val="00721EB4"/>
    <w:rsid w:val="00723358"/>
    <w:rsid w:val="0072336A"/>
    <w:rsid w:val="007234B4"/>
    <w:rsid w:val="00723E9E"/>
    <w:rsid w:val="00730545"/>
    <w:rsid w:val="00734373"/>
    <w:rsid w:val="007373BE"/>
    <w:rsid w:val="00740AE6"/>
    <w:rsid w:val="00741056"/>
    <w:rsid w:val="0074155D"/>
    <w:rsid w:val="007416B7"/>
    <w:rsid w:val="00743D7B"/>
    <w:rsid w:val="00751E34"/>
    <w:rsid w:val="00752EF6"/>
    <w:rsid w:val="00755302"/>
    <w:rsid w:val="00760061"/>
    <w:rsid w:val="00760E3B"/>
    <w:rsid w:val="00776A6A"/>
    <w:rsid w:val="00777EFD"/>
    <w:rsid w:val="00782441"/>
    <w:rsid w:val="00784608"/>
    <w:rsid w:val="007849CE"/>
    <w:rsid w:val="00787138"/>
    <w:rsid w:val="007922B0"/>
    <w:rsid w:val="00794D5B"/>
    <w:rsid w:val="007966C6"/>
    <w:rsid w:val="00797382"/>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F5342"/>
    <w:rsid w:val="0080033F"/>
    <w:rsid w:val="00800CBE"/>
    <w:rsid w:val="00801B39"/>
    <w:rsid w:val="00803ADC"/>
    <w:rsid w:val="00803C86"/>
    <w:rsid w:val="00804BD0"/>
    <w:rsid w:val="0080740F"/>
    <w:rsid w:val="00807AFC"/>
    <w:rsid w:val="00810276"/>
    <w:rsid w:val="00810840"/>
    <w:rsid w:val="00811E88"/>
    <w:rsid w:val="0081211E"/>
    <w:rsid w:val="00813716"/>
    <w:rsid w:val="00813ABF"/>
    <w:rsid w:val="008160D9"/>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16CC"/>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4A18"/>
    <w:rsid w:val="009A4D0F"/>
    <w:rsid w:val="009A60F2"/>
    <w:rsid w:val="009A613E"/>
    <w:rsid w:val="009B0502"/>
    <w:rsid w:val="009B072A"/>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5FA2"/>
    <w:rsid w:val="009F7EF7"/>
    <w:rsid w:val="00A03309"/>
    <w:rsid w:val="00A06AF1"/>
    <w:rsid w:val="00A07AF6"/>
    <w:rsid w:val="00A136E1"/>
    <w:rsid w:val="00A14C4E"/>
    <w:rsid w:val="00A17F78"/>
    <w:rsid w:val="00A22F99"/>
    <w:rsid w:val="00A250D7"/>
    <w:rsid w:val="00A26920"/>
    <w:rsid w:val="00A27085"/>
    <w:rsid w:val="00A32A34"/>
    <w:rsid w:val="00A33A05"/>
    <w:rsid w:val="00A34C49"/>
    <w:rsid w:val="00A35769"/>
    <w:rsid w:val="00A3634F"/>
    <w:rsid w:val="00A36A3D"/>
    <w:rsid w:val="00A36BFA"/>
    <w:rsid w:val="00A420A7"/>
    <w:rsid w:val="00A42A06"/>
    <w:rsid w:val="00A43AFE"/>
    <w:rsid w:val="00A44E60"/>
    <w:rsid w:val="00A44E7B"/>
    <w:rsid w:val="00A45783"/>
    <w:rsid w:val="00A466C1"/>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DEE"/>
    <w:rsid w:val="00AD1B97"/>
    <w:rsid w:val="00AD3A71"/>
    <w:rsid w:val="00AD69ED"/>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138F"/>
    <w:rsid w:val="00B53886"/>
    <w:rsid w:val="00B53B31"/>
    <w:rsid w:val="00B53BB2"/>
    <w:rsid w:val="00B5515A"/>
    <w:rsid w:val="00B55D35"/>
    <w:rsid w:val="00B62C80"/>
    <w:rsid w:val="00B640D0"/>
    <w:rsid w:val="00B64665"/>
    <w:rsid w:val="00B654A6"/>
    <w:rsid w:val="00B66732"/>
    <w:rsid w:val="00B7001B"/>
    <w:rsid w:val="00B70339"/>
    <w:rsid w:val="00B70B78"/>
    <w:rsid w:val="00B72FD0"/>
    <w:rsid w:val="00B74A95"/>
    <w:rsid w:val="00B75372"/>
    <w:rsid w:val="00B76661"/>
    <w:rsid w:val="00B77AB3"/>
    <w:rsid w:val="00B77C3D"/>
    <w:rsid w:val="00B824E4"/>
    <w:rsid w:val="00B8356E"/>
    <w:rsid w:val="00B838EF"/>
    <w:rsid w:val="00B86815"/>
    <w:rsid w:val="00B9084C"/>
    <w:rsid w:val="00B908D5"/>
    <w:rsid w:val="00B91F08"/>
    <w:rsid w:val="00B930FD"/>
    <w:rsid w:val="00B93A99"/>
    <w:rsid w:val="00B941AE"/>
    <w:rsid w:val="00B94FDC"/>
    <w:rsid w:val="00BA0D19"/>
    <w:rsid w:val="00BA0D8C"/>
    <w:rsid w:val="00BA1AC1"/>
    <w:rsid w:val="00BA4FDD"/>
    <w:rsid w:val="00BB0BA3"/>
    <w:rsid w:val="00BB729B"/>
    <w:rsid w:val="00BB78F9"/>
    <w:rsid w:val="00BC06F4"/>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F65"/>
    <w:rsid w:val="00C20A92"/>
    <w:rsid w:val="00C24C5B"/>
    <w:rsid w:val="00C24DAF"/>
    <w:rsid w:val="00C25FF7"/>
    <w:rsid w:val="00C30134"/>
    <w:rsid w:val="00C303AA"/>
    <w:rsid w:val="00C33039"/>
    <w:rsid w:val="00C3348B"/>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447C"/>
    <w:rsid w:val="00C647DB"/>
    <w:rsid w:val="00C658E8"/>
    <w:rsid w:val="00C679AE"/>
    <w:rsid w:val="00C67A6B"/>
    <w:rsid w:val="00C70676"/>
    <w:rsid w:val="00C71F81"/>
    <w:rsid w:val="00C737BB"/>
    <w:rsid w:val="00C75DEC"/>
    <w:rsid w:val="00C82D16"/>
    <w:rsid w:val="00C82D6C"/>
    <w:rsid w:val="00C85CF3"/>
    <w:rsid w:val="00C863D0"/>
    <w:rsid w:val="00C9013F"/>
    <w:rsid w:val="00C9099F"/>
    <w:rsid w:val="00C9264C"/>
    <w:rsid w:val="00C965CC"/>
    <w:rsid w:val="00C96E06"/>
    <w:rsid w:val="00C96F7A"/>
    <w:rsid w:val="00C96FD0"/>
    <w:rsid w:val="00C973F7"/>
    <w:rsid w:val="00CA12CD"/>
    <w:rsid w:val="00CA42BF"/>
    <w:rsid w:val="00CA5EB6"/>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4578"/>
    <w:rsid w:val="00CD4790"/>
    <w:rsid w:val="00CD580C"/>
    <w:rsid w:val="00CE066F"/>
    <w:rsid w:val="00CE1267"/>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779"/>
    <w:rsid w:val="00E63CBA"/>
    <w:rsid w:val="00E71543"/>
    <w:rsid w:val="00E72455"/>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525"/>
    <w:rsid w:val="00EF06AD"/>
    <w:rsid w:val="00EF2014"/>
    <w:rsid w:val="00EF2810"/>
    <w:rsid w:val="00EF2B42"/>
    <w:rsid w:val="00EF355E"/>
    <w:rsid w:val="00EF43F1"/>
    <w:rsid w:val="00EF6D00"/>
    <w:rsid w:val="00F0159F"/>
    <w:rsid w:val="00F03446"/>
    <w:rsid w:val="00F110DF"/>
    <w:rsid w:val="00F11930"/>
    <w:rsid w:val="00F12928"/>
    <w:rsid w:val="00F13E1A"/>
    <w:rsid w:val="00F14CAD"/>
    <w:rsid w:val="00F1735C"/>
    <w:rsid w:val="00F20A6D"/>
    <w:rsid w:val="00F21FFA"/>
    <w:rsid w:val="00F22F24"/>
    <w:rsid w:val="00F24593"/>
    <w:rsid w:val="00F27A8E"/>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26CD"/>
    <w:rsid w:val="00F72A3A"/>
    <w:rsid w:val="00F73385"/>
    <w:rsid w:val="00F73E85"/>
    <w:rsid w:val="00F74654"/>
    <w:rsid w:val="00F74C1C"/>
    <w:rsid w:val="00F806B1"/>
    <w:rsid w:val="00F80DDC"/>
    <w:rsid w:val="00F81136"/>
    <w:rsid w:val="00F81A38"/>
    <w:rsid w:val="00F830EB"/>
    <w:rsid w:val="00F84FE7"/>
    <w:rsid w:val="00F8548C"/>
    <w:rsid w:val="00F87063"/>
    <w:rsid w:val="00F87F64"/>
    <w:rsid w:val="00F90941"/>
    <w:rsid w:val="00F936EE"/>
    <w:rsid w:val="00F95BB9"/>
    <w:rsid w:val="00F95D49"/>
    <w:rsid w:val="00F96B26"/>
    <w:rsid w:val="00F97D29"/>
    <w:rsid w:val="00FA635F"/>
    <w:rsid w:val="00FA7766"/>
    <w:rsid w:val="00FB0710"/>
    <w:rsid w:val="00FB0CE6"/>
    <w:rsid w:val="00FB1C22"/>
    <w:rsid w:val="00FC0504"/>
    <w:rsid w:val="00FC52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kyline.gs.washington.edu/labkey/wiki/home/software/Skyline/page.view?name=tutorial_ms1_filtering"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4.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3.emf"/><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skyline.gs.washington.edu/tutorials/TargetedMSMS.zip" TargetMode="External"/><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1B90BE-8160-47D5-B09D-023109712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14455</TotalTime>
  <Pages>33</Pages>
  <Words>4551</Words>
  <Characters>28302</Characters>
  <Application>Microsoft Office Word</Application>
  <DocSecurity>0</DocSecurity>
  <Lines>235</Lines>
  <Paragraphs>65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32788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130</cp:revision>
  <cp:lastPrinted>2012-05-07T23:00:00Z</cp:lastPrinted>
  <dcterms:created xsi:type="dcterms:W3CDTF">2012-03-11T17:54:00Z</dcterms:created>
  <dcterms:modified xsi:type="dcterms:W3CDTF">2012-11-17T00:53:00Z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