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88C" w:rsidRPr="0050188C" w:rsidRDefault="0050188C" w:rsidP="0050188C">
      <w:pPr>
        <w:spacing w:after="240" w:line="240" w:lineRule="auto"/>
        <w:outlineLvl w:val="0"/>
        <w:rPr>
          <w:rFonts w:ascii="Tahoma" w:eastAsia="Times New Roman" w:hAnsi="Tahoma" w:cs="Tahoma"/>
          <w:b/>
          <w:bCs/>
          <w:color w:val="444444"/>
          <w:kern w:val="36"/>
          <w:sz w:val="30"/>
          <w:szCs w:val="30"/>
          <w:lang w:eastAsia="pt-PT"/>
        </w:rPr>
      </w:pPr>
      <w:r w:rsidRPr="0050188C">
        <w:rPr>
          <w:rFonts w:ascii="Tahoma" w:eastAsia="Times New Roman" w:hAnsi="Tahoma" w:cs="Tahoma"/>
          <w:b/>
          <w:bCs/>
          <w:color w:val="444444"/>
          <w:kern w:val="36"/>
          <w:sz w:val="30"/>
          <w:szCs w:val="30"/>
          <w:lang w:eastAsia="pt-PT"/>
        </w:rPr>
        <w:t xml:space="preserve">procedimentos dissertações </w:t>
      </w:r>
      <w:proofErr w:type="spellStart"/>
      <w:r w:rsidRPr="0050188C">
        <w:rPr>
          <w:rFonts w:ascii="Tahoma" w:eastAsia="Times New Roman" w:hAnsi="Tahoma" w:cs="Tahoma"/>
          <w:b/>
          <w:bCs/>
          <w:color w:val="444444"/>
          <w:kern w:val="36"/>
          <w:sz w:val="30"/>
          <w:szCs w:val="30"/>
          <w:lang w:eastAsia="pt-PT"/>
        </w:rPr>
        <w:t>deti</w:t>
      </w:r>
      <w:proofErr w:type="spellEnd"/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br/>
      </w: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br/>
      </w: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br/>
        <w:t> Datas limite para entrega da Dissertação:</w:t>
      </w:r>
    </w:p>
    <w:p w:rsidR="0050188C" w:rsidRPr="0050188C" w:rsidRDefault="0050188C" w:rsidP="0050188C">
      <w:pPr>
        <w:numPr>
          <w:ilvl w:val="0"/>
          <w:numId w:val="1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Época Normal – pedido de provas até 9 de junho de 2017, para defesa até 28 de julho de 2017;</w:t>
      </w:r>
    </w:p>
    <w:p w:rsidR="0050188C" w:rsidRPr="0050188C" w:rsidRDefault="0050188C" w:rsidP="0050188C">
      <w:pPr>
        <w:numPr>
          <w:ilvl w:val="0"/>
          <w:numId w:val="1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Época </w:t>
      </w:r>
      <w:proofErr w:type="gram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Especial  –</w:t>
      </w:r>
      <w:proofErr w:type="gram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 pedido de provas até 31 de outubro de 2017, para defesa até 23 de dezembro de 2017; 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1º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O aluno entrega na Secretaria do DETI (até ao dia 9 de junho para a época normal ou 31 de outubro para a época especial</w:t>
      </w:r>
      <w:proofErr w:type="gram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) :</w:t>
      </w:r>
      <w:proofErr w:type="gramEnd"/>
    </w:p>
    <w:p w:rsidR="0050188C" w:rsidRPr="0050188C" w:rsidRDefault="0050188C" w:rsidP="0050188C">
      <w:pPr>
        <w:numPr>
          <w:ilvl w:val="0"/>
          <w:numId w:val="2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20"/>
          <w:szCs w:val="20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Pedido de provas através de </w:t>
      </w:r>
      <w:hyperlink r:id="rId5" w:tgtFrame="_self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minuta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 dirigida ao Diretor de Curso;</w:t>
      </w:r>
    </w:p>
    <w:p w:rsidR="0050188C" w:rsidRPr="0050188C" w:rsidRDefault="0050188C" w:rsidP="0050188C">
      <w:pPr>
        <w:numPr>
          <w:ilvl w:val="0"/>
          <w:numId w:val="2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20"/>
          <w:szCs w:val="20"/>
          <w:lang w:eastAsia="pt-PT"/>
        </w:rPr>
      </w:pPr>
      <w:hyperlink r:id="rId6" w:tgtFrame="_self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Declaração de aceitação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 assinada pelo Orientador confirmando a conclusão do trabalho de dissertação;</w:t>
      </w:r>
    </w:p>
    <w:p w:rsidR="0050188C" w:rsidRPr="0050188C" w:rsidRDefault="0050188C" w:rsidP="0050188C">
      <w:pPr>
        <w:numPr>
          <w:ilvl w:val="0"/>
          <w:numId w:val="2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20"/>
          <w:szCs w:val="20"/>
          <w:lang w:eastAsia="pt-PT"/>
        </w:rPr>
      </w:pPr>
      <w:hyperlink r:id="rId7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Proposta de Arguente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 (proposta e assinada pelo orientador);</w:t>
      </w:r>
    </w:p>
    <w:p w:rsidR="0050188C" w:rsidRPr="0050188C" w:rsidRDefault="0050188C" w:rsidP="0050188C">
      <w:pPr>
        <w:numPr>
          <w:ilvl w:val="0"/>
          <w:numId w:val="2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20"/>
          <w:szCs w:val="20"/>
          <w:lang w:eastAsia="pt-PT"/>
        </w:rPr>
      </w:pPr>
      <w:hyperlink r:id="rId8" w:tgtFrame="_self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Declaração de Honra</w:t>
        </w:r>
      </w:hyperlink>
    </w:p>
    <w:p w:rsidR="0050188C" w:rsidRPr="0050188C" w:rsidRDefault="0050188C" w:rsidP="0050188C">
      <w:pPr>
        <w:numPr>
          <w:ilvl w:val="0"/>
          <w:numId w:val="2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20"/>
          <w:szCs w:val="20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Um CD contendo uma versão provisória da Dissertação formatada segundo as normas. (</w:t>
      </w:r>
      <w:hyperlink r:id="rId9" w:tgtFrame="_self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normas apresentação da Dissertação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, </w:t>
      </w:r>
      <w:hyperlink r:id="rId10" w:tgtFrame="_self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modelo da Dissertação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, </w:t>
      </w:r>
      <w:hyperlink r:id="rId11" w:history="1">
        <w:r w:rsidRPr="0050188C">
          <w:rPr>
            <w:rFonts w:ascii="Tahoma" w:eastAsia="Times New Roman" w:hAnsi="Tahoma" w:cs="Tahoma"/>
            <w:color w:val="9D9D9D"/>
            <w:sz w:val="20"/>
            <w:szCs w:val="20"/>
            <w:u w:val="single"/>
            <w:lang w:eastAsia="pt-PT"/>
          </w:rPr>
          <w:t>cores por área científica</w:t>
        </w:r>
      </w:hyperlink>
      <w:r w:rsidRPr="0050188C">
        <w:rPr>
          <w:rFonts w:ascii="Tahoma" w:eastAsia="Times New Roman" w:hAnsi="Tahoma" w:cs="Tahoma"/>
          <w:color w:val="444444"/>
          <w:sz w:val="20"/>
          <w:szCs w:val="20"/>
          <w:lang w:eastAsia="pt-PT"/>
        </w:rPr>
        <w:t>). 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u w:val="single"/>
          <w:lang w:eastAsia="pt-PT"/>
        </w:rPr>
      </w:pP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 xml:space="preserve">Em </w:t>
      </w:r>
      <w:proofErr w:type="gramStart"/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alternativa  à</w:t>
      </w:r>
      <w:proofErr w:type="gramEnd"/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 xml:space="preserve"> entrega da versão provisória da dissertação em CD/DVD, é possível submeter, via Moodle, o ficheiro PDF dessa versão provisória. </w:t>
      </w:r>
    </w:p>
    <w:p w:rsidR="0050188C" w:rsidRPr="0050188C" w:rsidRDefault="0050188C" w:rsidP="0050188C">
      <w:pPr>
        <w:spacing w:after="0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20"/>
          <w:szCs w:val="20"/>
          <w:u w:val="single"/>
          <w:lang w:eastAsia="pt-PT"/>
        </w:rPr>
        <w:t>No entanto,</w:t>
      </w:r>
      <w:r w:rsidRPr="0050188C">
        <w:rPr>
          <w:rFonts w:ascii="Tahoma" w:eastAsia="Times New Roman" w:hAnsi="Tahoma" w:cs="Tahoma"/>
          <w:b/>
          <w:bCs/>
          <w:color w:val="444444"/>
          <w:sz w:val="20"/>
          <w:szCs w:val="20"/>
          <w:lang w:eastAsia="pt-PT"/>
        </w:rPr>
        <w:t> toda a restante documentação necessária continua a ser entregue, em papel, na Secretaria do DETI.</w:t>
      </w:r>
      <w:r w:rsidRPr="0050188C">
        <w:rPr>
          <w:rFonts w:ascii="Tahoma" w:eastAsia="Times New Roman" w:hAnsi="Tahoma" w:cs="Tahoma"/>
          <w:color w:val="444444"/>
          <w:sz w:val="18"/>
          <w:szCs w:val="18"/>
          <w:u w:val="single"/>
          <w:lang w:eastAsia="pt-PT"/>
        </w:rPr>
        <w:br/>
      </w:r>
      <w:r w:rsidRPr="0050188C">
        <w:rPr>
          <w:rFonts w:ascii="Tahoma" w:eastAsia="Times New Roman" w:hAnsi="Tahoma" w:cs="Tahoma"/>
          <w:color w:val="444444"/>
          <w:sz w:val="18"/>
          <w:szCs w:val="18"/>
          <w:u w:val="single"/>
          <w:lang w:eastAsia="pt-PT"/>
        </w:rPr>
        <w:br/>
        <w:t>De acordo com o ponto 7 do artigo 10.º do REUA, a marcação da defesa pública da dissertação de mestrado está dependente da aprovação a todas as outras unidades curriculares do plano de estudos. 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2º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A secretaria verifica se o aluno tem a sua situação de propinas regularizada para dar continuidade ao processo e a conformidade da Dissertação com as normas em vigor. Em caso negativo, alerta o aluno.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3º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O Diretor de Curso do Mestrado consulta o(s) orientador(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es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) e apresenta uma proposta de Júri para ser submetida à aprovação do Diretor do Departamento de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Electrónica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, Telecomunicações e Informática.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O Júri deverá incluir um arguente externo à UA, sempre que possível. No caso de tal não poder acontecer, o arguente deverá ser externo ao Departamento de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Electrónica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 Telecomunicações e Informática.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4º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Depois de aprovada pelo Diretor do Departamento de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Electrónica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, Telecomunicações e Informática, a proposta de Júri é submetida à Reitoria para homologação, através de ofício.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5º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Após a homologação do Júri, o aluno deverá entregar na secretaria do Departamento, no prazo de 5 dias úteis, um número de exemplares da Dissertação igual ao número de membros do Júri, </w:t>
      </w:r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formatados e encadernados segundo as normas em vigor (</w:t>
      </w:r>
      <w:hyperlink r:id="rId12" w:tgtFrame="_self" w:history="1">
        <w:r w:rsidRPr="00C53FE7">
          <w:rPr>
            <w:rFonts w:ascii="Tahoma" w:eastAsia="Times New Roman" w:hAnsi="Tahoma" w:cs="Tahoma"/>
            <w:color w:val="FF0000"/>
            <w:sz w:val="18"/>
            <w:szCs w:val="18"/>
            <w:u w:val="single"/>
            <w:lang w:eastAsia="pt-PT"/>
          </w:rPr>
          <w:t>normas apresentação da Dissertação</w:t>
        </w:r>
      </w:hyperlink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, </w:t>
      </w:r>
      <w:hyperlink r:id="rId13" w:tgtFrame="_self" w:history="1">
        <w:r w:rsidRPr="00C53FE7">
          <w:rPr>
            <w:rFonts w:ascii="Tahoma" w:eastAsia="Times New Roman" w:hAnsi="Tahoma" w:cs="Tahoma"/>
            <w:color w:val="FF0000"/>
            <w:sz w:val="18"/>
            <w:szCs w:val="18"/>
            <w:u w:val="single"/>
            <w:lang w:eastAsia="pt-PT"/>
          </w:rPr>
          <w:t>modelo da Dissertação</w:t>
        </w:r>
      </w:hyperlink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, </w:t>
      </w:r>
      <w:hyperlink r:id="rId14" w:history="1">
        <w:r w:rsidRPr="00C53FE7">
          <w:rPr>
            <w:rFonts w:ascii="Tahoma" w:eastAsia="Times New Roman" w:hAnsi="Tahoma" w:cs="Tahoma"/>
            <w:color w:val="FF0000"/>
            <w:sz w:val="18"/>
            <w:szCs w:val="18"/>
            <w:u w:val="single"/>
            <w:lang w:eastAsia="pt-PT"/>
          </w:rPr>
          <w:t>capa dissertação</w:t>
        </w:r>
      </w:hyperlink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, </w:t>
      </w:r>
      <w:hyperlink r:id="rId15" w:history="1">
        <w:r w:rsidRPr="00C53FE7">
          <w:rPr>
            <w:rFonts w:ascii="Tahoma" w:eastAsia="Times New Roman" w:hAnsi="Tahoma" w:cs="Tahoma"/>
            <w:color w:val="FF0000"/>
            <w:sz w:val="18"/>
            <w:szCs w:val="18"/>
            <w:u w:val="single"/>
            <w:lang w:eastAsia="pt-PT"/>
          </w:rPr>
          <w:t>lista de cores por área cientifica</w:t>
        </w:r>
      </w:hyperlink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).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lastRenderedPageBreak/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6º Passo</w:t>
      </w: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(ocorre em paralelo com o 5)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O Departamento faz a marcação da prova após a data da homologação do Júri e procede à convocatória oficial do Júri e candidato, </w:t>
      </w:r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 xml:space="preserve">comunicando dia, hora e sala. </w:t>
      </w:r>
      <w:r w:rsidRPr="0050188C">
        <w:rPr>
          <w:rFonts w:ascii="Tahoma" w:eastAsia="Times New Roman" w:hAnsi="Tahoma" w:cs="Tahoma"/>
          <w:sz w:val="18"/>
          <w:szCs w:val="18"/>
          <w:lang w:eastAsia="pt-PT"/>
        </w:rPr>
        <w:t>O Departamento solicita aos Serviços Académicos a emissão de pauta.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FF0000"/>
          <w:sz w:val="18"/>
          <w:szCs w:val="18"/>
          <w:lang w:eastAsia="pt-PT"/>
        </w:rPr>
        <w:t>As provas decorrerão no período estipulado no Calendário Escolar. 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7º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Realização das provas.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As provas têm uma duração de 40 minutos, iniciando-se com uma apresentação de, no máximo, 20 minutos, a ser realizada pelo candidato, sendo o tempo restante dedicado à discussão do trabalho com o Júri. O Júri poderá utilizar a </w:t>
      </w:r>
      <w:hyperlink r:id="rId16" w:tgtFrame="_self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Grelha Orientadora de Avaliação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(disponível apenas para docentes do DETI).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O Departamento elabora a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acta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 da prova com base em</w:t>
      </w:r>
      <w:bookmarkStart w:id="0" w:name="_GoBack"/>
      <w:bookmarkEnd w:id="0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 minuta própria.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</w:t>
      </w:r>
      <w:r w:rsidRPr="0050188C">
        <w:rPr>
          <w:rFonts w:ascii="Tahoma" w:eastAsia="Times New Roman" w:hAnsi="Tahoma" w:cs="Tahoma"/>
          <w:b/>
          <w:bCs/>
          <w:color w:val="444444"/>
          <w:sz w:val="18"/>
          <w:szCs w:val="18"/>
          <w:lang w:eastAsia="pt-PT"/>
        </w:rPr>
        <w:t>8º Passo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O aluno deverá entregar, na secretaria do Departamento, até 10 dias úteis depois da realização das provas:</w:t>
      </w:r>
    </w:p>
    <w:p w:rsidR="0050188C" w:rsidRPr="0050188C" w:rsidRDefault="0050188C" w:rsidP="0050188C">
      <w:pPr>
        <w:numPr>
          <w:ilvl w:val="0"/>
          <w:numId w:val="3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Um exemplar da versão final da Dissertação, formatado e encadernado segundo as normas em vigor (</w:t>
      </w:r>
      <w:hyperlink r:id="rId17" w:tgtFrame="_self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normas apresentação da Dissertação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, </w:t>
      </w:r>
      <w:hyperlink r:id="rId18" w:tgtFrame="_self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modelo da Dissertação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, </w:t>
      </w:r>
      <w:hyperlink r:id="rId19" w:tgtFrame="_self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capa dissertação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, </w:t>
      </w:r>
      <w:hyperlink r:id="rId20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lista de cores por área cientifica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). A versão final poderá incluir pequenas alterações sugeridas pelo Júri;</w:t>
      </w:r>
    </w:p>
    <w:p w:rsidR="0050188C" w:rsidRPr="0050188C" w:rsidRDefault="0050188C" w:rsidP="0050188C">
      <w:pPr>
        <w:numPr>
          <w:ilvl w:val="0"/>
          <w:numId w:val="3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Um CD (</w:t>
      </w:r>
      <w:hyperlink r:id="rId21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capa CD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) com a cópia da versão final da Dissertação,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exactamente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 xml:space="preserve"> igual à que é apresentada em versão papel e com o Currículo do aluno, não bloqueado por password, em formato </w:t>
      </w:r>
      <w:proofErr w:type="spellStart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pdf</w:t>
      </w:r>
      <w:proofErr w:type="spellEnd"/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;</w:t>
      </w:r>
    </w:p>
    <w:p w:rsidR="0050188C" w:rsidRPr="0050188C" w:rsidRDefault="0050188C" w:rsidP="0050188C">
      <w:pPr>
        <w:numPr>
          <w:ilvl w:val="0"/>
          <w:numId w:val="3"/>
        </w:numPr>
        <w:spacing w:after="30" w:line="240" w:lineRule="auto"/>
        <w:ind w:left="240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hyperlink r:id="rId22" w:history="1">
        <w:r w:rsidRPr="0050188C">
          <w:rPr>
            <w:rFonts w:ascii="Tahoma" w:eastAsia="Times New Roman" w:hAnsi="Tahoma" w:cs="Tahoma"/>
            <w:color w:val="9D9D9D"/>
            <w:sz w:val="18"/>
            <w:szCs w:val="18"/>
            <w:u w:val="single"/>
            <w:lang w:eastAsia="pt-PT"/>
          </w:rPr>
          <w:t>Declaração de Direitos de Autor</w:t>
        </w:r>
      </w:hyperlink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 (minuta própria) devidamente preenchida pelo aluno.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Findo este prazo, o processo é arquivado, apenas podendo ser reaberto através de exposição ao Diretor de Curso.</w:t>
      </w:r>
    </w:p>
    <w:p w:rsidR="0050188C" w:rsidRPr="0050188C" w:rsidRDefault="0050188C" w:rsidP="0050188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444444"/>
          <w:sz w:val="18"/>
          <w:szCs w:val="18"/>
          <w:lang w:eastAsia="pt-PT"/>
        </w:rPr>
      </w:pPr>
      <w:r w:rsidRPr="0050188C">
        <w:rPr>
          <w:rFonts w:ascii="Tahoma" w:eastAsia="Times New Roman" w:hAnsi="Tahoma" w:cs="Tahoma"/>
          <w:color w:val="444444"/>
          <w:sz w:val="18"/>
          <w:szCs w:val="18"/>
          <w:lang w:eastAsia="pt-PT"/>
        </w:rPr>
        <w:t>O lançamento da nota estará condicionado à entrega desta documentação.</w:t>
      </w:r>
    </w:p>
    <w:p w:rsidR="002A07B0" w:rsidRDefault="002A07B0"/>
    <w:sectPr w:rsidR="002A0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C6D94"/>
    <w:multiLevelType w:val="multilevel"/>
    <w:tmpl w:val="213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A63CA9"/>
    <w:multiLevelType w:val="multilevel"/>
    <w:tmpl w:val="BAE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E76DE8"/>
    <w:multiLevelType w:val="multilevel"/>
    <w:tmpl w:val="3E4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8C"/>
    <w:rsid w:val="002A07B0"/>
    <w:rsid w:val="0050188C"/>
    <w:rsid w:val="00C53FE7"/>
    <w:rsid w:val="00FC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BBA61-E728-41DF-879C-010C9EE3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501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0188C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50188C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5018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.pt/ReadObject.aspx?obj=31749" TargetMode="External"/><Relationship Id="rId13" Type="http://schemas.openxmlformats.org/officeDocument/2006/relationships/hyperlink" Target="http://www.ua.pt/ReadObject.aspx?obj=34416" TargetMode="External"/><Relationship Id="rId18" Type="http://schemas.openxmlformats.org/officeDocument/2006/relationships/hyperlink" Target="http://www.ua.pt/ReadObject.aspx?obj=34416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ua.pt/deti/ReadObject.aspx?obj=24214" TargetMode="External"/><Relationship Id="rId7" Type="http://schemas.openxmlformats.org/officeDocument/2006/relationships/hyperlink" Target="http://www.ua.pt/deti/ReadObject.aspx?obj=24143" TargetMode="External"/><Relationship Id="rId12" Type="http://schemas.openxmlformats.org/officeDocument/2006/relationships/hyperlink" Target="http://www.ua.pt/ReadObject.aspx?obj=39871" TargetMode="External"/><Relationship Id="rId17" Type="http://schemas.openxmlformats.org/officeDocument/2006/relationships/hyperlink" Target="http://www.ua.pt/ReadObject.aspx?obj=398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repoint.ua.pt/deti/Pasta%20docs/grelha-orientadora-avaliacao.pdf" TargetMode="External"/><Relationship Id="rId20" Type="http://schemas.openxmlformats.org/officeDocument/2006/relationships/hyperlink" Target="http://www.ua.pt/deti/ReadObject.aspx?obj=1556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a.pt/ReadObject.aspx?obj=34040" TargetMode="External"/><Relationship Id="rId11" Type="http://schemas.openxmlformats.org/officeDocument/2006/relationships/hyperlink" Target="https://www.ua.pt/deti/ReadObject.aspx?obj=26432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ua.pt/deti/ReadObject.aspx?obj=32010" TargetMode="External"/><Relationship Id="rId15" Type="http://schemas.openxmlformats.org/officeDocument/2006/relationships/hyperlink" Target="http://www.ua.pt/deti/ReadObject.aspx?obj=1556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ua.pt/ReadObject.aspx?obj=34416" TargetMode="External"/><Relationship Id="rId19" Type="http://schemas.openxmlformats.org/officeDocument/2006/relationships/hyperlink" Target="http://www.ua.pt/deti/ReadObject.aspx?obj=155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a.pt/ReadObject.aspx?obj=39871" TargetMode="External"/><Relationship Id="rId14" Type="http://schemas.openxmlformats.org/officeDocument/2006/relationships/hyperlink" Target="http://www.ua.pt/deti/ReadObject.aspx?obj=15560" TargetMode="External"/><Relationship Id="rId22" Type="http://schemas.openxmlformats.org/officeDocument/2006/relationships/hyperlink" Target="http://www.ua.pt/deti/ReadObject.aspx?obj=2421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827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1</cp:revision>
  <dcterms:created xsi:type="dcterms:W3CDTF">2018-03-03T16:43:00Z</dcterms:created>
  <dcterms:modified xsi:type="dcterms:W3CDTF">2018-03-03T18:37:00Z</dcterms:modified>
</cp:coreProperties>
</file>