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Funcionamento</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Definições:</w:t>
      </w:r>
    </w:p>
    <w:p w:rsidR="00000000" w:rsidDel="00000000" w:rsidP="00000000" w:rsidRDefault="00000000" w:rsidRPr="00000000" w14:paraId="00000004">
      <w:pPr>
        <w:pStyle w:val="Heading3"/>
        <w:rPr/>
      </w:pPr>
      <w:r w:rsidDel="00000000" w:rsidR="00000000" w:rsidRPr="00000000">
        <w:rPr>
          <w:rtl w:val="0"/>
        </w:rPr>
        <w:t xml:space="preserve">Portas de uplink: </w:t>
      </w:r>
    </w:p>
    <w:p w:rsidR="00000000" w:rsidDel="00000000" w:rsidP="00000000" w:rsidRDefault="00000000" w:rsidRPr="00000000" w14:paraId="00000005">
      <w:pPr>
        <w:rPr/>
      </w:pPr>
      <w:r w:rsidDel="00000000" w:rsidR="00000000" w:rsidRPr="00000000">
        <w:rPr>
          <w:rtl w:val="0"/>
        </w:rPr>
        <w:t xml:space="preserve">terão uma descrição iniciada pelo texto “uplink”. Por exemplo uplink-Datacenter ou uplink-DETI-B02-SW01.</w:t>
      </w:r>
    </w:p>
    <w:p w:rsidR="00000000" w:rsidDel="00000000" w:rsidP="00000000" w:rsidRDefault="00000000" w:rsidRPr="00000000" w14:paraId="00000006">
      <w:pPr>
        <w:pStyle w:val="Heading3"/>
        <w:rPr/>
      </w:pPr>
      <w:r w:rsidDel="00000000" w:rsidR="00000000" w:rsidRPr="00000000">
        <w:rPr>
          <w:rtl w:val="0"/>
        </w:rPr>
        <w:t xml:space="preserve">Portas de clients:</w:t>
      </w:r>
    </w:p>
    <w:p w:rsidR="00000000" w:rsidDel="00000000" w:rsidP="00000000" w:rsidRDefault="00000000" w:rsidRPr="00000000" w14:paraId="00000007">
      <w:pPr>
        <w:rPr/>
      </w:pPr>
      <w:r w:rsidDel="00000000" w:rsidR="00000000" w:rsidRPr="00000000">
        <w:rPr>
          <w:rtl w:val="0"/>
        </w:rPr>
        <w:t xml:space="preserve"> terão uma descrição iniciada pelos textos “Access”, ou “Clients”. Por exemplo Clients-DETI ou Access-Labs.</w:t>
      </w:r>
    </w:p>
    <w:p w:rsidR="00000000" w:rsidDel="00000000" w:rsidP="00000000" w:rsidRDefault="00000000" w:rsidRPr="00000000" w14:paraId="00000008">
      <w:pPr>
        <w:pStyle w:val="Heading3"/>
        <w:rPr>
          <w:i w:val="1"/>
        </w:rPr>
      </w:pPr>
      <w:r w:rsidDel="00000000" w:rsidR="00000000" w:rsidRPr="00000000">
        <w:rPr>
          <w:rtl w:val="0"/>
        </w:rPr>
        <w:t xml:space="preserve">Outras Portas: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terão outras descrições, iniciadas por textos diferentes dos indicados nas portas de uplink e de clientes. Por exemplo Wireless, Printers, Disabled, SRV, etc.</w:t>
      </w:r>
    </w:p>
    <w:p w:rsidR="00000000" w:rsidDel="00000000" w:rsidP="00000000" w:rsidRDefault="00000000" w:rsidRPr="00000000" w14:paraId="0000000A">
      <w:pPr>
        <w:pStyle w:val="Heading3"/>
        <w:rPr/>
      </w:pPr>
      <w:r w:rsidDel="00000000" w:rsidR="00000000" w:rsidRPr="00000000">
        <w:rPr>
          <w:rtl w:val="0"/>
        </w:rPr>
        <w:t xml:space="preserve">VLAN de clients:</w:t>
      </w:r>
    </w:p>
    <w:p w:rsidR="00000000" w:rsidDel="00000000" w:rsidP="00000000" w:rsidRDefault="00000000" w:rsidRPr="00000000" w14:paraId="0000000B">
      <w:pPr>
        <w:rPr/>
      </w:pPr>
      <w:r w:rsidDel="00000000" w:rsidR="00000000" w:rsidRPr="00000000">
        <w:rPr>
          <w:rtl w:val="0"/>
        </w:rPr>
        <w:t xml:space="preserve">VLAN que faz parte de configurações de portas de uplink e cuja descrição é iniciada pelos textos “Access”, ou “Clients”. Por exemplo Clients-DETI ou Access-Labs.</w:t>
      </w:r>
    </w:p>
    <w:p w:rsidR="00000000" w:rsidDel="00000000" w:rsidP="00000000" w:rsidRDefault="00000000" w:rsidRPr="00000000" w14:paraId="0000000C">
      <w:pPr>
        <w:pStyle w:val="Heading3"/>
        <w:rPr/>
      </w:pPr>
      <w:r w:rsidDel="00000000" w:rsidR="00000000" w:rsidRPr="00000000">
        <w:rPr>
          <w:rtl w:val="0"/>
        </w:rPr>
        <w:t xml:space="preserve">Lista de VLANs de clients de um switch:</w:t>
      </w:r>
    </w:p>
    <w:p w:rsidR="00000000" w:rsidDel="00000000" w:rsidP="00000000" w:rsidRDefault="00000000" w:rsidRPr="00000000" w14:paraId="0000000D">
      <w:pPr>
        <w:rPr/>
      </w:pPr>
      <w:r w:rsidDel="00000000" w:rsidR="00000000" w:rsidRPr="00000000">
        <w:rPr>
          <w:rtl w:val="0"/>
        </w:rPr>
        <w:t xml:space="preserve">Lista de todas as VLANs de clients de um switch.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tl w:val="0"/>
        </w:rPr>
        <w:t xml:space="preserve">Lista de global de equipamentos:</w:t>
      </w:r>
    </w:p>
    <w:p w:rsidR="00000000" w:rsidDel="00000000" w:rsidP="00000000" w:rsidRDefault="00000000" w:rsidRPr="00000000" w14:paraId="00000011">
      <w:pPr>
        <w:rPr/>
      </w:pPr>
      <w:r w:rsidDel="00000000" w:rsidR="00000000" w:rsidRPr="00000000">
        <w:rPr>
          <w:rtl w:val="0"/>
        </w:rPr>
        <w:t xml:space="preserve">Automática: obtida via API do CISCO Prime. </w:t>
      </w:r>
    </w:p>
    <w:p w:rsidR="00000000" w:rsidDel="00000000" w:rsidP="00000000" w:rsidRDefault="00000000" w:rsidRPr="00000000" w14:paraId="00000012">
      <w:pPr>
        <w:rPr/>
      </w:pPr>
      <w:r w:rsidDel="00000000" w:rsidR="00000000" w:rsidRPr="00000000">
        <w:rPr>
          <w:rtl w:val="0"/>
        </w:rPr>
        <w:t xml:space="preserve">Manual: Deverá existir a possibilidade de:</w:t>
      </w:r>
    </w:p>
    <w:p w:rsidR="00000000" w:rsidDel="00000000" w:rsidP="00000000" w:rsidRDefault="00000000" w:rsidRPr="00000000" w14:paraId="00000013">
      <w:pPr>
        <w:ind w:firstLine="708"/>
        <w:rPr/>
      </w:pPr>
      <w:r w:rsidDel="00000000" w:rsidR="00000000" w:rsidRPr="00000000">
        <w:rPr>
          <w:rtl w:val="0"/>
        </w:rPr>
        <w:t xml:space="preserve">- incluir outros equipamentos, além dos obtidos de forma automática, através da consulta de uma lista que exista com o nome switchs-whitelist.txt.</w:t>
      </w:r>
    </w:p>
    <w:p w:rsidR="00000000" w:rsidDel="00000000" w:rsidP="00000000" w:rsidRDefault="00000000" w:rsidRPr="00000000" w14:paraId="00000014">
      <w:pPr>
        <w:ind w:firstLine="708"/>
        <w:rPr/>
      </w:pPr>
      <w:r w:rsidDel="00000000" w:rsidR="00000000" w:rsidRPr="00000000">
        <w:rPr>
          <w:rtl w:val="0"/>
        </w:rPr>
        <w:t xml:space="preserve">- excluir equipamentos obtidos do Cisco Prime, através da consulta de uma lista que exista num ficheiro com o nome switchs-blacklist.txt.</w:t>
      </w:r>
    </w:p>
    <w:p w:rsidR="00000000" w:rsidDel="00000000" w:rsidP="00000000" w:rsidRDefault="00000000" w:rsidRPr="00000000" w14:paraId="00000015">
      <w:pPr>
        <w:ind w:firstLine="708"/>
        <w:rPr/>
      </w:pPr>
      <w:r w:rsidDel="00000000" w:rsidR="00000000" w:rsidRPr="00000000">
        <w:rPr>
          <w:rtl w:val="0"/>
        </w:rPr>
        <w:t xml:space="preserve">Os ficheiros switchs-whitelist.txt e switchs-blacklist.txt serão ficheiros de texto simples, </w:t>
      </w:r>
      <w:r w:rsidDel="00000000" w:rsidR="00000000" w:rsidRPr="00000000">
        <w:rPr>
          <w:highlight w:val="red"/>
          <w:rtl w:val="0"/>
        </w:rPr>
        <w:t xml:space="preserve">com um nome por linha</w:t>
      </w:r>
      <w:r w:rsidDel="00000000" w:rsidR="00000000" w:rsidRPr="00000000">
        <w:rPr>
          <w:rtl w:val="0"/>
        </w:rPr>
        <w:t xml:space="preserve">, podendo no caso do switchs-blacklist.txt ter wildcards como por exemplo stic-*. Nesse caso todo os switchs que fossem obtidos de forma automática, cuja designação começasse por stic- não poderiam ser considerados como passíveis de serem sequer mostrados aos operadores da aplicação.</w:t>
      </w:r>
    </w:p>
    <w:p w:rsidR="00000000" w:rsidDel="00000000" w:rsidP="00000000" w:rsidRDefault="00000000" w:rsidRPr="00000000" w14:paraId="00000016">
      <w:pPr>
        <w:ind w:firstLine="708"/>
        <w:rPr/>
      </w:pPr>
      <w:r w:rsidDel="00000000" w:rsidR="00000000" w:rsidRPr="00000000">
        <w:rPr>
          <w:rtl w:val="0"/>
        </w:rPr>
      </w:r>
    </w:p>
    <w:p w:rsidR="00000000" w:rsidDel="00000000" w:rsidP="00000000" w:rsidRDefault="00000000" w:rsidRPr="00000000" w14:paraId="00000017">
      <w:pPr>
        <w:ind w:firstLine="708"/>
        <w:rPr>
          <w:highlight w:val="red"/>
        </w:rPr>
      </w:pPr>
      <w:r w:rsidDel="00000000" w:rsidR="00000000" w:rsidRPr="00000000">
        <w:rPr>
          <w:highlight w:val="red"/>
          <w:rtl w:val="0"/>
        </w:rPr>
        <w:t xml:space="preserve">Problema: file apenas com nome, seria necessário mais</w:t>
      </w:r>
    </w:p>
    <w:p w:rsidR="00000000" w:rsidDel="00000000" w:rsidP="00000000" w:rsidRDefault="00000000" w:rsidRPr="00000000" w14:paraId="00000018">
      <w:pPr>
        <w:ind w:firstLine="708"/>
        <w:rPr/>
      </w:pPr>
      <w:r w:rsidDel="00000000" w:rsidR="00000000" w:rsidRPr="00000000">
        <w:rPr>
          <w:rtl w:val="0"/>
        </w:rPr>
        <w:t xml:space="preserve">Resumidamente, a lista global de equipamentos que a solução deverá aceder é a lista obtida automaticamente, acrescida da lista constante no ficheiro switchs-whitelist.txt e excluindo a lista obtida em switchs-blacklist.txt.</w:t>
      </w:r>
    </w:p>
    <w:p w:rsidR="00000000" w:rsidDel="00000000" w:rsidP="00000000" w:rsidRDefault="00000000" w:rsidRPr="00000000" w14:paraId="00000019">
      <w:pPr>
        <w:pStyle w:val="Heading3"/>
        <w:rPr/>
      </w:pPr>
      <w:r w:rsidDel="00000000" w:rsidR="00000000" w:rsidRPr="00000000">
        <w:rPr>
          <w:rtl w:val="0"/>
        </w:rPr>
        <w:t xml:space="preserve">Nomenclatura dos equipamentos:</w:t>
      </w:r>
    </w:p>
    <w:p w:rsidR="00000000" w:rsidDel="00000000" w:rsidP="00000000" w:rsidRDefault="00000000" w:rsidRPr="00000000" w14:paraId="0000001A">
      <w:pPr>
        <w:rPr>
          <w:highlight w:val="yellow"/>
        </w:rPr>
      </w:pPr>
      <w:r w:rsidDel="00000000" w:rsidR="00000000" w:rsidRPr="00000000">
        <w:rPr>
          <w:rtl w:val="0"/>
        </w:rPr>
        <w:t xml:space="preserve"> &lt;sigla da localização&gt;-&lt;sigla do bastidor&gt;-&lt;sigla do switch&gt;.core.ua.pt, exemplo: deti-b01-sw01.core.ua.pt ou stic-b02-sw03.core.ua.pt.</w:t>
      </w:r>
      <w:r w:rsidDel="00000000" w:rsidR="00000000" w:rsidRPr="00000000">
        <w:rPr>
          <w:highlight w:val="yellow"/>
          <w:rtl w:val="0"/>
        </w:rPr>
        <w:t xml:space="preserve"> A aplicação deverá ter implementados mecanismos de navegação que permitam agregar os equipamentos por localização e localização e bastidor.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Premissas:</w:t>
      </w:r>
    </w:p>
    <w:p w:rsidR="00000000" w:rsidDel="00000000" w:rsidP="00000000" w:rsidRDefault="00000000" w:rsidRPr="00000000" w14:paraId="0000001D">
      <w:pPr>
        <w:pStyle w:val="Heading3"/>
        <w:rPr/>
      </w:pPr>
      <w:r w:rsidDel="00000000" w:rsidR="00000000" w:rsidRPr="00000000">
        <w:rPr>
          <w:rtl w:val="0"/>
        </w:rPr>
        <w:t xml:space="preserve">Autenticação de utilizadores</w:t>
      </w:r>
    </w:p>
    <w:p w:rsidR="00000000" w:rsidDel="00000000" w:rsidP="00000000" w:rsidRDefault="00000000" w:rsidRPr="00000000" w14:paraId="0000001E">
      <w:pPr>
        <w:rPr/>
      </w:pPr>
      <w:r w:rsidDel="00000000" w:rsidR="00000000" w:rsidRPr="00000000">
        <w:rPr>
          <w:rtl w:val="0"/>
        </w:rPr>
        <w:t xml:space="preserve">A autenticação será integrada com o IdP Shibboleth da UA. </w:t>
      </w:r>
    </w:p>
    <w:p w:rsidR="00000000" w:rsidDel="00000000" w:rsidP="00000000" w:rsidRDefault="00000000" w:rsidRPr="00000000" w14:paraId="0000001F">
      <w:pPr>
        <w:pStyle w:val="Heading3"/>
        <w:rPr/>
      </w:pPr>
      <w:r w:rsidDel="00000000" w:rsidR="00000000" w:rsidRPr="00000000">
        <w:rPr>
          <w:rtl w:val="0"/>
        </w:rPr>
        <w:t xml:space="preserve">Autorização de Acesso</w:t>
      </w:r>
    </w:p>
    <w:p w:rsidR="00000000" w:rsidDel="00000000" w:rsidP="00000000" w:rsidRDefault="00000000" w:rsidRPr="00000000" w14:paraId="00000020">
      <w:pPr>
        <w:rPr/>
      </w:pPr>
      <w:r w:rsidDel="00000000" w:rsidR="00000000" w:rsidRPr="00000000">
        <w:rPr>
          <w:rtl w:val="0"/>
        </w:rPr>
        <w:t xml:space="preserve">A autorização de acesso da aplicação consiste em duas componentes: Role (nível de acesso) e o Scope (âmbito). A sua implementação terá por base 2 atributos do IdP Shibboleth da UA: Networking-S4D-Role e o Networking-S4D-Scope.</w:t>
      </w:r>
    </w:p>
    <w:p w:rsidR="00000000" w:rsidDel="00000000" w:rsidP="00000000" w:rsidRDefault="00000000" w:rsidRPr="00000000" w14:paraId="00000021">
      <w:pPr>
        <w:pStyle w:val="Heading4"/>
        <w:rPr/>
      </w:pPr>
      <w:r w:rsidDel="00000000" w:rsidR="00000000" w:rsidRPr="00000000">
        <w:rPr>
          <w:rtl w:val="0"/>
        </w:rPr>
        <w:t xml:space="preserve">Role</w:t>
      </w:r>
    </w:p>
    <w:p w:rsidR="00000000" w:rsidDel="00000000" w:rsidP="00000000" w:rsidRDefault="00000000" w:rsidRPr="00000000" w14:paraId="00000022">
      <w:pPr>
        <w:pStyle w:val="Heading5"/>
        <w:rPr/>
      </w:pPr>
      <w:r w:rsidDel="00000000" w:rsidR="00000000" w:rsidRPr="00000000">
        <w:rPr>
          <w:rtl w:val="0"/>
        </w:rPr>
        <w:t xml:space="preserve">AccessDenied</w:t>
      </w:r>
    </w:p>
    <w:p w:rsidR="00000000" w:rsidDel="00000000" w:rsidP="00000000" w:rsidRDefault="00000000" w:rsidRPr="00000000" w14:paraId="00000023">
      <w:pPr>
        <w:rPr/>
      </w:pPr>
      <w:r w:rsidDel="00000000" w:rsidR="00000000" w:rsidRPr="00000000">
        <w:rPr>
          <w:rtl w:val="0"/>
        </w:rPr>
        <w:t xml:space="preserve">Deverá ser aplicado este Role caso o utilizador não tenha efetuado autenticação ou apesar de o ter feito, o atributo Networking-S4D-Role obtido esteja vazio ou possua o valor AccessDenied. Neste caso apenas deverá ser concedido acesso à página de entrada.</w:t>
      </w:r>
    </w:p>
    <w:p w:rsidR="00000000" w:rsidDel="00000000" w:rsidP="00000000" w:rsidRDefault="00000000" w:rsidRPr="00000000" w14:paraId="00000024">
      <w:pPr>
        <w:pStyle w:val="Heading5"/>
        <w:rPr/>
      </w:pPr>
      <w:r w:rsidDel="00000000" w:rsidR="00000000" w:rsidRPr="00000000">
        <w:rPr>
          <w:rtl w:val="0"/>
        </w:rPr>
        <w:t xml:space="preserve">Read-Only</w:t>
      </w:r>
    </w:p>
    <w:p w:rsidR="00000000" w:rsidDel="00000000" w:rsidP="00000000" w:rsidRDefault="00000000" w:rsidRPr="00000000" w14:paraId="00000025">
      <w:pPr>
        <w:rPr/>
      </w:pPr>
      <w:r w:rsidDel="00000000" w:rsidR="00000000" w:rsidRPr="00000000">
        <w:rPr>
          <w:rtl w:val="0"/>
        </w:rPr>
        <w:t xml:space="preserve">Deverá ser aplicado este Role caso o utilizador tenha efetuado autenticação e o atributo Networking-S4D-Role obtido possua o valor Read-Only. Neste caso o utilizador deverá ter acesso apenas a consultar informações gerais dos switchs e de portas de clientes.</w:t>
      </w:r>
    </w:p>
    <w:p w:rsidR="00000000" w:rsidDel="00000000" w:rsidP="00000000" w:rsidRDefault="00000000" w:rsidRPr="00000000" w14:paraId="00000026">
      <w:pPr>
        <w:pStyle w:val="Heading5"/>
        <w:rPr/>
      </w:pPr>
      <w:r w:rsidDel="00000000" w:rsidR="00000000" w:rsidRPr="00000000">
        <w:rPr>
          <w:rtl w:val="0"/>
        </w:rPr>
        <w:t xml:space="preserve">Operator</w:t>
      </w:r>
    </w:p>
    <w:p w:rsidR="00000000" w:rsidDel="00000000" w:rsidP="00000000" w:rsidRDefault="00000000" w:rsidRPr="00000000" w14:paraId="00000027">
      <w:pPr>
        <w:rPr/>
      </w:pPr>
      <w:r w:rsidDel="00000000" w:rsidR="00000000" w:rsidRPr="00000000">
        <w:rPr>
          <w:rtl w:val="0"/>
        </w:rPr>
        <w:t xml:space="preserve">Deverá ser aplicado este Role caso o utilizador tenha efetuado autenticação e o atributo Networking-S4D-Role obtido possua o valor Operator. Neste caso o utilizador para além dos acessos do Role Read-Only deverá ter ainda acesso a realizar operações nas portas de clientes.</w:t>
      </w:r>
    </w:p>
    <w:p w:rsidR="00000000" w:rsidDel="00000000" w:rsidP="00000000" w:rsidRDefault="00000000" w:rsidRPr="00000000" w14:paraId="00000028">
      <w:pPr>
        <w:pStyle w:val="Heading5"/>
        <w:rPr/>
      </w:pPr>
      <w:r w:rsidDel="00000000" w:rsidR="00000000" w:rsidRPr="00000000">
        <w:rPr>
          <w:rtl w:val="0"/>
        </w:rPr>
        <w:t xml:space="preserve">Administrator</w:t>
      </w:r>
    </w:p>
    <w:p w:rsidR="00000000" w:rsidDel="00000000" w:rsidP="00000000" w:rsidRDefault="00000000" w:rsidRPr="00000000" w14:paraId="00000029">
      <w:pPr>
        <w:rPr/>
      </w:pPr>
      <w:r w:rsidDel="00000000" w:rsidR="00000000" w:rsidRPr="00000000">
        <w:rPr>
          <w:rtl w:val="0"/>
        </w:rPr>
        <w:t xml:space="preserve">Deverá ser aplicado este Role caso o utilizador tenha efetuado autenticação e o atributo Networking-S4D-Role obtido possua o valor Administrator. Neste caso o utilizador deverá ter acesso a consultar informações gerais dos switchs, de todo o tipo de portas destes, bem como a realizar operações sobre todos os tipos de portas.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rPr/>
      </w:pPr>
      <w:r w:rsidDel="00000000" w:rsidR="00000000" w:rsidRPr="00000000">
        <w:rPr>
          <w:rtl w:val="0"/>
        </w:rPr>
        <w:t xml:space="preserve">Scope</w:t>
      </w:r>
    </w:p>
    <w:p w:rsidR="00000000" w:rsidDel="00000000" w:rsidP="00000000" w:rsidRDefault="00000000" w:rsidRPr="00000000" w14:paraId="0000002C">
      <w:pPr>
        <w:pStyle w:val="Heading5"/>
        <w:rPr/>
      </w:pPr>
      <w:r w:rsidDel="00000000" w:rsidR="00000000" w:rsidRPr="00000000">
        <w:rPr>
          <w:rtl w:val="0"/>
        </w:rPr>
        <w:t xml:space="preserve">Global</w:t>
      </w:r>
    </w:p>
    <w:p w:rsidR="00000000" w:rsidDel="00000000" w:rsidP="00000000" w:rsidRDefault="00000000" w:rsidRPr="00000000" w14:paraId="0000002D">
      <w:pPr>
        <w:rPr/>
      </w:pPr>
      <w:r w:rsidDel="00000000" w:rsidR="00000000" w:rsidRPr="00000000">
        <w:rPr>
          <w:rtl w:val="0"/>
        </w:rPr>
        <w:t xml:space="preserve">Deverá ser aplicado este Scope caso o utilizador tenha efetuado autenticação e o atributo Networking-S4D-Scope obtido possua o valor Global. Neste caso, deverão estar acessíveis ao utilizador da aplicação todos os equipamentos que constem da lista global de equipamentos.</w:t>
      </w:r>
    </w:p>
    <w:p w:rsidR="00000000" w:rsidDel="00000000" w:rsidP="00000000" w:rsidRDefault="00000000" w:rsidRPr="00000000" w14:paraId="0000002E">
      <w:pPr>
        <w:pStyle w:val="Heading5"/>
        <w:rPr/>
      </w:pPr>
      <w:r w:rsidDel="00000000" w:rsidR="00000000" w:rsidRPr="00000000">
        <w:rPr>
          <w:rtl w:val="0"/>
        </w:rPr>
        <w:t xml:space="preserve">Department</w:t>
      </w:r>
    </w:p>
    <w:p w:rsidR="00000000" w:rsidDel="00000000" w:rsidP="00000000" w:rsidRDefault="00000000" w:rsidRPr="00000000" w14:paraId="0000002F">
      <w:pPr>
        <w:rPr/>
      </w:pPr>
      <w:r w:rsidDel="00000000" w:rsidR="00000000" w:rsidRPr="00000000">
        <w:rPr>
          <w:rtl w:val="0"/>
        </w:rPr>
        <w:t xml:space="preserve">Deverá ser aplicado este Scope caso o utilizador tenha efetuado autenticação e o atributo Networking-S4D-Scope obtido possua o valor Department. Neste caso, o utilizador da aplicação deverá na mesma ter acessíveis os equipamentos que constem da lista global de equipamentos que não possuam no nome uma determinada lista de sufixos, como por exemplo “dc-”, ou “core-”, ou “stic-b02”, etc. </w:t>
      </w:r>
    </w:p>
    <w:p w:rsidR="00000000" w:rsidDel="00000000" w:rsidP="00000000" w:rsidRDefault="00000000" w:rsidRPr="00000000" w14:paraId="00000030">
      <w:pPr>
        <w:pStyle w:val="Heading5"/>
        <w:rPr/>
      </w:pPr>
      <w:r w:rsidDel="00000000" w:rsidR="00000000" w:rsidRPr="00000000">
        <w:rPr>
          <w:rtl w:val="0"/>
        </w:rPr>
        <w:t xml:space="preserve">Local-&lt;sigla da localização&gt;[-&lt;sigla do bastidor&gt;[-&lt;sigla do switch&gt;]]</w:t>
      </w:r>
    </w:p>
    <w:p w:rsidR="00000000" w:rsidDel="00000000" w:rsidP="00000000" w:rsidRDefault="00000000" w:rsidRPr="00000000" w14:paraId="00000031">
      <w:pPr>
        <w:rPr/>
      </w:pPr>
      <w:r w:rsidDel="00000000" w:rsidR="00000000" w:rsidRPr="00000000">
        <w:rPr>
          <w:rtl w:val="0"/>
        </w:rPr>
        <w:t xml:space="preserve">Deverá ser aplicado este Scope caso o utilizador tenha efetuado autenticação e o atributo Networking-S4D-Scope obtido possua um valor iniciado por Local. Neste caso, o utilizador da aplicação deverá na mesma apenas ter acessíveis os equipamentos que constem da lista global de equipamentos e cujo prefixo seja igual ao valor constante no atributo Networking-S4D-Scope do Idp Shibboleth da UA, após o texto “Local-“. Por exemplo, se o valor for “Local-deti-b01”, o utilizador só deveria ter acesso aos equipamentos cuja nomenclatura se inicie por deti-b01, ou seja, todos cuja localização seja o Bastidor 01 do DETI.</w:t>
      </w:r>
    </w:p>
    <w:p w:rsidR="00000000" w:rsidDel="00000000" w:rsidP="00000000" w:rsidRDefault="00000000" w:rsidRPr="00000000" w14:paraId="00000032">
      <w:pPr>
        <w:pStyle w:val="Heading3"/>
        <w:rPr/>
      </w:pPr>
      <w:r w:rsidDel="00000000" w:rsidR="00000000" w:rsidRPr="00000000">
        <w:rPr>
          <w:rtl w:val="0"/>
        </w:rPr>
        <w:t xml:space="preserve">Dados e ações disponíveis/acessíveis na Interface</w:t>
      </w:r>
    </w:p>
    <w:p w:rsidR="00000000" w:rsidDel="00000000" w:rsidP="00000000" w:rsidRDefault="00000000" w:rsidRPr="00000000" w14:paraId="00000033">
      <w:pPr>
        <w:rPr/>
      </w:pPr>
      <w:r w:rsidDel="00000000" w:rsidR="00000000" w:rsidRPr="00000000">
        <w:rPr>
          <w:rtl w:val="0"/>
        </w:rPr>
        <w:t xml:space="preserve">Para um determinado utilizador (autenticado ou não) os dados e as ações disponíveis/acessíveis na Interface dependerão simultaneamente do Role e do Scope identificados.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tl w:val="0"/>
        </w:rPr>
        <w:t xml:space="preserve">Credenciais de acesso aos equipamentos.</w:t>
      </w:r>
    </w:p>
    <w:p w:rsidR="00000000" w:rsidDel="00000000" w:rsidP="00000000" w:rsidRDefault="00000000" w:rsidRPr="00000000" w14:paraId="00000036">
      <w:pPr>
        <w:rPr/>
      </w:pPr>
      <w:r w:rsidDel="00000000" w:rsidR="00000000" w:rsidRPr="00000000">
        <w:rPr>
          <w:rtl w:val="0"/>
        </w:rPr>
        <w:t xml:space="preserve">As credenciais deverão ser únicas para toda a lista global de equipamentos e consistirão numa conta (e respetiva password) da Active Diretory, no formato “qqcoisa@ua.pt”.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Ações passíveis de serem efetuadas</w:t>
      </w:r>
    </w:p>
    <w:p w:rsidR="00000000" w:rsidDel="00000000" w:rsidP="00000000" w:rsidRDefault="00000000" w:rsidRPr="00000000" w14:paraId="00000039">
      <w:pPr>
        <w:rPr/>
      </w:pPr>
      <w:r w:rsidDel="00000000" w:rsidR="00000000" w:rsidRPr="00000000">
        <w:rPr>
          <w:rtl w:val="0"/>
        </w:rPr>
        <w:t xml:space="preserve">Na medida do possível, a interface deverá permitir realizar ações sobre 1 ou mais elementos que estejam selecionados num determinado momento, desde que o utilizador a eles tenha acesso. Os elementos tanto poderão ser equipamentos, como portas de um switch.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rtl w:val="0"/>
        </w:rPr>
        <w:t xml:space="preserve">Consultas ao nível do switch</w:t>
      </w:r>
    </w:p>
    <w:p w:rsidR="00000000" w:rsidDel="00000000" w:rsidP="00000000" w:rsidRDefault="00000000" w:rsidRPr="00000000" w14:paraId="0000003C">
      <w:pPr>
        <w:rPr>
          <w:highlight w:val="green"/>
        </w:rPr>
      </w:pPr>
      <w:r w:rsidDel="00000000" w:rsidR="00000000" w:rsidRPr="00000000">
        <w:rPr>
          <w:rtl w:val="0"/>
        </w:rPr>
        <w:tab/>
        <w:t xml:space="preserve">-</w:t>
      </w:r>
      <w:r w:rsidDel="00000000" w:rsidR="00000000" w:rsidRPr="00000000">
        <w:rPr>
          <w:highlight w:val="green"/>
          <w:rtl w:val="0"/>
        </w:rPr>
        <w:t xml:space="preserve"> uptime</w:t>
      </w:r>
    </w:p>
    <w:p w:rsidR="00000000" w:rsidDel="00000000" w:rsidP="00000000" w:rsidRDefault="00000000" w:rsidRPr="00000000" w14:paraId="0000003D">
      <w:pPr>
        <w:rPr/>
      </w:pPr>
      <w:r w:rsidDel="00000000" w:rsidR="00000000" w:rsidRPr="00000000">
        <w:rPr>
          <w:rtl w:val="0"/>
        </w:rPr>
        <w:tab/>
        <w:t xml:space="preserve">- lista de vlans de clients disponíveis nas portas de uplink</w:t>
      </w:r>
    </w:p>
    <w:p w:rsidR="00000000" w:rsidDel="00000000" w:rsidP="00000000" w:rsidRDefault="00000000" w:rsidRPr="00000000" w14:paraId="0000003E">
      <w:pPr>
        <w:ind w:firstLine="708"/>
        <w:rPr/>
      </w:pPr>
      <w:r w:rsidDel="00000000" w:rsidR="00000000" w:rsidRPr="00000000">
        <w:rPr>
          <w:rtl w:val="0"/>
        </w:rPr>
        <w:t xml:space="preserve">- Consultar no log do switch os registos existentes referentes a portas de clients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t xml:space="preserve">Consultas ao nível da porta</w:t>
      </w:r>
    </w:p>
    <w:p w:rsidR="00000000" w:rsidDel="00000000" w:rsidP="00000000" w:rsidRDefault="00000000" w:rsidRPr="00000000" w14:paraId="00000041">
      <w:pPr>
        <w:rPr>
          <w:highlight w:val="yellow"/>
        </w:rPr>
      </w:pPr>
      <w:r w:rsidDel="00000000" w:rsidR="00000000" w:rsidRPr="00000000">
        <w:rPr>
          <w:rtl w:val="0"/>
        </w:rPr>
        <w:tab/>
        <w:t xml:space="preserve">-</w:t>
      </w:r>
      <w:r w:rsidDel="00000000" w:rsidR="00000000" w:rsidRPr="00000000">
        <w:rPr>
          <w:highlight w:val="green"/>
          <w:rtl w:val="0"/>
        </w:rPr>
        <w:t xml:space="preserve"> estado (administrativamente está up ou down, se está em erro ou não, e em termos reais se a ligação está up ou down, com que velocidade, com que duplex, etc).</w:t>
      </w:r>
      <w:r w:rsidDel="00000000" w:rsidR="00000000" w:rsidRPr="00000000">
        <w:rPr>
          <w:highlight w:val="yellow"/>
          <w:rtl w:val="0"/>
        </w:rPr>
        <w:t xml:space="preserve"> Em caso de erro, qual a descrição/motivo do mesmo.</w:t>
      </w:r>
    </w:p>
    <w:p w:rsidR="00000000" w:rsidDel="00000000" w:rsidP="00000000" w:rsidRDefault="00000000" w:rsidRPr="00000000" w14:paraId="00000042">
      <w:pPr>
        <w:ind w:firstLine="708"/>
        <w:rPr/>
      </w:pPr>
      <w:r w:rsidDel="00000000" w:rsidR="00000000" w:rsidRPr="00000000">
        <w:rPr>
          <w:rtl w:val="0"/>
        </w:rPr>
        <w:t xml:space="preserve">- Consultar no log do switch os registos existentes referentes a uma determinada porta</w:t>
      </w:r>
    </w:p>
    <w:p w:rsidR="00000000" w:rsidDel="00000000" w:rsidP="00000000" w:rsidRDefault="00000000" w:rsidRPr="00000000" w14:paraId="00000043">
      <w:pPr>
        <w:ind w:firstLine="708"/>
        <w:rPr/>
      </w:pPr>
      <w:r w:rsidDel="00000000" w:rsidR="00000000" w:rsidRPr="00000000">
        <w:rPr>
          <w:rtl w:val="0"/>
        </w:rPr>
        <w:t xml:space="preserve">- Consultar a configuração presente na porta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Alterações ao nível da porta</w:t>
      </w:r>
    </w:p>
    <w:p w:rsidR="00000000" w:rsidDel="00000000" w:rsidP="00000000" w:rsidRDefault="00000000" w:rsidRPr="00000000" w14:paraId="00000046">
      <w:pPr>
        <w:ind w:firstLine="708"/>
        <w:rPr>
          <w:highlight w:val="green"/>
        </w:rPr>
      </w:pPr>
      <w:r w:rsidDel="00000000" w:rsidR="00000000" w:rsidRPr="00000000">
        <w:rPr>
          <w:rtl w:val="0"/>
        </w:rPr>
        <w:t xml:space="preserve">-</w:t>
      </w:r>
      <w:r w:rsidDel="00000000" w:rsidR="00000000" w:rsidRPr="00000000">
        <w:rPr>
          <w:highlight w:val="green"/>
          <w:rtl w:val="0"/>
        </w:rPr>
        <w:t xml:space="preserve"> Alterar o estado administrativo da porta (estava up passar para down e vice-versa)</w:t>
      </w:r>
    </w:p>
    <w:p w:rsidR="00000000" w:rsidDel="00000000" w:rsidP="00000000" w:rsidRDefault="00000000" w:rsidRPr="00000000" w14:paraId="00000047">
      <w:pPr>
        <w:ind w:firstLine="708"/>
        <w:rPr/>
      </w:pPr>
      <w:r w:rsidDel="00000000" w:rsidR="00000000" w:rsidRPr="00000000">
        <w:rPr>
          <w:rtl w:val="0"/>
        </w:rPr>
        <w:t xml:space="preserve">- Eliminar as entradas de port-security da porta</w:t>
      </w:r>
    </w:p>
    <w:p w:rsidR="00000000" w:rsidDel="00000000" w:rsidP="00000000" w:rsidRDefault="00000000" w:rsidRPr="00000000" w14:paraId="00000048">
      <w:pPr>
        <w:ind w:firstLine="708"/>
        <w:rPr/>
      </w:pPr>
      <w:r w:rsidDel="00000000" w:rsidR="00000000" w:rsidRPr="00000000">
        <w:rPr>
          <w:rtl w:val="0"/>
        </w:rPr>
        <w:t xml:space="preserve">- Mudar a vlan de clients que está configurada numa porta para uma outra da lista de VLANs de clients de um switch (ex: uma porta que está com uma configuração da VLAN de clients 623 – Clients DETI passar a ter a configuração da VLAN de clients 345 – Clients sTIC)</w:t>
      </w:r>
    </w:p>
    <w:p w:rsidR="00000000" w:rsidDel="00000000" w:rsidP="00000000" w:rsidRDefault="00000000" w:rsidRPr="00000000" w14:paraId="00000049">
      <w:pPr>
        <w:ind w:firstLine="708"/>
        <w:rPr/>
      </w:pPr>
      <w:r w:rsidDel="00000000" w:rsidR="00000000" w:rsidRPr="00000000">
        <w:rPr>
          <w:rtl w:val="0"/>
        </w:rPr>
        <w:t xml:space="preserve">- Ativar ou desativar a funcionalidade de VoIP numa porta de clients;</w:t>
      </w:r>
    </w:p>
    <w:p w:rsidR="00000000" w:rsidDel="00000000" w:rsidP="00000000" w:rsidRDefault="00000000" w:rsidRPr="00000000" w14:paraId="0000004A">
      <w:pPr>
        <w:ind w:firstLine="708"/>
        <w:rPr/>
      </w:pPr>
      <w:r w:rsidDel="00000000" w:rsidR="00000000" w:rsidRPr="00000000">
        <w:rPr>
          <w:rtl w:val="0"/>
        </w:rPr>
        <w:t xml:space="preserve">- Ativar ou desativar a funcionalidade de PoE numa porta de clients;</w:t>
      </w:r>
    </w:p>
    <w:p w:rsidR="00000000" w:rsidDel="00000000" w:rsidP="00000000" w:rsidRDefault="00000000" w:rsidRPr="00000000" w14:paraId="0000004B">
      <w:pPr>
        <w:ind w:firstLine="708"/>
        <w:rPr/>
      </w:pPr>
      <w:r w:rsidDel="00000000" w:rsidR="00000000" w:rsidRPr="00000000">
        <w:rPr>
          <w:rtl w:val="0"/>
        </w:rPr>
        <w:t xml:space="preserve">- Acrescentar um texto à descrição de uma porta de clients (ex: a descrição estava “Clients-DETI” e ao ser indicado o texto “porta 321” passava a estar “Clients-DETI – porta 321”;</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Outras Ações/Operações</w:t>
      </w:r>
    </w:p>
    <w:p w:rsidR="00000000" w:rsidDel="00000000" w:rsidP="00000000" w:rsidRDefault="00000000" w:rsidRPr="00000000" w14:paraId="0000004E">
      <w:pPr>
        <w:rPr/>
      </w:pPr>
      <w:r w:rsidDel="00000000" w:rsidR="00000000" w:rsidRPr="00000000">
        <w:rPr>
          <w:rtl w:val="0"/>
        </w:rPr>
        <w:t xml:space="preserve">Periodicamente deverá ser efetuado um sincronismo com o Prime e/ou de processamento dos ficheiros locais (switchs-whitelist.txt e switchs-blacklist.txt).</w:t>
      </w:r>
    </w:p>
    <w:p w:rsidR="00000000" w:rsidDel="00000000" w:rsidP="00000000" w:rsidRDefault="00000000" w:rsidRPr="00000000" w14:paraId="0000004F">
      <w:pPr>
        <w:rPr/>
      </w:pPr>
      <w:r w:rsidDel="00000000" w:rsidR="00000000" w:rsidRPr="00000000">
        <w:rPr>
          <w:rtl w:val="0"/>
        </w:rPr>
        <w:t xml:space="preserve">Deverá igualmente ser possível despoletar uma tarefa de sincronismo com o Prime e/ou de processamento dos ficheiros locais (switchs-whitelist.txt e switchs-blacklist.txt).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Configurações/Parâmetros Gerais</w:t>
      </w:r>
    </w:p>
    <w:p w:rsidR="00000000" w:rsidDel="00000000" w:rsidP="00000000" w:rsidRDefault="00000000" w:rsidRPr="00000000" w14:paraId="00000053">
      <w:pPr>
        <w:rPr>
          <w:highlight w:val="yellow"/>
        </w:rPr>
      </w:pPr>
      <w:r w:rsidDel="00000000" w:rsidR="00000000" w:rsidRPr="00000000">
        <w:rPr>
          <w:highlight w:val="yellow"/>
          <w:rtl w:val="0"/>
        </w:rPr>
        <w:t xml:space="preserve">Todos os nomes, sufixos, prefixos, períodos, frequências, atributos, etc., que constem neste documento deverão ser passíveis de serem alterados e/ou configurados recorrendo a uma tabela de configurações ou um ficheiro (switchs-configurations.txt)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Exemplos de configurações e/ou comandos:</w:t>
      </w:r>
    </w:p>
    <w:p w:rsidR="00000000" w:rsidDel="00000000" w:rsidP="00000000" w:rsidRDefault="00000000" w:rsidRPr="00000000" w14:paraId="00000057">
      <w:pPr>
        <w:pStyle w:val="Heading3"/>
        <w:rPr/>
      </w:pPr>
      <w:r w:rsidDel="00000000" w:rsidR="00000000" w:rsidRPr="00000000">
        <w:rPr>
          <w:rtl w:val="0"/>
        </w:rPr>
        <w:t xml:space="preserve">Configurações de Porta de clients sem VoIP vs Porta de clients com VoIP</w:t>
      </w:r>
    </w:p>
    <w:p w:rsidR="00000000" w:rsidDel="00000000" w:rsidP="00000000" w:rsidRDefault="00000000" w:rsidRPr="00000000" w14:paraId="00000058">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description Clients-sTIC sem VoIP</w:t>
      </w:r>
    </w:p>
    <w:p w:rsidR="00000000" w:rsidDel="00000000" w:rsidP="00000000" w:rsidRDefault="00000000" w:rsidRPr="00000000" w14:paraId="00000059">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access vlan 599</w:t>
      </w:r>
    </w:p>
    <w:p w:rsidR="00000000" w:rsidDel="00000000" w:rsidP="00000000" w:rsidRDefault="00000000" w:rsidRPr="00000000" w14:paraId="0000005A">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mode access</w:t>
      </w:r>
    </w:p>
    <w:p w:rsidR="00000000" w:rsidDel="00000000" w:rsidP="00000000" w:rsidRDefault="00000000" w:rsidRPr="00000000" w14:paraId="0000005B">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nonegotiate</w:t>
      </w:r>
    </w:p>
    <w:p w:rsidR="00000000" w:rsidDel="00000000" w:rsidP="00000000" w:rsidRDefault="00000000" w:rsidRPr="00000000" w14:paraId="0000005C">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port-security maximum 3</w:t>
      </w:r>
    </w:p>
    <w:p w:rsidR="00000000" w:rsidDel="00000000" w:rsidP="00000000" w:rsidRDefault="00000000" w:rsidRPr="00000000" w14:paraId="0000005D">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port-security</w:t>
      </w:r>
    </w:p>
    <w:p w:rsidR="00000000" w:rsidDel="00000000" w:rsidP="00000000" w:rsidRDefault="00000000" w:rsidRPr="00000000" w14:paraId="0000005E">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port-security aging time 5</w:t>
      </w:r>
    </w:p>
    <w:p w:rsidR="00000000" w:rsidDel="00000000" w:rsidP="00000000" w:rsidRDefault="00000000" w:rsidRPr="00000000" w14:paraId="0000005F">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port-security mac-address sticky</w:t>
      </w:r>
    </w:p>
    <w:p w:rsidR="00000000" w:rsidDel="00000000" w:rsidP="00000000" w:rsidRDefault="00000000" w:rsidRPr="00000000" w14:paraId="00000060">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no snmp trap link-status</w:t>
      </w:r>
    </w:p>
    <w:p w:rsidR="00000000" w:rsidDel="00000000" w:rsidP="00000000" w:rsidRDefault="00000000" w:rsidRPr="00000000" w14:paraId="00000061">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no cdp enable</w:t>
      </w:r>
    </w:p>
    <w:p w:rsidR="00000000" w:rsidDel="00000000" w:rsidP="00000000" w:rsidRDefault="00000000" w:rsidRPr="00000000" w14:paraId="00000062">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spanning-tree portfast</w:t>
      </w:r>
    </w:p>
    <w:p w:rsidR="00000000" w:rsidDel="00000000" w:rsidP="00000000" w:rsidRDefault="00000000" w:rsidRPr="00000000" w14:paraId="00000063">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ip dhcp snooping limit rate 100</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description Clients-sTIC com VoIP</w:t>
      </w:r>
    </w:p>
    <w:p w:rsidR="00000000" w:rsidDel="00000000" w:rsidP="00000000" w:rsidRDefault="00000000" w:rsidRPr="00000000" w14:paraId="00000066">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access vlan 599</w:t>
      </w:r>
    </w:p>
    <w:p w:rsidR="00000000" w:rsidDel="00000000" w:rsidP="00000000" w:rsidRDefault="00000000" w:rsidRPr="00000000" w14:paraId="00000067">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mode access</w:t>
      </w:r>
    </w:p>
    <w:p w:rsidR="00000000" w:rsidDel="00000000" w:rsidP="00000000" w:rsidRDefault="00000000" w:rsidRPr="00000000" w14:paraId="00000068">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nonegotiate</w:t>
      </w:r>
    </w:p>
    <w:p w:rsidR="00000000" w:rsidDel="00000000" w:rsidP="00000000" w:rsidRDefault="00000000" w:rsidRPr="00000000" w14:paraId="00000069">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highlight w:val="yellow"/>
          <w:rtl w:val="0"/>
        </w:rPr>
        <w:t xml:space="preserve">switchport voice vlan 800</w:t>
      </w:r>
      <w:r w:rsidDel="00000000" w:rsidR="00000000" w:rsidRPr="00000000">
        <w:rPr>
          <w:rtl w:val="0"/>
        </w:rPr>
      </w:r>
    </w:p>
    <w:p w:rsidR="00000000" w:rsidDel="00000000" w:rsidP="00000000" w:rsidRDefault="00000000" w:rsidRPr="00000000" w14:paraId="0000006A">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port-security maximum 3</w:t>
      </w:r>
    </w:p>
    <w:p w:rsidR="00000000" w:rsidDel="00000000" w:rsidP="00000000" w:rsidRDefault="00000000" w:rsidRPr="00000000" w14:paraId="0000006B">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port-security</w:t>
      </w:r>
    </w:p>
    <w:p w:rsidR="00000000" w:rsidDel="00000000" w:rsidP="00000000" w:rsidRDefault="00000000" w:rsidRPr="00000000" w14:paraId="0000006C">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port-security aging time 5</w:t>
      </w:r>
    </w:p>
    <w:p w:rsidR="00000000" w:rsidDel="00000000" w:rsidP="00000000" w:rsidRDefault="00000000" w:rsidRPr="00000000" w14:paraId="0000006D">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port-security mac-address sticky</w:t>
      </w:r>
    </w:p>
    <w:p w:rsidR="00000000" w:rsidDel="00000000" w:rsidP="00000000" w:rsidRDefault="00000000" w:rsidRPr="00000000" w14:paraId="0000006E">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no snmp trap link-status</w:t>
      </w:r>
    </w:p>
    <w:p w:rsidR="00000000" w:rsidDel="00000000" w:rsidP="00000000" w:rsidRDefault="00000000" w:rsidRPr="00000000" w14:paraId="0000006F">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no cdp enable</w:t>
      </w:r>
    </w:p>
    <w:p w:rsidR="00000000" w:rsidDel="00000000" w:rsidP="00000000" w:rsidRDefault="00000000" w:rsidRPr="00000000" w14:paraId="00000070">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spanning-tree portfast</w:t>
      </w:r>
    </w:p>
    <w:p w:rsidR="00000000" w:rsidDel="00000000" w:rsidP="00000000" w:rsidRDefault="00000000" w:rsidRPr="00000000" w14:paraId="00000071">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ip dhcp snooping limit rate 100</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r w:rsidDel="00000000" w:rsidR="00000000" w:rsidRPr="00000000">
        <w:rPr>
          <w:rtl w:val="0"/>
        </w:rPr>
        <w:t xml:space="preserve">Power Inline (PoE) - Comando para ativar o power inline numa porta específica</w:t>
      </w:r>
    </w:p>
    <w:p w:rsidR="00000000" w:rsidDel="00000000" w:rsidP="00000000" w:rsidRDefault="00000000" w:rsidRPr="00000000" w14:paraId="00000074">
      <w:pPr>
        <w:rPr/>
      </w:pPr>
      <w:r w:rsidDel="00000000" w:rsidR="00000000" w:rsidRPr="00000000">
        <w:rPr>
          <w:rFonts w:ascii="Consolas" w:cs="Consolas" w:eastAsia="Consolas" w:hAnsi="Consolas"/>
          <w:color w:val="ed7d31"/>
          <w:rtl w:val="0"/>
        </w:rPr>
        <w:t xml:space="preserve">No power inline never</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Power Inline (PoE) - Comando para desativar o power inline numa porta específica</w:t>
      </w:r>
    </w:p>
    <w:p w:rsidR="00000000" w:rsidDel="00000000" w:rsidP="00000000" w:rsidRDefault="00000000" w:rsidRPr="00000000" w14:paraId="00000077">
      <w:pPr>
        <w:rPr/>
      </w:pPr>
      <w:r w:rsidDel="00000000" w:rsidR="00000000" w:rsidRPr="00000000">
        <w:rPr>
          <w:rFonts w:ascii="Consolas" w:cs="Consolas" w:eastAsia="Consolas" w:hAnsi="Consolas"/>
          <w:color w:val="ed7d31"/>
          <w:rtl w:val="0"/>
        </w:rPr>
        <w:t xml:space="preserve">power inline never</w:t>
      </w: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rtl w:val="0"/>
        </w:rPr>
        <w:t xml:space="preserve">Port-Security - Comando para obter informações relativas aos mac address atualmente em uso nas diversas portas de um switch</w:t>
      </w:r>
    </w:p>
    <w:p w:rsidR="00000000" w:rsidDel="00000000" w:rsidP="00000000" w:rsidRDefault="00000000" w:rsidRPr="00000000" w14:paraId="0000007A">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show port-security</w:t>
      </w:r>
    </w:p>
    <w:p w:rsidR="00000000" w:rsidDel="00000000" w:rsidP="00000000" w:rsidRDefault="00000000" w:rsidRPr="00000000" w14:paraId="0000007B">
      <w:pPr>
        <w:pStyle w:val="Heading3"/>
        <w:rPr/>
      </w:pP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tl w:val="0"/>
        </w:rPr>
        <w:t xml:space="preserve">Port-Security - Comando para obter informações relativas aos mac address atualmente permitidos numa porta específica</w:t>
      </w:r>
    </w:p>
    <w:p w:rsidR="00000000" w:rsidDel="00000000" w:rsidP="00000000" w:rsidRDefault="00000000" w:rsidRPr="00000000" w14:paraId="0000007D">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show port-security interface Fa0/24 address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Port-Security - Comando para eliminar a lista de mac address de uma porta específica</w:t>
      </w:r>
    </w:p>
    <w:p w:rsidR="00000000" w:rsidDel="00000000" w:rsidP="00000000" w:rsidRDefault="00000000" w:rsidRPr="00000000" w14:paraId="00000080">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no switchport port-security mac-address sticky</w:t>
      </w:r>
    </w:p>
    <w:p w:rsidR="00000000" w:rsidDel="00000000" w:rsidP="00000000" w:rsidRDefault="00000000" w:rsidRPr="00000000" w14:paraId="00000081">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no switchport port-security</w:t>
      </w:r>
    </w:p>
    <w:p w:rsidR="00000000" w:rsidDel="00000000" w:rsidP="00000000" w:rsidRDefault="00000000" w:rsidRPr="00000000" w14:paraId="00000082">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port-security</w:t>
      </w:r>
    </w:p>
    <w:p w:rsidR="00000000" w:rsidDel="00000000" w:rsidP="00000000" w:rsidRDefault="00000000" w:rsidRPr="00000000" w14:paraId="00000083">
      <w:pPr>
        <w:spacing w:after="0" w:line="240" w:lineRule="auto"/>
        <w:rPr>
          <w:rFonts w:ascii="Consolas" w:cs="Consolas" w:eastAsia="Consolas" w:hAnsi="Consolas"/>
          <w:color w:val="ed7d31"/>
        </w:rPr>
      </w:pPr>
      <w:r w:rsidDel="00000000" w:rsidR="00000000" w:rsidRPr="00000000">
        <w:rPr>
          <w:rFonts w:ascii="Consolas" w:cs="Consolas" w:eastAsia="Consolas" w:hAnsi="Consolas"/>
          <w:color w:val="ed7d31"/>
          <w:rtl w:val="0"/>
        </w:rPr>
        <w:t xml:space="preserve">switchport port-security mac-address sticky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highlight w:val="yellow"/>
        </w:rPr>
      </w:pPr>
      <w:r w:rsidDel="00000000" w:rsidR="00000000" w:rsidRPr="00000000">
        <w:rPr>
          <w:highlight w:val="yellow"/>
          <w:rtl w:val="0"/>
        </w:rPr>
        <w:t xml:space="preserve">Pendentes de responsabilidade dos sTIC</w:t>
      </w:r>
    </w:p>
    <w:p w:rsidR="00000000" w:rsidDel="00000000" w:rsidP="00000000" w:rsidRDefault="00000000" w:rsidRPr="00000000" w14:paraId="00000087">
      <w:pPr>
        <w:pStyle w:val="Heading3"/>
        <w:rPr>
          <w:highlight w:val="yellow"/>
        </w:rPr>
      </w:pPr>
      <w:r w:rsidDel="00000000" w:rsidR="00000000" w:rsidRPr="00000000">
        <w:rPr>
          <w:highlight w:val="yellow"/>
          <w:rtl w:val="0"/>
        </w:rPr>
        <w:t xml:space="preserve">Configurar IdP (Roles e Scopes)</w:t>
      </w:r>
    </w:p>
    <w:p w:rsidR="00000000" w:rsidDel="00000000" w:rsidP="00000000" w:rsidRDefault="00000000" w:rsidRPr="00000000" w14:paraId="00000088">
      <w:pPr>
        <w:rPr>
          <w:highlight w:val="yellow"/>
        </w:rPr>
      </w:pPr>
      <w:r w:rsidDel="00000000" w:rsidR="00000000" w:rsidRPr="00000000">
        <w:rPr>
          <w:rtl w:val="0"/>
        </w:rPr>
      </w:r>
    </w:p>
    <w:p w:rsidR="00000000" w:rsidDel="00000000" w:rsidP="00000000" w:rsidRDefault="00000000" w:rsidRPr="00000000" w14:paraId="00000089">
      <w:pPr>
        <w:pStyle w:val="Heading3"/>
        <w:rPr/>
      </w:pPr>
      <w:bookmarkStart w:colFirst="0" w:colLast="0" w:name="_heading=h.gjdgxs" w:id="0"/>
      <w:bookmarkEnd w:id="0"/>
      <w:r w:rsidDel="00000000" w:rsidR="00000000" w:rsidRPr="00000000">
        <w:rPr>
          <w:highlight w:val="yellow"/>
          <w:rtl w:val="0"/>
        </w:rPr>
        <w:t xml:space="preserve">Configurar acesso ao Prime (API)</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P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2f5496"/>
      <w:sz w:val="40"/>
      <w:szCs w:val="40"/>
    </w:rPr>
  </w:style>
  <w:style w:type="paragraph" w:styleId="Heading2">
    <w:name w:val="heading 2"/>
    <w:basedOn w:val="Normal"/>
    <w:next w:val="Normal"/>
    <w:pPr>
      <w:keepNext w:val="1"/>
      <w:keepLines w:val="1"/>
      <w:spacing w:after="0" w:before="40" w:lineRule="auto"/>
    </w:pPr>
    <w:rPr>
      <w:rFonts w:ascii="Calibri" w:cs="Calibri" w:eastAsia="Calibri" w:hAnsi="Calibri"/>
      <w:b w:val="1"/>
      <w:color w:val="2f5496"/>
      <w:sz w:val="32"/>
      <w:szCs w:val="32"/>
    </w:rPr>
  </w:style>
  <w:style w:type="paragraph" w:styleId="Heading3">
    <w:name w:val="heading 3"/>
    <w:basedOn w:val="Normal"/>
    <w:next w:val="Normal"/>
    <w:pPr>
      <w:keepNext w:val="1"/>
      <w:keepLines w:val="1"/>
      <w:spacing w:after="0" w:before="40" w:lineRule="auto"/>
    </w:pPr>
    <w:rPr>
      <w:rFonts w:ascii="Calibri" w:cs="Calibri" w:eastAsia="Calibri" w:hAnsi="Calibri"/>
      <w:b w:val="1"/>
      <w:color w:val="1f3863"/>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color w:val="2f5496"/>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E6F0C"/>
  </w:style>
  <w:style w:type="paragraph" w:styleId="Heading1">
    <w:name w:val="heading 1"/>
    <w:basedOn w:val="Normal"/>
    <w:next w:val="Normal"/>
    <w:link w:val="Heading1Char"/>
    <w:uiPriority w:val="9"/>
    <w:qFormat w:val="1"/>
    <w:rsid w:val="003B3851"/>
    <w:pPr>
      <w:keepNext w:val="1"/>
      <w:keepLines w:val="1"/>
      <w:spacing w:after="0" w:before="240"/>
      <w:outlineLvl w:val="0"/>
    </w:pPr>
    <w:rPr>
      <w:rFonts w:asciiTheme="majorHAnsi" w:cstheme="majorBidi" w:eastAsiaTheme="majorEastAsia" w:hAnsiTheme="majorHAnsi"/>
      <w:b w:val="1"/>
      <w:color w:val="2f5496" w:themeColor="accent1" w:themeShade="0000BF"/>
      <w:sz w:val="40"/>
      <w:szCs w:val="32"/>
    </w:rPr>
  </w:style>
  <w:style w:type="paragraph" w:styleId="Heading2">
    <w:name w:val="heading 2"/>
    <w:basedOn w:val="Normal"/>
    <w:next w:val="Normal"/>
    <w:link w:val="Heading2Char"/>
    <w:uiPriority w:val="9"/>
    <w:unhideWhenUsed w:val="1"/>
    <w:qFormat w:val="1"/>
    <w:rsid w:val="003B3851"/>
    <w:pPr>
      <w:keepNext w:val="1"/>
      <w:keepLines w:val="1"/>
      <w:spacing w:after="0" w:before="40"/>
      <w:outlineLvl w:val="1"/>
    </w:pPr>
    <w:rPr>
      <w:rFonts w:asciiTheme="majorHAnsi" w:cstheme="majorBidi" w:eastAsiaTheme="majorEastAsia" w:hAnsiTheme="majorHAnsi"/>
      <w:b w:val="1"/>
      <w:color w:val="2f5496" w:themeColor="accent1" w:themeShade="0000BF"/>
      <w:sz w:val="32"/>
      <w:szCs w:val="26"/>
    </w:rPr>
  </w:style>
  <w:style w:type="paragraph" w:styleId="Heading3">
    <w:name w:val="heading 3"/>
    <w:basedOn w:val="Normal"/>
    <w:next w:val="Normal"/>
    <w:link w:val="Heading3Char"/>
    <w:uiPriority w:val="9"/>
    <w:unhideWhenUsed w:val="1"/>
    <w:qFormat w:val="1"/>
    <w:rsid w:val="003B3851"/>
    <w:pPr>
      <w:keepNext w:val="1"/>
      <w:keepLines w:val="1"/>
      <w:spacing w:after="0" w:before="40"/>
      <w:outlineLvl w:val="2"/>
    </w:pPr>
    <w:rPr>
      <w:rFonts w:asciiTheme="majorHAnsi" w:cstheme="majorBidi" w:eastAsiaTheme="majorEastAsia" w:hAnsiTheme="majorHAnsi"/>
      <w:b w:val="1"/>
      <w:color w:val="1f3763" w:themeColor="accent1" w:themeShade="00007F"/>
      <w:sz w:val="28"/>
      <w:szCs w:val="24"/>
    </w:rPr>
  </w:style>
  <w:style w:type="paragraph" w:styleId="Heading4">
    <w:name w:val="heading 4"/>
    <w:basedOn w:val="Normal"/>
    <w:next w:val="Normal"/>
    <w:link w:val="Heading4Char"/>
    <w:uiPriority w:val="9"/>
    <w:unhideWhenUsed w:val="1"/>
    <w:qFormat w:val="1"/>
    <w:rsid w:val="003B3851"/>
    <w:pPr>
      <w:keepNext w:val="1"/>
      <w:keepLines w:val="1"/>
      <w:spacing w:after="0" w:before="40"/>
      <w:outlineLvl w:val="3"/>
    </w:pPr>
    <w:rPr>
      <w:rFonts w:asciiTheme="majorHAnsi" w:cstheme="majorBidi" w:eastAsiaTheme="majorEastAsia" w:hAnsiTheme="majorHAnsi"/>
      <w:b w:val="1"/>
      <w:i w:val="1"/>
      <w:iCs w:val="1"/>
      <w:color w:val="2f5496" w:themeColor="accent1" w:themeShade="0000BF"/>
      <w:sz w:val="24"/>
    </w:rPr>
  </w:style>
  <w:style w:type="paragraph" w:styleId="Heading5">
    <w:name w:val="heading 5"/>
    <w:basedOn w:val="Normal"/>
    <w:next w:val="Normal"/>
    <w:link w:val="Heading5Char"/>
    <w:uiPriority w:val="9"/>
    <w:unhideWhenUsed w:val="1"/>
    <w:qFormat w:val="1"/>
    <w:rsid w:val="006058C8"/>
    <w:pPr>
      <w:keepNext w:val="1"/>
      <w:keepLines w:val="1"/>
      <w:spacing w:after="0" w:before="40"/>
      <w:outlineLvl w:val="4"/>
    </w:pPr>
    <w:rPr>
      <w:rFonts w:asciiTheme="majorHAnsi" w:cstheme="majorBidi" w:eastAsiaTheme="majorEastAsia" w:hAnsiTheme="majorHAnsi"/>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B3851"/>
    <w:rPr>
      <w:rFonts w:asciiTheme="majorHAnsi" w:cstheme="majorBidi" w:eastAsiaTheme="majorEastAsia" w:hAnsiTheme="majorHAnsi"/>
      <w:b w:val="1"/>
      <w:color w:val="2f5496" w:themeColor="accent1" w:themeShade="0000BF"/>
      <w:sz w:val="40"/>
      <w:szCs w:val="32"/>
    </w:rPr>
  </w:style>
  <w:style w:type="character" w:styleId="Heading2Char" w:customStyle="1">
    <w:name w:val="Heading 2 Char"/>
    <w:basedOn w:val="DefaultParagraphFont"/>
    <w:link w:val="Heading2"/>
    <w:uiPriority w:val="9"/>
    <w:rsid w:val="003B3851"/>
    <w:rPr>
      <w:rFonts w:asciiTheme="majorHAnsi" w:cstheme="majorBidi" w:eastAsiaTheme="majorEastAsia" w:hAnsiTheme="majorHAnsi"/>
      <w:b w:val="1"/>
      <w:color w:val="2f5496" w:themeColor="accent1" w:themeShade="0000BF"/>
      <w:sz w:val="32"/>
      <w:szCs w:val="26"/>
    </w:rPr>
  </w:style>
  <w:style w:type="character" w:styleId="Heading3Char" w:customStyle="1">
    <w:name w:val="Heading 3 Char"/>
    <w:basedOn w:val="DefaultParagraphFont"/>
    <w:link w:val="Heading3"/>
    <w:uiPriority w:val="9"/>
    <w:rsid w:val="003B3851"/>
    <w:rPr>
      <w:rFonts w:asciiTheme="majorHAnsi" w:cstheme="majorBidi" w:eastAsiaTheme="majorEastAsia" w:hAnsiTheme="majorHAnsi"/>
      <w:b w:val="1"/>
      <w:color w:val="1f3763" w:themeColor="accent1" w:themeShade="00007F"/>
      <w:sz w:val="28"/>
      <w:szCs w:val="24"/>
    </w:rPr>
  </w:style>
  <w:style w:type="character" w:styleId="Heading4Char" w:customStyle="1">
    <w:name w:val="Heading 4 Char"/>
    <w:basedOn w:val="DefaultParagraphFont"/>
    <w:link w:val="Heading4"/>
    <w:uiPriority w:val="9"/>
    <w:rsid w:val="003B3851"/>
    <w:rPr>
      <w:rFonts w:asciiTheme="majorHAnsi" w:cstheme="majorBidi" w:eastAsiaTheme="majorEastAsia" w:hAnsiTheme="majorHAnsi"/>
      <w:b w:val="1"/>
      <w:i w:val="1"/>
      <w:iCs w:val="1"/>
      <w:color w:val="2f5496" w:themeColor="accent1" w:themeShade="0000BF"/>
      <w:sz w:val="24"/>
    </w:rPr>
  </w:style>
  <w:style w:type="character" w:styleId="Heading5Char" w:customStyle="1">
    <w:name w:val="Heading 5 Char"/>
    <w:basedOn w:val="DefaultParagraphFont"/>
    <w:link w:val="Heading5"/>
    <w:uiPriority w:val="9"/>
    <w:rsid w:val="006058C8"/>
    <w:rPr>
      <w:rFonts w:asciiTheme="majorHAnsi" w:cstheme="majorBidi" w:eastAsiaTheme="majorEastAsia" w:hAnsiTheme="majorHAnsi"/>
      <w:color w:val="2f5496" w:themeColor="accent1" w:themeShade="0000BF"/>
    </w:rPr>
  </w:style>
  <w:style w:type="character" w:styleId="Hyperlink">
    <w:name w:val="Hyperlink"/>
    <w:basedOn w:val="DefaultParagraphFont"/>
    <w:uiPriority w:val="99"/>
    <w:unhideWhenUsed w:val="1"/>
    <w:rsid w:val="00DE096F"/>
    <w:rPr>
      <w:color w:val="0563c1" w:themeColor="hyperlink"/>
      <w:u w:val="single"/>
    </w:rPr>
  </w:style>
  <w:style w:type="character" w:styleId="UnresolvedMention">
    <w:name w:val="Unresolved Mention"/>
    <w:basedOn w:val="DefaultParagraphFont"/>
    <w:uiPriority w:val="99"/>
    <w:semiHidden w:val="1"/>
    <w:unhideWhenUsed w:val="1"/>
    <w:rsid w:val="00DE096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WSUTiu7PumZvcO2d5Uojn+M2A==">AMUW2mX9il5nR6U35NuDRiFB1J6fLVYMbBG9/IRbSVb8GxlFKenlaUF5SDawUo3GF6FJiKcHOuOc1LSgaBDdYbAhWS2EFR7vK19/X/6YE3hzT3SKHe8q8oT8lTpTuAw8O6aPgJpzKMpz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2020-07-30T15:27:00Z</dcterms:created>
  <dc:creator>Carlos Costa</dc:creator>
</cp:coreProperties>
</file>