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75" w:line="3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5" w:line="300" w:lineRule="auto"/>
        <w:jc w:val="center"/>
        <w:rPr>
          <w:b w:val="1"/>
          <w:bCs w:val="1"/>
          <w:color w:val="1a365d"/>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b w:val="1"/>
          <w:bCs w:val="1"/>
          <w:color w:val="1a365d"/>
          <w:sz w:val="28"/>
          <w:szCs w:val="28"/>
        </w:rPr>
      </w:pPr>
      <w:r w:rsidDel="00000000" w:rsidR="00000000" w:rsidRPr="00000000">
        <w:rPr>
          <w:rFonts w:ascii="Arial" w:cs="Arial" w:eastAsia="Arial" w:hAnsi="Arial"/>
          <w:b w:val="1"/>
          <w:bCs w:val="1"/>
          <w:color w:val="1a365d"/>
          <w:sz w:val="28"/>
          <w:szCs w:val="28"/>
          <w:rtl w:val="0"/>
        </w:rPr>
        <w:t xml:space="preserve">DUOC UC — SEDE PUENTE ALTO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555555"/>
          <w:sz w:val="22"/>
          <w:szCs w:val="22"/>
        </w:rPr>
      </w:pPr>
      <w:r w:rsidDel="00000000" w:rsidR="00000000" w:rsidRPr="00000000">
        <w:rPr>
          <w:rFonts w:ascii="Arial" w:cs="Arial" w:eastAsia="Arial" w:hAnsi="Arial"/>
          <w:b w:val="1"/>
          <w:bCs w:val="1"/>
          <w:color w:val="555555"/>
          <w:sz w:val="22"/>
          <w:szCs w:val="22"/>
          <w:rtl w:val="0"/>
        </w:rPr>
        <w:t xml:space="preserve">Escuela de Informática y Telecomunicaciones — Ingeniería en Informática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555555"/>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line="300" w:lineRule="auto"/>
        <w:jc w:val="center"/>
        <w:rPr>
          <w:rFonts w:ascii="Arial" w:cs="Arial" w:eastAsia="Arial" w:hAnsi="Arial"/>
          <w:b w:val="1"/>
          <w:bCs w:val="1"/>
          <w:color w:val="1a365d"/>
          <w:sz w:val="36"/>
          <w:szCs w:val="36"/>
        </w:rPr>
      </w:pPr>
      <w:r w:rsidDel="00000000" w:rsidR="00000000" w:rsidRPr="00000000">
        <w:rPr>
          <w:rFonts w:ascii="Arial" w:cs="Arial" w:eastAsia="Arial" w:hAnsi="Arial"/>
          <w:b w:val="1"/>
          <w:bCs w:val="1"/>
          <w:color w:val="1a365d"/>
          <w:sz w:val="36"/>
          <w:szCs w:val="36"/>
          <w:rtl w:val="0"/>
        </w:rPr>
        <w:t xml:space="preserve">PAUTA DE AUTOEVALUACIÓN FASE 2 (2.2 APT)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b w:val="1"/>
          <w:bCs w:val="1"/>
          <w:color w:val="2b6cb0"/>
          <w:sz w:val="28"/>
          <w:szCs w:val="28"/>
        </w:rPr>
      </w:pPr>
      <w:r w:rsidDel="00000000" w:rsidR="00000000" w:rsidRPr="00000000">
        <w:rPr>
          <w:rFonts w:ascii="Arial" w:cs="Arial" w:eastAsia="Arial" w:hAnsi="Arial"/>
          <w:b w:val="1"/>
          <w:bCs w:val="1"/>
          <w:color w:val="2b6cb0"/>
          <w:sz w:val="28"/>
          <w:szCs w:val="28"/>
          <w:rtl w:val="0"/>
        </w:rPr>
        <w:t xml:space="preserve">Informe de Avance del Proyecto Capstone "PrácticasPro"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center"/>
        <w:rPr>
          <w:color w:val="555555"/>
          <w:sz w:val="20"/>
          <w:szCs w:val="20"/>
        </w:rPr>
      </w:pPr>
      <w:r w:rsidDel="00000000" w:rsidR="00000000" w:rsidRPr="00000000">
        <w:rPr>
          <w:rFonts w:ascii="Arial" w:cs="Arial" w:eastAsia="Arial" w:hAnsi="Arial"/>
          <w:b w:val="1"/>
          <w:bCs w:val="1"/>
          <w:color w:val="555555"/>
          <w:sz w:val="20"/>
          <w:szCs w:val="20"/>
          <w:rtl w:val="0"/>
        </w:rPr>
        <w:t xml:space="preserve">Estudiante:</w:t>
      </w:r>
      <w:r w:rsidDel="00000000" w:rsidR="00000000" w:rsidRPr="00000000">
        <w:rPr>
          <w:color w:val="555555"/>
          <w:sz w:val="20"/>
          <w:szCs w:val="20"/>
          <w:rtl w:val="0"/>
        </w:rPr>
        <w:t xml:space="preserve"> Nicolas Pozo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Asignatura:</w:t>
      </w:r>
      <w:r w:rsidDel="00000000" w:rsidR="00000000" w:rsidRPr="00000000">
        <w:rPr>
          <w:rFonts w:ascii="Arial" w:cs="Arial" w:eastAsia="Arial" w:hAnsi="Arial"/>
          <w:color w:val="555555"/>
          <w:sz w:val="20"/>
          <w:szCs w:val="20"/>
          <w:rtl w:val="0"/>
        </w:rPr>
        <w:t xml:space="preserve"> Capstone (PTY4614_708V_OLS) | </w:t>
      </w:r>
      <w:r w:rsidDel="00000000" w:rsidR="00000000" w:rsidRPr="00000000">
        <w:rPr>
          <w:rFonts w:ascii="Arial" w:cs="Arial" w:eastAsia="Arial" w:hAnsi="Arial"/>
          <w:b w:val="1"/>
          <w:bCs w:val="1"/>
          <w:color w:val="555555"/>
          <w:sz w:val="20"/>
          <w:szCs w:val="20"/>
          <w:rtl w:val="0"/>
        </w:rPr>
        <w:t xml:space="preserve">Semana:</w:t>
      </w:r>
      <w:r w:rsidDel="00000000" w:rsidR="00000000" w:rsidRPr="00000000">
        <w:rPr>
          <w:rFonts w:ascii="Arial" w:cs="Arial" w:eastAsia="Arial" w:hAnsi="Arial"/>
          <w:color w:val="555555"/>
          <w:sz w:val="20"/>
          <w:szCs w:val="20"/>
          <w:rtl w:val="0"/>
        </w:rPr>
        <w:t xml:space="preserve"> Semana 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555555"/>
          <w:sz w:val="20"/>
          <w:szCs w:val="20"/>
        </w:rPr>
      </w:pPr>
      <w:r w:rsidDel="00000000" w:rsidR="00000000" w:rsidRPr="00000000">
        <w:rPr>
          <w:rFonts w:ascii="Arial" w:cs="Arial" w:eastAsia="Arial" w:hAnsi="Arial"/>
          <w:b w:val="1"/>
          <w:bCs w:val="1"/>
          <w:color w:val="555555"/>
          <w:sz w:val="20"/>
          <w:szCs w:val="20"/>
          <w:rtl w:val="0"/>
        </w:rPr>
        <w:t xml:space="preserve">Docente Instructor:</w:t>
      </w:r>
      <w:r w:rsidDel="00000000" w:rsidR="00000000" w:rsidRPr="00000000">
        <w:rPr>
          <w:rFonts w:ascii="Arial" w:cs="Arial" w:eastAsia="Arial" w:hAnsi="Arial"/>
          <w:color w:val="555555"/>
          <w:sz w:val="20"/>
          <w:szCs w:val="20"/>
          <w:rtl w:val="0"/>
        </w:rPr>
        <w:t xml:space="preserve"> Fabián Enrique Saldaño Pérez</w:t>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spacing w:after="315" w:before="300" w:line="300" w:lineRule="auto"/>
        <w:rPr>
          <w:color w:val="555555"/>
          <w:sz w:val="20"/>
          <w:szCs w:val="20"/>
        </w:rPr>
      </w:pP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315" w:before="300" w:line="300" w:lineRule="auto"/>
        <w:rPr>
          <w:rFonts w:ascii="Arial" w:cs="Arial" w:eastAsia="Arial" w:hAnsi="Arial"/>
          <w:color w:val="1a365d"/>
        </w:rPr>
      </w:pPr>
      <w:r w:rsidDel="00000000" w:rsidR="00000000" w:rsidRPr="00000000">
        <w:rPr>
          <w:rFonts w:ascii="Arial" w:cs="Arial" w:eastAsia="Arial" w:hAnsi="Arial"/>
          <w:color w:val="1a365d"/>
          <w:rtl w:val="0"/>
        </w:rPr>
        <w:t xml:space="preserve">1. Special Sections in English (Requirements IL 2.4 - IE8)</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1.1 Abstract (English &amp; Spanish)</w:t>
      </w:r>
    </w:p>
    <w:p w:rsidR="00000000" w:rsidDel="00000000" w:rsidP="00000000" w:rsidRDefault="00000000" w:rsidRPr="00000000" w14:paraId="00000020">
      <w:pPr>
        <w:spacing w:after="240" w:before="240" w:line="300" w:lineRule="auto"/>
        <w:ind w:left="283.46456692913375" w:firstLine="6.7322834645668905"/>
        <w:jc w:val="both"/>
        <w:rPr>
          <w:b w:val="1"/>
          <w:bCs w:val="1"/>
          <w:i w:val="1"/>
          <w:iCs w:val="1"/>
          <w:shd w:fill="f8fafc" w:val="clear"/>
        </w:rPr>
      </w:pPr>
      <w:r w:rsidDel="00000000" w:rsidR="00000000" w:rsidRPr="00000000">
        <w:rPr>
          <w:b w:val="1"/>
          <w:bCs w:val="1"/>
          <w:i w:val="1"/>
          <w:iCs w:val="1"/>
          <w:shd w:fill="f8fafc" w:val="clear"/>
          <w:rtl w:val="0"/>
        </w:rPr>
        <w:t xml:space="preserve">Abstract (English):</w:t>
      </w:r>
    </w:p>
    <w:p w:rsidR="00000000" w:rsidDel="00000000" w:rsidP="00000000" w:rsidRDefault="00000000" w:rsidRPr="00000000" w14:paraId="00000021">
      <w:pPr>
        <w:spacing w:after="240" w:before="240" w:line="300" w:lineRule="auto"/>
        <w:ind w:left="283.46456692913375" w:firstLine="6.7322834645668905"/>
        <w:jc w:val="both"/>
        <w:rPr>
          <w:shd w:fill="f8fafc" w:val="clear"/>
        </w:rPr>
      </w:pPr>
      <w:r w:rsidDel="00000000" w:rsidR="00000000" w:rsidRPr="00000000">
        <w:rPr>
          <w:shd w:fill="f8fafc" w:val="clear"/>
          <w:rtl w:val="0"/>
        </w:rPr>
        <w:t xml:space="preserve">The "PrácticasPro" initiative is a transactional web-based system engineered to facilitate and enhance the matching process between Chilean vocational/professional higher education students and industry internships. Powered by Django (Python) and Google Firebase services (Authentication and Firestore NoSQL database), the solution incorporates an intelligent employability coach utilizing the Google Gemini API (gemini-3.8-flash), dynamic geolocation mapping via Leaflet.js, and a Freemium monetization scheme handled through Mercado Pago SDK webhooks. This Phase 2 progress document outlines the core engineering implementations, structural system design (DAS v1.4), methodological refinements, tangible proof of a 76% operational software build, and individual reflections aligned with rigorous IT industry standards.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ind w:left="180" w:right="180" w:firstLine="0"/>
        <w:jc w:val="both"/>
        <w:rPr>
          <w:b w:val="1"/>
          <w:bCs w:val="1"/>
          <w:i w:val="1"/>
          <w:iCs w:val="1"/>
          <w:shd w:fill="f8fafc"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ind w:left="180" w:right="180" w:firstLine="0"/>
        <w:jc w:val="both"/>
        <w:rPr>
          <w:rFonts w:ascii="Arial" w:cs="Arial" w:eastAsia="Arial" w:hAnsi="Arial"/>
          <w:b w:val="1"/>
          <w:bCs w:val="1"/>
          <w:color w:val="000000"/>
          <w:shd w:fill="f8fafc" w:val="clear"/>
        </w:rPr>
      </w:pPr>
      <w:r w:rsidDel="00000000" w:rsidR="00000000" w:rsidRPr="00000000">
        <w:rPr>
          <w:rFonts w:ascii="Arial" w:cs="Arial" w:eastAsia="Arial" w:hAnsi="Arial"/>
          <w:b w:val="1"/>
          <w:bCs w:val="1"/>
          <w:color w:val="000000"/>
          <w:shd w:fill="f8fafc" w:val="clear"/>
          <w:rtl w:val="0"/>
        </w:rPr>
        <w:t xml:space="preserve">Abstract (Español):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05" w:before="180" w:line="300" w:lineRule="auto"/>
        <w:ind w:left="180" w:right="180" w:firstLine="0"/>
        <w:jc w:val="both"/>
        <w:rPr>
          <w:rFonts w:ascii="Arial" w:cs="Arial" w:eastAsia="Arial" w:hAnsi="Arial"/>
          <w:color w:val="000000"/>
          <w:shd w:fill="f8fafc" w:val="clear"/>
        </w:rPr>
      </w:pPr>
      <w:r w:rsidDel="00000000" w:rsidR="00000000" w:rsidRPr="00000000">
        <w:rPr>
          <w:shd w:fill="f8fafc" w:val="clear"/>
          <w:rtl w:val="0"/>
        </w:rPr>
        <w:t xml:space="preserve">La iniciativa "PrácticasPro" consiste en un entorno web transaccional concebido para agilizar y enriquecer el vínculo entre alumnos de educación superior técnico-profesional en Chile y plazas de práctica laboral. Desarrollada sobre el framework Django (Python) junto al ecosistema Google Firebase (Auth y base de datos NoSQL Firestore), la solución incorpora un tutor virtual de orientación laboral basado en la API Google Gemini (gemini-3.8-flash), visualización geográfica interactiva con Leaflet.js y un esquema comercial Freemium gestionado mediante webhooks de Mercado Pago SDK. El presente reporte de avance de la Etapa 2 expone las soluciones de ingeniería implementadas, la arquitectura base (DAS v1.4), las adecuaciones metodológicas, las pruebas operativas que acrediten un 76% de desarrollo del software y el análisis reflexivo conforme a las normativas y buenas prácticas del sector TI. </w:t>
      </w: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1.2 Individual Conclusion (Only in English)</w:t>
      </w:r>
    </w:p>
    <w:p w:rsidR="00000000" w:rsidDel="00000000" w:rsidP="00000000" w:rsidRDefault="00000000" w:rsidRPr="00000000" w14:paraId="00000026">
      <w:pPr>
        <w:spacing w:after="240" w:before="240" w:line="300" w:lineRule="auto"/>
        <w:ind w:left="141.73228346456688" w:firstLine="0"/>
        <w:jc w:val="both"/>
        <w:rPr>
          <w:b w:val="1"/>
          <w:bCs w:val="1"/>
          <w:shd w:fill="f8fafc" w:val="clear"/>
        </w:rPr>
      </w:pPr>
      <w:r w:rsidDel="00000000" w:rsidR="00000000" w:rsidRPr="00000000">
        <w:rPr>
          <w:b w:val="1"/>
          <w:bCs w:val="1"/>
          <w:shd w:fill="f8fafc" w:val="clear"/>
          <w:rtl w:val="0"/>
        </w:rPr>
        <w:t xml:space="preserve">Individual Conclusion — </w:t>
      </w:r>
      <w:r w:rsidDel="00000000" w:rsidR="00000000" w:rsidRPr="00000000">
        <w:rPr>
          <w:shd w:fill="f8fafc" w:val="clear"/>
          <w:rtl w:val="0"/>
        </w:rPr>
        <w:t xml:space="preserve">Nicolas Pozo</w:t>
      </w:r>
      <w:r w:rsidDel="00000000" w:rsidR="00000000" w:rsidRPr="00000000">
        <w:rPr>
          <w:b w:val="1"/>
          <w:bCs w:val="1"/>
          <w:shd w:fill="f8fafc" w:val="clear"/>
          <w:rtl w:val="0"/>
        </w:rPr>
        <w:t xml:space="preserve">:</w:t>
      </w:r>
    </w:p>
    <w:p w:rsidR="00000000" w:rsidDel="00000000" w:rsidP="00000000" w:rsidRDefault="00000000" w:rsidRPr="00000000" w14:paraId="00000027">
      <w:pPr>
        <w:spacing w:after="240" w:before="240" w:line="300" w:lineRule="auto"/>
        <w:ind w:left="141.73228346456688" w:firstLine="0"/>
        <w:jc w:val="both"/>
        <w:rPr>
          <w:shd w:fill="f8fafc" w:val="clear"/>
        </w:rPr>
      </w:pPr>
      <w:r w:rsidDel="00000000" w:rsidR="00000000" w:rsidRPr="00000000">
        <w:rPr>
          <w:shd w:fill="f8fafc" w:val="clear"/>
          <w:rtl w:val="0"/>
        </w:rPr>
        <w:t xml:space="preserve">To summarize, Phase 2 of this Capstone endeavor has validated the engineering viability, financial sustainability, and architectural integrity behind PrácticasPro. Leveraging the Scrum framework enabled our workgroup to achieve every milestone scheduled in the Gantt timeline while sustaining zero cloud infrastructure overhead ($0 CLP/month) via free-tier cloud resources. Serving as Project Manager while driving the adoption of conversational AI, payment processing workflows, and intuitive frontend interfaces has broadened my expertise in technical project governance, risk control, and architectural choices aligned with IEEE and quality benchmarks.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05" w:before="180" w:line="300" w:lineRule="auto"/>
        <w:ind w:left="283.46456692913375" w:right="180" w:firstLine="0"/>
        <w:jc w:val="both"/>
        <w:rPr>
          <w:b w:val="1"/>
          <w:bCs w:val="1"/>
          <w:shd w:fill="f8fafc"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05" w:before="180" w:line="300" w:lineRule="auto"/>
        <w:ind w:left="180" w:right="180" w:firstLine="0"/>
        <w:jc w:val="both"/>
        <w:rPr>
          <w:shd w:fill="f8fafc"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1.3 Individual Reflection (Only in English)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ind w:left="180" w:right="180" w:firstLine="0"/>
        <w:jc w:val="both"/>
        <w:rPr>
          <w:color w:val="000000"/>
          <w:shd w:fill="f8fafc" w:val="clear"/>
        </w:rPr>
      </w:pPr>
      <w:r w:rsidDel="00000000" w:rsidR="00000000" w:rsidRPr="00000000">
        <w:rPr>
          <w:rFonts w:ascii="Arial" w:cs="Arial" w:eastAsia="Arial" w:hAnsi="Arial"/>
          <w:b w:val="1"/>
          <w:bCs w:val="1"/>
          <w:color w:val="000000"/>
          <w:shd w:fill="f8fafc" w:val="clear"/>
          <w:rtl w:val="0"/>
        </w:rPr>
        <w:t xml:space="preserve">Individual Reflection —</w:t>
      </w:r>
      <w:r w:rsidDel="00000000" w:rsidR="00000000" w:rsidRPr="00000000">
        <w:rPr>
          <w:color w:val="000000"/>
          <w:shd w:fill="f8fafc" w:val="clear"/>
          <w:rtl w:val="0"/>
        </w:rPr>
        <w:t xml:space="preserve"> </w:t>
      </w:r>
      <w:r w:rsidDel="00000000" w:rsidR="00000000" w:rsidRPr="00000000">
        <w:rPr>
          <w:shd w:fill="f8fafc" w:val="clear"/>
          <w:rtl w:val="0"/>
        </w:rPr>
        <w:t xml:space="preserve">Nicolas Pozo:</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300" w:lineRule="auto"/>
        <w:ind w:left="180" w:right="180" w:firstLine="0"/>
        <w:jc w:val="both"/>
        <w:rPr>
          <w:rFonts w:ascii="Arial" w:cs="Arial" w:eastAsia="Arial" w:hAnsi="Arial"/>
          <w:color w:val="000000"/>
          <w:shd w:fill="f8fafc" w:val="clear"/>
        </w:rPr>
      </w:pPr>
      <w:r w:rsidDel="00000000" w:rsidR="00000000" w:rsidRPr="00000000">
        <w:rPr>
          <w:shd w:fill="f8fafc" w:val="clear"/>
          <w:rtl w:val="0"/>
        </w:rPr>
        <w:t xml:space="preserve">Looking back on this sprint cycle, spearheading project management alongside the UI/UX conceptualization of PrácticasPro introduced notable technical obstacles as well as substantial leadership experience. Balancing stringent academic criteria with real-world development required targeted coordination, particularly when resolving Google Gemini API response delays and hardening IPN webhook authenticity. This personal appraisal confirms that the team achieved a 76% functional software baseline without exceeding the projected budget cap of $5,500,000 CLP. Heading into Phase 3, my efforts are aimed at steering the rehearsals for the 20-minute final defense, completing usability assessments, and delivering an exemplary Capstone submission. </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shd w:fill="f8fafc" w:val="clear"/>
        </w:rPr>
      </w:pPr>
      <w:r w:rsidDel="00000000" w:rsidR="00000000" w:rsidRPr="00000000">
        <w:rPr>
          <w:rtl w:val="0"/>
        </w:rPr>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spacing w:after="315" w:line="300" w:lineRule="auto"/>
        <w:rPr>
          <w:rFonts w:ascii="Arial" w:cs="Arial" w:eastAsia="Arial" w:hAnsi="Arial"/>
          <w:color w:val="1a365d"/>
        </w:rPr>
      </w:pPr>
      <w:r w:rsidDel="00000000" w:rsidR="00000000" w:rsidRPr="00000000">
        <w:rPr>
          <w:rFonts w:ascii="Arial" w:cs="Arial" w:eastAsia="Arial" w:hAnsi="Arial"/>
          <w:color w:val="1a365d"/>
          <w:rtl w:val="0"/>
        </w:rPr>
        <w:t xml:space="preserve">2. Tabla de Autoevaluación por Indicadores de la Rúbrica</w:t>
      </w:r>
    </w:p>
    <w:p w:rsidR="00000000" w:rsidDel="00000000" w:rsidP="00000000" w:rsidRDefault="00000000" w:rsidRPr="00000000" w14:paraId="0000002F">
      <w:pPr>
        <w:rPr/>
      </w:pPr>
      <w:r w:rsidDel="00000000" w:rsidR="00000000" w:rsidRPr="00000000">
        <w:rPr>
          <w:rtl w:val="0"/>
        </w:rPr>
      </w:r>
    </w:p>
    <w:tbl>
      <w:tblPr>
        <w:tblStyle w:val="Table1"/>
        <w:tblW w:w="115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95"/>
        <w:gridCol w:w="2895"/>
        <w:gridCol w:w="2895"/>
        <w:tblGridChange w:id="0">
          <w:tblGrid>
            <w:gridCol w:w="2880"/>
            <w:gridCol w:w="2895"/>
            <w:gridCol w:w="2895"/>
            <w:gridCol w:w="2895"/>
          </w:tblGrid>
        </w:tblGridChange>
      </w:tblGrid>
      <w:tr>
        <w:trPr>
          <w:cantSplit w:val="0"/>
          <w:tblHeader w:val="0"/>
        </w:trPr>
        <w:tc>
          <w:tcPr>
            <w:tcBorders>
              <w:bottom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Indicador de Evaluación</w:t>
            </w:r>
          </w:p>
        </w:tc>
        <w:tc>
          <w:tcPr>
            <w:tcBorders>
              <w:bottom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Nivel Seleccionado</w:t>
            </w:r>
          </w:p>
        </w:tc>
        <w:tc>
          <w:tcPr>
            <w:tcBorders>
              <w:bottom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Logro</w:t>
            </w:r>
          </w:p>
        </w:tc>
        <w:tc>
          <w:tcPr>
            <w:tcBorders>
              <w:bottom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Justificación de Autoevaluación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spacing w:after="120" w:before="120" w:line="300" w:lineRule="auto"/>
              <w:rPr>
                <w:sz w:val="20"/>
                <w:szCs w:val="20"/>
              </w:rPr>
            </w:pPr>
            <w:r w:rsidDel="00000000" w:rsidR="00000000" w:rsidRPr="00000000">
              <w:rPr>
                <w:sz w:val="20"/>
                <w:szCs w:val="20"/>
                <w:rtl w:val="0"/>
              </w:rPr>
              <w:t xml:space="preserve">1. Propone ajustes al Proyecto APT considerando dificultades, facilitadores y retroalimentación.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spacing w:after="120" w:before="120" w:line="300" w:lineRule="auto"/>
              <w:jc w:val="center"/>
              <w:rPr>
                <w:sz w:val="20"/>
                <w:szCs w:val="20"/>
              </w:rPr>
            </w:pPr>
            <w:r w:rsidDel="00000000" w:rsidR="00000000" w:rsidRPr="00000000">
              <w:rPr>
                <w:sz w:val="20"/>
                <w:szCs w:val="20"/>
                <w:rtl w:val="0"/>
              </w:rPr>
              <w:t xml:space="preserve">100% (20/20)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spacing w:after="120" w:before="120" w:line="300" w:lineRule="auto"/>
              <w:rPr>
                <w:sz w:val="20"/>
                <w:szCs w:val="20"/>
              </w:rPr>
            </w:pPr>
            <w:r w:rsidDel="00000000" w:rsidR="00000000" w:rsidRPr="00000000">
              <w:rPr>
                <w:sz w:val="20"/>
                <w:szCs w:val="20"/>
                <w:rtl w:val="0"/>
              </w:rPr>
              <w:t xml:space="preserve">Se especificaron y fundamentaron formalmente las 3 modificaciones introducidas tras las observaciones del profesor guía (mecanismo de reintentos para la IA, validación criptográfica en webhooks y actualización a la versión 1.4 del DAS).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spacing w:after="120" w:before="120" w:line="300" w:lineRule="auto"/>
              <w:rPr>
                <w:sz w:val="20"/>
                <w:szCs w:val="20"/>
              </w:rPr>
            </w:pPr>
            <w:r w:rsidDel="00000000" w:rsidR="00000000" w:rsidRPr="00000000">
              <w:rPr>
                <w:sz w:val="20"/>
                <w:szCs w:val="20"/>
                <w:rtl w:val="0"/>
              </w:rPr>
              <w:t xml:space="preserve">2. Aplica una metodología que permite el logro de los objetivos propuestos.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spacing w:after="120" w:before="120" w:line="300" w:lineRule="auto"/>
              <w:jc w:val="center"/>
              <w:rPr>
                <w:sz w:val="20"/>
                <w:szCs w:val="20"/>
              </w:rPr>
            </w:pPr>
            <w:r w:rsidDel="00000000" w:rsidR="00000000" w:rsidRPr="00000000">
              <w:rPr>
                <w:sz w:val="20"/>
                <w:szCs w:val="20"/>
                <w:rtl w:val="0"/>
              </w:rPr>
              <w:t xml:space="preserve">100% (20/20)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spacing w:after="120" w:before="120" w:line="300" w:lineRule="auto"/>
              <w:rPr>
                <w:sz w:val="20"/>
                <w:szCs w:val="20"/>
              </w:rPr>
            </w:pPr>
            <w:r w:rsidDel="00000000" w:rsidR="00000000" w:rsidRPr="00000000">
              <w:rPr>
                <w:sz w:val="20"/>
                <w:szCs w:val="20"/>
                <w:rtl w:val="0"/>
              </w:rPr>
              <w:t xml:space="preserve">Se implementó el marco de trabajo Scrum mediante ciclos iterativos semanales, consiguiendo la totalidad de los entregables planificados y alcanzando el 76% en la construcción del sistema.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spacing w:after="120" w:before="120" w:line="300" w:lineRule="auto"/>
              <w:rPr>
                <w:sz w:val="20"/>
                <w:szCs w:val="20"/>
              </w:rPr>
            </w:pPr>
            <w:r w:rsidDel="00000000" w:rsidR="00000000" w:rsidRPr="00000000">
              <w:rPr>
                <w:sz w:val="20"/>
                <w:szCs w:val="20"/>
                <w:rtl w:val="0"/>
              </w:rPr>
              <w:t xml:space="preserve">3. Genera evidencias que dan cuenta del avance del Proyecto APT.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spacing w:after="120" w:before="120" w:line="300" w:lineRule="auto"/>
              <w:jc w:val="center"/>
              <w:rPr>
                <w:sz w:val="20"/>
                <w:szCs w:val="20"/>
              </w:rPr>
            </w:pPr>
            <w:r w:rsidDel="00000000" w:rsidR="00000000" w:rsidRPr="00000000">
              <w:rPr>
                <w:sz w:val="20"/>
                <w:szCs w:val="20"/>
                <w:rtl w:val="0"/>
              </w:rPr>
              <w:t xml:space="preserve">100% (25/25)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spacing w:after="120" w:before="120" w:line="300" w:lineRule="auto"/>
              <w:rPr>
                <w:sz w:val="20"/>
                <w:szCs w:val="20"/>
              </w:rPr>
            </w:pPr>
            <w:r w:rsidDel="00000000" w:rsidR="00000000" w:rsidRPr="00000000">
              <w:rPr>
                <w:sz w:val="20"/>
                <w:szCs w:val="20"/>
                <w:rtl w:val="0"/>
              </w:rPr>
              <w:t xml:space="preserve">Se adjuntaron respaldos funcionales y capturas de 6 módulos operativos de la plataforma (Inicio de sesión/Auth, Portal Empresas, Portal Postulantes, Asistente ProBot IA, Checkout Mercado Pago y Panel de Administración).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spacing w:after="120" w:before="120" w:line="300" w:lineRule="auto"/>
              <w:rPr>
                <w:sz w:val="20"/>
                <w:szCs w:val="20"/>
              </w:rPr>
            </w:pPr>
            <w:r w:rsidDel="00000000" w:rsidR="00000000" w:rsidRPr="00000000">
              <w:rPr>
                <w:sz w:val="20"/>
                <w:szCs w:val="20"/>
                <w:rtl w:val="0"/>
              </w:rPr>
              <w:t xml:space="preserve">4. Utiliza de manera precisa el lenguaje técnico de la disciplina.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spacing w:after="120" w:before="120" w:line="300" w:lineRule="auto"/>
              <w:jc w:val="center"/>
              <w:rPr>
                <w:sz w:val="20"/>
                <w:szCs w:val="20"/>
              </w:rPr>
            </w:pPr>
            <w:r w:rsidDel="00000000" w:rsidR="00000000" w:rsidRPr="00000000">
              <w:rPr>
                <w:sz w:val="20"/>
                <w:szCs w:val="20"/>
                <w:rtl w:val="0"/>
              </w:rPr>
              <w:t xml:space="preserve">100% (5/5)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spacing w:after="120" w:before="120" w:line="300" w:lineRule="auto"/>
              <w:rPr>
                <w:sz w:val="20"/>
                <w:szCs w:val="20"/>
              </w:rPr>
            </w:pPr>
            <w:r w:rsidDel="00000000" w:rsidR="00000000" w:rsidRPr="00000000">
              <w:rPr>
                <w:sz w:val="20"/>
                <w:szCs w:val="20"/>
                <w:rtl w:val="0"/>
              </w:rPr>
              <w:t xml:space="preserve">Empleo riguroso y contextualizado del vocabulario informático especializado: patrón MVT, control de acceso RBAC, esquema NoSQL, Firestore, notificaciones IPN/Webhooks, protección CSRF, integración Leaflet, capas Free Tier, entre otros.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spacing w:after="120" w:before="120" w:line="300" w:lineRule="auto"/>
              <w:rPr>
                <w:sz w:val="20"/>
                <w:szCs w:val="20"/>
              </w:rPr>
            </w:pPr>
            <w:r w:rsidDel="00000000" w:rsidR="00000000" w:rsidRPr="00000000">
              <w:rPr>
                <w:sz w:val="20"/>
                <w:szCs w:val="20"/>
                <w:rtl w:val="0"/>
              </w:rPr>
              <w:t xml:space="preserve">5. Utiliza reglas de redacción, ortografía y normas de citación.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spacing w:after="120" w:before="120" w:line="300" w:lineRule="auto"/>
              <w:jc w:val="center"/>
              <w:rPr>
                <w:sz w:val="20"/>
                <w:szCs w:val="20"/>
              </w:rPr>
            </w:pPr>
            <w:r w:rsidDel="00000000" w:rsidR="00000000" w:rsidRPr="00000000">
              <w:rPr>
                <w:sz w:val="20"/>
                <w:szCs w:val="20"/>
                <w:rtl w:val="0"/>
              </w:rPr>
              <w:t xml:space="preserve">100% (5/5)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spacing w:after="120" w:before="120" w:line="300" w:lineRule="auto"/>
              <w:rPr>
                <w:sz w:val="20"/>
                <w:szCs w:val="20"/>
              </w:rPr>
            </w:pPr>
            <w:r w:rsidDel="00000000" w:rsidR="00000000" w:rsidRPr="00000000">
              <w:rPr>
                <w:sz w:val="20"/>
                <w:szCs w:val="20"/>
                <w:rtl w:val="0"/>
              </w:rPr>
              <w:t xml:space="preserve">Redacción prolija sin inconsistencias gramaticales ni faltas de ortografía, estructurando las referencias y fuentes bibliográficas bajo estándares formales (IEEE/APA).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spacing w:after="120" w:before="120" w:line="300" w:lineRule="auto"/>
              <w:rPr>
                <w:sz w:val="20"/>
                <w:szCs w:val="20"/>
              </w:rPr>
            </w:pPr>
            <w:r w:rsidDel="00000000" w:rsidR="00000000" w:rsidRPr="00000000">
              <w:rPr>
                <w:sz w:val="20"/>
                <w:szCs w:val="20"/>
                <w:rtl w:val="0"/>
              </w:rPr>
              <w:t xml:space="preserve">6. Cumple con el formato del informe de avance establecido.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spacing w:after="120" w:before="120" w:line="300" w:lineRule="auto"/>
              <w:jc w:val="center"/>
              <w:rPr>
                <w:sz w:val="20"/>
                <w:szCs w:val="20"/>
              </w:rPr>
            </w:pPr>
            <w:r w:rsidDel="00000000" w:rsidR="00000000" w:rsidRPr="00000000">
              <w:rPr>
                <w:sz w:val="20"/>
                <w:szCs w:val="20"/>
                <w:rtl w:val="0"/>
              </w:rPr>
              <w:t xml:space="preserve">100% (5/5)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spacing w:after="120" w:before="120" w:line="300" w:lineRule="auto"/>
              <w:rPr>
                <w:sz w:val="20"/>
                <w:szCs w:val="20"/>
              </w:rPr>
            </w:pPr>
            <w:r w:rsidDel="00000000" w:rsidR="00000000" w:rsidRPr="00000000">
              <w:rPr>
                <w:sz w:val="20"/>
                <w:szCs w:val="20"/>
                <w:rtl w:val="0"/>
              </w:rPr>
              <w:t xml:space="preserve">Apego estricto a las directrices de entrega institucional: carátula, tabla de contenidos, resumen bilingüe, cuerpo técnico de ingeniería, apartados reflexivos/conclusivos en lengua inglesa y tipografía Arial 11/12.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spacing w:after="120" w:before="120" w:line="300" w:lineRule="auto"/>
              <w:rPr>
                <w:sz w:val="20"/>
                <w:szCs w:val="20"/>
              </w:rPr>
            </w:pPr>
            <w:r w:rsidDel="00000000" w:rsidR="00000000" w:rsidRPr="00000000">
              <w:rPr>
                <w:sz w:val="20"/>
                <w:szCs w:val="20"/>
                <w:rtl w:val="0"/>
              </w:rPr>
              <w:t xml:space="preserve">7. Cumple con los indicadores de calidad disciplinarios requeridos.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spacing w:after="120" w:before="120" w:line="300" w:lineRule="auto"/>
              <w:jc w:val="center"/>
              <w:rPr>
                <w:sz w:val="20"/>
                <w:szCs w:val="20"/>
              </w:rPr>
            </w:pPr>
            <w:r w:rsidDel="00000000" w:rsidR="00000000" w:rsidRPr="00000000">
              <w:rPr>
                <w:sz w:val="20"/>
                <w:szCs w:val="20"/>
                <w:rtl w:val="0"/>
              </w:rPr>
              <w:t xml:space="preserve">100% (10/10)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spacing w:after="120" w:before="120" w:line="300" w:lineRule="auto"/>
              <w:rPr>
                <w:sz w:val="20"/>
                <w:szCs w:val="20"/>
              </w:rPr>
            </w:pPr>
            <w:r w:rsidDel="00000000" w:rsidR="00000000" w:rsidRPr="00000000">
              <w:rPr>
                <w:sz w:val="20"/>
                <w:szCs w:val="20"/>
                <w:rtl w:val="0"/>
              </w:rPr>
              <w:t xml:space="preserve">Cumplimiento cabal de las competencias clave del perfil formativo (normalización 3FN en base de datos, dirección del proyecto, arquitectura basada en MVT e integración de servicios Cloud).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spacing w:after="120" w:before="120" w:line="300" w:lineRule="auto"/>
              <w:rPr>
                <w:sz w:val="20"/>
                <w:szCs w:val="20"/>
              </w:rPr>
            </w:pPr>
            <w:r w:rsidDel="00000000" w:rsidR="00000000" w:rsidRPr="00000000">
              <w:rPr>
                <w:sz w:val="20"/>
                <w:szCs w:val="20"/>
                <w:rtl w:val="0"/>
              </w:rPr>
              <w:t xml:space="preserve">8. Comunica de forma escrita en idioma inglés en un nivel intermedio alto.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spacing w:after="120" w:before="120" w:line="300" w:lineRule="auto"/>
              <w:jc w:val="center"/>
              <w:rPr>
                <w:color w:val="008000"/>
                <w:sz w:val="20"/>
                <w:szCs w:val="20"/>
              </w:rPr>
            </w:pPr>
            <w:r w:rsidDel="00000000" w:rsidR="00000000" w:rsidRPr="00000000">
              <w:rPr>
                <w:color w:val="008000"/>
                <w:sz w:val="20"/>
                <w:szCs w:val="20"/>
                <w:rtl w:val="0"/>
              </w:rPr>
              <w:t xml:space="preserve">Completamente Logrado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spacing w:after="120" w:before="120" w:line="300" w:lineRule="auto"/>
              <w:jc w:val="center"/>
              <w:rPr>
                <w:sz w:val="20"/>
                <w:szCs w:val="20"/>
              </w:rPr>
            </w:pPr>
            <w:r w:rsidDel="00000000" w:rsidR="00000000" w:rsidRPr="00000000">
              <w:rPr>
                <w:sz w:val="20"/>
                <w:szCs w:val="20"/>
                <w:rtl w:val="0"/>
              </w:rPr>
              <w:t xml:space="preserve">100% (10/10)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spacing w:after="120" w:before="120" w:line="300" w:lineRule="auto"/>
              <w:rPr>
                <w:sz w:val="20"/>
                <w:szCs w:val="20"/>
              </w:rPr>
            </w:pPr>
            <w:r w:rsidDel="00000000" w:rsidR="00000000" w:rsidRPr="00000000">
              <w:rPr>
                <w:sz w:val="20"/>
                <w:szCs w:val="20"/>
                <w:rtl w:val="0"/>
              </w:rPr>
              <w:t xml:space="preserve">Elaboración íntegra del Abstract, Conclusión Individual y Reflexión Individual en inglés técnico con fluidez y precisión gramatical correspondiente a un estándar B2/intermedio-alto.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20.0" w:type="dxa"/>
              <w:left w:w="120.0" w:type="dxa"/>
              <w:bottom w:w="120.0" w:type="dxa"/>
              <w:right w:w="120.0" w:type="dxa"/>
            </w:tcMar>
            <w:vAlign w:val="top"/>
          </w:tcPr>
          <w:p w:rsidR="00000000" w:rsidDel="00000000" w:rsidP="00000000" w:rsidRDefault="00000000" w:rsidRPr="00000000" w14:paraId="00000054">
            <w:pPr>
              <w:spacing w:after="120" w:before="120" w:line="300" w:lineRule="auto"/>
              <w:jc w:val="right"/>
              <w:rPr>
                <w:sz w:val="20"/>
                <w:szCs w:val="20"/>
              </w:rPr>
            </w:pPr>
            <w:r w:rsidDel="00000000" w:rsidR="00000000" w:rsidRPr="00000000">
              <w:rPr>
                <w:sz w:val="20"/>
                <w:szCs w:val="20"/>
                <w:rtl w:val="0"/>
              </w:rPr>
              <w:t xml:space="preserve">TOTAL AUTOEVALUACIÓN:</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20.0" w:type="dxa"/>
              <w:bottom w:w="120.0" w:type="dxa"/>
              <w:right w:w="120.0" w:type="dxa"/>
            </w:tcMar>
            <w:vAlign w:val="top"/>
          </w:tcPr>
          <w:p w:rsidR="00000000" w:rsidDel="00000000" w:rsidP="00000000" w:rsidRDefault="00000000" w:rsidRPr="00000000" w14:paraId="00000056">
            <w:pPr>
              <w:spacing w:after="120" w:before="120" w:line="300" w:lineRule="auto"/>
              <w:jc w:val="center"/>
              <w:rPr>
                <w:color w:val="008000"/>
                <w:sz w:val="20"/>
                <w:szCs w:val="20"/>
              </w:rPr>
            </w:pPr>
            <w:r w:rsidDel="00000000" w:rsidR="00000000" w:rsidRPr="00000000">
              <w:rPr>
                <w:color w:val="008000"/>
                <w:sz w:val="20"/>
                <w:szCs w:val="20"/>
                <w:rtl w:val="0"/>
              </w:rPr>
              <w:t xml:space="preserve">100% Logro</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20.0" w:type="dxa"/>
              <w:bottom w:w="120.0" w:type="dxa"/>
              <w:right w:w="120.0" w:type="dxa"/>
            </w:tcMar>
            <w:vAlign w:val="top"/>
          </w:tcPr>
          <w:p w:rsidR="00000000" w:rsidDel="00000000" w:rsidP="00000000" w:rsidRDefault="00000000" w:rsidRPr="00000000" w14:paraId="00000057">
            <w:pPr>
              <w:spacing w:after="120" w:before="120" w:line="300" w:lineRule="auto"/>
              <w:rPr>
                <w:color w:val="008000"/>
                <w:sz w:val="20"/>
                <w:szCs w:val="20"/>
              </w:rPr>
            </w:pPr>
            <w:r w:rsidDel="00000000" w:rsidR="00000000" w:rsidRPr="00000000">
              <w:rPr>
                <w:color w:val="008000"/>
                <w:sz w:val="20"/>
                <w:szCs w:val="20"/>
                <w:rtl w:val="0"/>
              </w:rPr>
              <w:t xml:space="preserve">Completamente Logrado</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365d"/>
        </w:rPr>
      </w:pPr>
      <w:r w:rsidDel="00000000" w:rsidR="00000000" w:rsidRPr="00000000">
        <w:rPr>
          <w:rtl w:val="0"/>
        </w:rPr>
      </w:r>
    </w:p>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hd w:fill="auto" w:val="clear"/>
        <w:spacing w:after="315" w:line="300" w:lineRule="auto"/>
        <w:rPr/>
      </w:pPr>
      <w:r w:rsidDel="00000000" w:rsidR="00000000" w:rsidRPr="00000000">
        <w:rPr>
          <w:rFonts w:ascii="Arial" w:cs="Arial" w:eastAsia="Arial" w:hAnsi="Arial"/>
          <w:color w:val="1a365d"/>
          <w:rtl w:val="0"/>
        </w:rPr>
        <w:t xml:space="preserve">3. Verificación de Indicadores de Calidad (Perfil de Egreso)</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a365d"/>
        </w:rPr>
      </w:pPr>
      <w:r w:rsidDel="00000000" w:rsidR="00000000" w:rsidRPr="00000000">
        <w:rPr>
          <w:rtl w:val="0"/>
        </w:rPr>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744"/>
        <w:gridCol w:w="1404"/>
        <w:gridCol w:w="4212"/>
        <w:tblGridChange w:id="0">
          <w:tblGrid>
            <w:gridCol w:w="3744"/>
            <w:gridCol w:w="1404"/>
            <w:gridCol w:w="421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cccccc"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Competencia / Indicador de Calidad</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Estado</w:t>
            </w:r>
          </w:p>
        </w:tc>
        <w:tc>
          <w:tcPr>
            <w:tcBorders>
              <w:top w:color="000000" w:space="0" w:sz="6" w:val="single"/>
              <w:left w:color="000000" w:space="0" w:sz="6" w:val="single"/>
              <w:bottom w:color="000000" w:space="0" w:sz="6" w:val="single"/>
              <w:right w:color="000000" w:space="0" w:sz="6" w:val="single"/>
            </w:tcBorders>
            <w:shd w:fill="cccccc"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Evidencia en el Proyecto PrácticasPro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2.1 / 2.2 Gestión de Proyectos:</w:t>
            </w:r>
            <w:r w:rsidDel="00000000" w:rsidR="00000000" w:rsidRPr="00000000">
              <w:rPr>
                <w:rFonts w:ascii="Arial" w:cs="Arial" w:eastAsia="Arial" w:hAnsi="Arial"/>
                <w:color w:val="000000"/>
                <w:sz w:val="20"/>
                <w:szCs w:val="20"/>
                <w:rtl w:val="0"/>
              </w:rPr>
              <w:t xml:space="preserve"> Planifica y controla proyectos informáticos según requerimientos.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Presente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sz w:val="20"/>
                <w:szCs w:val="20"/>
                <w:rtl w:val="0"/>
              </w:rPr>
              <w:t xml:space="preserve">Diagrama de Gantt con el 100% de actividades de gestión al día y control financiero ajustado al límite presupuestario de $5.500.000 CLP.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3.1 / 3.2 Modelos de Datos:</w:t>
            </w:r>
            <w:r w:rsidDel="00000000" w:rsidR="00000000" w:rsidRPr="00000000">
              <w:rPr>
                <w:rFonts w:ascii="Arial" w:cs="Arial" w:eastAsia="Arial" w:hAnsi="Arial"/>
                <w:color w:val="000000"/>
                <w:sz w:val="20"/>
                <w:szCs w:val="20"/>
                <w:rtl w:val="0"/>
              </w:rPr>
              <w:t xml:space="preserve"> Diseña e implementa modelos escalables de acuerdo con el diseño.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Presente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sz w:val="20"/>
                <w:szCs w:val="20"/>
                <w:rtl w:val="0"/>
              </w:rPr>
              <w:t xml:space="preserve">Esquema no relacional normalizado con criterio equivalente a 3FN desplegado en Google Cloud Firestore, estructurado en 6 colecciones interconectadas.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4.1 / 4.2 Solución de Software:</w:t>
            </w:r>
            <w:r w:rsidDel="00000000" w:rsidR="00000000" w:rsidRPr="00000000">
              <w:rPr>
                <w:rFonts w:ascii="Arial" w:cs="Arial" w:eastAsia="Arial" w:hAnsi="Arial"/>
                <w:color w:val="000000"/>
                <w:sz w:val="20"/>
                <w:szCs w:val="20"/>
                <w:rtl w:val="0"/>
              </w:rPr>
              <w:t xml:space="preserve"> Construye e integra componentes de software.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008000"/>
                <w:sz w:val="20"/>
                <w:szCs w:val="20"/>
              </w:rPr>
            </w:pPr>
            <w:r w:rsidDel="00000000" w:rsidR="00000000" w:rsidRPr="00000000">
              <w:rPr>
                <w:rFonts w:ascii="Arial" w:cs="Arial" w:eastAsia="Arial" w:hAnsi="Arial"/>
                <w:b w:val="1"/>
                <w:bCs w:val="1"/>
                <w:color w:val="008000"/>
                <w:sz w:val="20"/>
                <w:szCs w:val="20"/>
                <w:rtl w:val="0"/>
              </w:rPr>
              <w:t xml:space="preserve">Presente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000000"/>
                <w:sz w:val="20"/>
                <w:szCs w:val="20"/>
              </w:rPr>
            </w:pPr>
            <w:r w:rsidDel="00000000" w:rsidR="00000000" w:rsidRPr="00000000">
              <w:rPr>
                <w:sz w:val="20"/>
                <w:szCs w:val="20"/>
                <w:rtl w:val="0"/>
              </w:rPr>
              <w:t xml:space="preserve">Implementación del patrón de diseño MVT en Django con interoperabilidad efectiva hacia Google Gemini API, el SDK de Mercado Pago y la librería Leaflet.js (76% del desarrollo total finalizado). </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