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Nicolas Pozo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22-09-2026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Elaboración y revisión del Documento de Arquitectura de Sistema (DAS).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componentes backend (Django) y servicios en la nube (Firebase).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Repartición de tareas para scripts y diccionario de datos.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se reunió para coordinar la redacción del DAS. </w:t>
            </w:r>
          </w:p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definieron los límites de responsabilidad del sistema web y los servicios integrados (Gemini IA y Mercado Pago).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la revisión y aprobación del formato del documento DAS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completar los diagramas de componentes y la arquitectura de software.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iniciar la elaboración de scripts de base de datos y el diccionario de datos. 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entrega del DAS (Doc. Arquitectura Sistema) al 100%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Levantamiento de especificaciones técnicas para el 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 del Diccionario de Datos 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Inicio formal de la planificación de la Fase 2 con meta de finalización global fijada para el 16 de Octubre. </w:t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-25392</wp:posOffset>
              </wp:positionH>
              <wp:positionV relativeFrom="paragraph">
                <wp:posOffset>-38092</wp:posOffset>
              </wp:positionV>
              <wp:extent cx="0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-25392</wp:posOffset>
              </wp:positionH>
              <wp:positionV relativeFrom="paragraph">
                <wp:posOffset>-38092</wp:posOffset>
              </wp:positionV>
              <wp:extent cx="0" cy="12700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7k3BMYFREuN69Cchuqk9PjTFgg==">CgMxLjA4AHIhMVZ5SFdUQUdDMW1XMER1MnFlTDJiNUVuYmlrVHFRSUlf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