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1571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28700"/>
                    </a:xfrm>
                    <a:prstGeom prst="rect">
                      <a:avLst/>
                    </a:prstGeom>
                  </pic:spPr>
                </pic:pic>
              </a:graphicData>
            </a:graphic>
          </wp:inline>
        </w:drawing>
      </w:r>
    </w:p>
    <w:p>
      <w:pPr>
        <w:spacing w:after="200" w:before="500" w:line="240" w:lineRule="auto"/>
        <w:jc w:val="center"/>
      </w:pPr>
      <w:r>
        <w:rPr>
          <w:b/>
          <w:bCs/>
          <w:color w:val="7A1F2B"/>
          <w:sz w:val="72"/>
          <w:szCs w:val="72"/>
        </w:rPr>
        <w:t xml:space="preserve">Informe Técnico de Programación Full Stack</w:t>
      </w:r>
    </w:p>
    <w:p>
      <w:pPr>
        <w:spacing w:after="500"/>
        <w:jc w:val="center"/>
      </w:pPr>
      <w:r>
        <w:rPr>
          <w:i/>
          <w:iCs/>
          <w:color w:val="222222"/>
          <w:sz w:val="24"/>
          <w:szCs w:val="24"/>
        </w:rPr>
        <w:t xml:space="preserve">Maquetado del Sitio Web Mobile First — Primera Entrega</w:t>
      </w:r>
    </w:p>
    <w:p>
      <w:pPr>
        <w:spacing w:after="80"/>
      </w:pPr>
      <w:r>
        <w:rPr>
          <w:b/>
          <w:bCs/>
          <w:sz w:val="24"/>
          <w:szCs w:val="24"/>
        </w:rPr>
        <w:t xml:space="preserve">Solicitante: </w:t>
      </w:r>
      <w:r>
        <w:rPr>
          <w:sz w:val="24"/>
          <w:szCs w:val="24"/>
        </w:rPr>
        <w:t xml:space="preserve">I.T.S. – Instituto Tecnológico Superior Arias – Balparda</w:t>
      </w:r>
    </w:p>
    <w:p>
      <w:pPr>
        <w:spacing w:after="80"/>
      </w:pPr>
      <w:r>
        <w:rPr>
          <w:b/>
          <w:bCs/>
          <w:sz w:val="24"/>
          <w:szCs w:val="24"/>
        </w:rPr>
        <w:t xml:space="preserve">Nombre de fantasía (empresa): </w:t>
      </w:r>
      <w:r>
        <w:rPr>
          <w:sz w:val="24"/>
          <w:szCs w:val="24"/>
        </w:rPr>
        <w:t xml:space="preserve">Zenko</w:t>
      </w:r>
    </w:p>
    <w:p>
      <w:pPr>
        <w:spacing w:after="80"/>
      </w:pPr>
      <w:r>
        <w:rPr>
          <w:b/>
          <w:bCs/>
          <w:sz w:val="24"/>
          <w:szCs w:val="24"/>
        </w:rPr>
        <w:t xml:space="preserve">Aplicación web: </w:t>
      </w:r>
      <w:r>
        <w:rPr>
          <w:sz w:val="24"/>
          <w:szCs w:val="24"/>
        </w:rPr>
        <w:t xml:space="preserve">Sportana</w:t>
      </w:r>
    </w:p>
    <w:p>
      <w:pPr>
        <w:spacing w:after="80"/>
      </w:pPr>
      <w:r>
        <w:rPr>
          <w:b/>
          <w:bCs/>
          <w:sz w:val="24"/>
          <w:szCs w:val="24"/>
        </w:rPr>
        <w:t xml:space="preserve">Grupo: </w:t>
      </w:r>
      <w:r>
        <w:rPr>
          <w:sz w:val="24"/>
          <w:szCs w:val="24"/>
        </w:rPr>
        <w:t xml:space="preserve">3.º BT Tecnologías de la Información</w:t>
      </w:r>
    </w:p>
    <w:p>
      <w:pPr>
        <w:spacing w:after="80"/>
      </w:pPr>
      <w:r>
        <w:rPr>
          <w:b/>
          <w:bCs/>
          <w:sz w:val="24"/>
          <w:szCs w:val="24"/>
        </w:rPr>
        <w:t xml:space="preserve">Turno: </w:t>
      </w:r>
      <w:r>
        <w:rPr>
          <w:sz w:val="24"/>
          <w:szCs w:val="24"/>
        </w:rPr>
        <w:t xml:space="preserve">Matutino</w:t>
      </w:r>
    </w:p>
    <w:p>
      <w:pPr>
        <w:spacing w:after="400"/>
      </w:pPr>
      <w:r>
        <w:rPr>
          <w:b/>
          <w:bCs/>
          <w:sz w:val="24"/>
          <w:szCs w:val="24"/>
        </w:rPr>
        <w:t xml:space="preserve">Unidad Curricular: </w:t>
      </w:r>
      <w:r>
        <w:rPr>
          <w:sz w:val="24"/>
          <w:szCs w:val="24"/>
        </w:rPr>
        <w:t xml:space="preserve">Programación Full Stack</w:t>
      </w:r>
    </w:p>
    <w:p>
      <w:pPr>
        <w:spacing w:after="60"/>
      </w:pPr>
      <w:r>
        <w:rPr>
          <w:b/>
          <w:bCs/>
          <w:sz w:val="24"/>
          <w:szCs w:val="24"/>
        </w:rPr>
        <w:t xml:space="preserve">Integrantes del grupo:</w:t>
      </w:r>
    </w:p>
    <w:p>
      <w:pPr>
        <w:spacing w:after="500"/>
      </w:pPr>
      <w:r>
        <w:rPr>
          <w:sz w:val="24"/>
          <w:szCs w:val="24"/>
        </w:rPr>
        <w:t xml:space="preserve">Albino, Tomás — Díaz, Thiago — Scoppe, Andrés (referente) — Silva, Federico</w:t>
      </w:r>
    </w:p>
    <w:p>
      <w:pPr>
        <w:spacing w:after="80"/>
        <w:jc w:val="right"/>
      </w:pPr>
      <w:r>
        <w:rPr>
          <w:b/>
          <w:bCs/>
          <w:sz w:val="24"/>
          <w:szCs w:val="24"/>
        </w:rPr>
        <w:t xml:space="preserve">Fecha de entrega: </w:t>
      </w:r>
      <w:r>
        <w:rPr>
          <w:sz w:val="24"/>
          <w:szCs w:val="24"/>
        </w:rPr>
        <w:t xml:space="preserve">27 / 07 / 2026</w:t>
      </w:r>
    </w:p>
    <w:p>
      <w:pPr>
        <w:spacing w:before="400"/>
        <w:jc w:val="center"/>
      </w:pPr>
      <w:r>
        <w:rPr>
          <w:color w:val="666666"/>
          <w:sz w:val="22"/>
          <w:szCs w:val="22"/>
        </w:rPr>
        <w:t xml:space="preserve">Instituto Tecnológico Superior Arias Balparda.</w:t>
      </w:r>
    </w:p>
    <w:p>
      <w:pPr>
        <w:jc w:val="center"/>
      </w:pPr>
      <w:r>
        <w:rPr>
          <w:color w:val="666666"/>
          <w:sz w:val="22"/>
          <w:szCs w:val="22"/>
        </w:rPr>
        <w:t xml:space="preserve">Blvr. José Batlle y Ordóñez 3570 esq. Gral. Flores — Montevideo.</w:t>
      </w:r>
    </w:p>
    <w:p>
      <w:pPr>
        <w:sectPr>
          <w:type w:val="nextPage"/>
          <w:pgSz w:w="11906" w:h="16838" w:orient="portrait"/>
          <w:pgMar w:top="1984" w:right="1701" w:bottom="1417" w:left="1417" w:header="1701" w:footer="850" w:gutter="0"/>
          <w:pgNumType/>
          <w:docGrid w:linePitch="360"/>
        </w:sectPr>
      </w:pPr>
    </w:p>
    <w:p>
      <w:pPr>
        <w:pStyle w:val="Heading1"/>
        <w:keepNext/>
        <w:pBdr>
          <w:bottom w:val="single" w:color="7A1F2B" w:sz="6" w:space="4"/>
        </w:pBdr>
        <w:spacing w:after="480" w:before="720" w:line="240" w:lineRule="auto"/>
      </w:pPr>
      <w:r>
        <w:rPr>
          <w:b/>
          <w:bCs/>
          <w:color w:val="7A1F2B"/>
          <w:sz w:val="36"/>
          <w:szCs w:val="36"/>
        </w:rPr>
        <w:t xml:space="preserve">1. Índice</w:t>
      </w:r>
    </w:p>
    <w:p>
      <w:pPr>
        <w:spacing w:after="240" w:line="240" w:lineRule="auto"/>
        <w:jc w:val="both"/>
      </w:pPr>
      <w:r>
        <w:rPr>
          <w:sz w:val="24"/>
          <w:szCs w:val="24"/>
        </w:rPr>
        <w:t xml:space="preserve">El presente índice refleja la paginación de esta versión del documento. Si se agregan o quitan contenidos, los números de página deberán revisarse antes de la entrega final.</w:t>
      </w:r>
    </w:p>
    <w:p>
      <w:pPr>
        <w:spacing w:before="200"/>
      </w:pP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8088"/>
        <w:gridCol w:w="700"/>
      </w:tblGrid>
      <w:tr>
        <w:tc>
          <w:tcPr>
            <w:tcW w:type="dxa" w:w="8088"/>
            <w:tcMar>
              <w:top w:type="dxa" w:w="30"/>
              <w:left w:type="dxa" w:w="0"/>
              <w:bottom w:type="dxa" w:w="30"/>
              <w:right w:type="dxa" w:w="0"/>
            </w:tcMar>
          </w:tcPr>
          <w:p>
            <w:pPr>
              <w:ind w:left="0"/>
            </w:pPr>
            <w:r>
              <w:rPr>
                <w:b/>
                <w:bCs/>
                <w:sz w:val="24"/>
                <w:szCs w:val="24"/>
              </w:rPr>
              <w:t xml:space="preserve">2. Vocabulario y Simbología</w:t>
            </w:r>
          </w:p>
        </w:tc>
        <w:tc>
          <w:tcPr>
            <w:tcW w:type="dxa" w:w="700"/>
            <w:tcMar>
              <w:top w:type="dxa" w:w="30"/>
              <w:left w:type="dxa" w:w="0"/>
              <w:bottom w:type="dxa" w:w="30"/>
              <w:right w:type="dxa" w:w="0"/>
            </w:tcMar>
          </w:tcPr>
          <w:p>
            <w:pPr>
              <w:jc w:val="right"/>
            </w:pPr>
            <w:r>
              <w:rPr>
                <w:b/>
                <w:bCs/>
                <w:sz w:val="24"/>
                <w:szCs w:val="24"/>
              </w:rPr>
              <w:t xml:space="preserve">3</w:t>
            </w:r>
          </w:p>
        </w:tc>
      </w:tr>
      <w:tr>
        <w:tc>
          <w:tcPr>
            <w:tcW w:type="dxa" w:w="8088"/>
            <w:tcMar>
              <w:top w:type="dxa" w:w="30"/>
              <w:left w:type="dxa" w:w="0"/>
              <w:bottom w:type="dxa" w:w="30"/>
              <w:right w:type="dxa" w:w="0"/>
            </w:tcMar>
          </w:tcPr>
          <w:p>
            <w:pPr>
              <w:ind w:left="0"/>
            </w:pPr>
            <w:r>
              <w:rPr>
                <w:b/>
                <w:bCs/>
                <w:sz w:val="24"/>
                <w:szCs w:val="24"/>
              </w:rPr>
              <w:t xml:space="preserve">3. Desarrollo del tema</w:t>
            </w:r>
          </w:p>
        </w:tc>
        <w:tc>
          <w:tcPr>
            <w:tcW w:type="dxa" w:w="700"/>
            <w:tcMar>
              <w:top w:type="dxa" w:w="30"/>
              <w:left w:type="dxa" w:w="0"/>
              <w:bottom w:type="dxa" w:w="30"/>
              <w:right w:type="dxa" w:w="0"/>
            </w:tcMar>
          </w:tcPr>
          <w:p>
            <w:pPr>
              <w:jc w:val="right"/>
            </w:pPr>
            <w:r>
              <w:rPr>
                <w:b/>
                <w:bCs/>
                <w:sz w:val="24"/>
                <w:szCs w:val="24"/>
              </w:rPr>
              <w:t xml:space="preserve">4</w:t>
            </w:r>
          </w:p>
        </w:tc>
      </w:tr>
      <w:tr>
        <w:tc>
          <w:tcPr>
            <w:tcW w:type="dxa" w:w="8088"/>
            <w:tcMar>
              <w:top w:type="dxa" w:w="30"/>
              <w:left w:type="dxa" w:w="0"/>
              <w:bottom w:type="dxa" w:w="30"/>
              <w:right w:type="dxa" w:w="0"/>
            </w:tcMar>
          </w:tcPr>
          <w:p>
            <w:pPr>
              <w:ind w:left="320"/>
            </w:pPr>
            <w:r>
              <w:rPr>
                <w:b w:val="false"/>
                <w:bCs w:val="false"/>
                <w:sz w:val="22"/>
                <w:szCs w:val="22"/>
              </w:rPr>
              <w:t xml:space="preserve">3.1 Introducción</w:t>
            </w:r>
          </w:p>
        </w:tc>
        <w:tc>
          <w:tcPr>
            <w:tcW w:type="dxa" w:w="700"/>
            <w:tcMar>
              <w:top w:type="dxa" w:w="30"/>
              <w:left w:type="dxa" w:w="0"/>
              <w:bottom w:type="dxa" w:w="30"/>
              <w:right w:type="dxa" w:w="0"/>
            </w:tcMar>
          </w:tcPr>
          <w:p>
            <w:pPr>
              <w:jc w:val="right"/>
            </w:pPr>
            <w:r>
              <w:rPr>
                <w:b w:val="false"/>
                <w:bCs w:val="false"/>
                <w:sz w:val="22"/>
                <w:szCs w:val="22"/>
              </w:rPr>
              <w:t xml:space="preserve">4</w:t>
            </w:r>
          </w:p>
        </w:tc>
      </w:tr>
      <w:tr>
        <w:tc>
          <w:tcPr>
            <w:tcW w:type="dxa" w:w="8088"/>
            <w:tcMar>
              <w:top w:type="dxa" w:w="30"/>
              <w:left w:type="dxa" w:w="0"/>
              <w:bottom w:type="dxa" w:w="30"/>
              <w:right w:type="dxa" w:w="0"/>
            </w:tcMar>
          </w:tcPr>
          <w:p>
            <w:pPr>
              <w:ind w:left="320"/>
            </w:pPr>
            <w:r>
              <w:rPr>
                <w:b w:val="false"/>
                <w:bCs w:val="false"/>
                <w:sz w:val="22"/>
                <w:szCs w:val="22"/>
              </w:rPr>
              <w:t xml:space="preserve">3.2 Metodología de maquetado</w:t>
            </w:r>
          </w:p>
        </w:tc>
        <w:tc>
          <w:tcPr>
            <w:tcW w:type="dxa" w:w="700"/>
            <w:tcMar>
              <w:top w:type="dxa" w:w="30"/>
              <w:left w:type="dxa" w:w="0"/>
              <w:bottom w:type="dxa" w:w="30"/>
              <w:right w:type="dxa" w:w="0"/>
            </w:tcMar>
          </w:tcPr>
          <w:p>
            <w:pPr>
              <w:jc w:val="right"/>
            </w:pPr>
            <w:r>
              <w:rPr>
                <w:b w:val="false"/>
                <w:bCs w:val="false"/>
                <w:sz w:val="22"/>
                <w:szCs w:val="22"/>
              </w:rPr>
              <w:t xml:space="preserve">4</w:t>
            </w:r>
          </w:p>
        </w:tc>
      </w:tr>
      <w:tr>
        <w:tc>
          <w:tcPr>
            <w:tcW w:type="dxa" w:w="8088"/>
            <w:tcMar>
              <w:top w:type="dxa" w:w="30"/>
              <w:left w:type="dxa" w:w="0"/>
              <w:bottom w:type="dxa" w:w="30"/>
              <w:right w:type="dxa" w:w="0"/>
            </w:tcMar>
          </w:tcPr>
          <w:p>
            <w:pPr>
              <w:ind w:left="640"/>
            </w:pPr>
            <w:r>
              <w:rPr>
                <w:b w:val="false"/>
                <w:bCs w:val="false"/>
                <w:sz w:val="22"/>
                <w:szCs w:val="22"/>
              </w:rPr>
              <w:t xml:space="preserve">3.2.1 Enfoque Mobile First</w:t>
            </w:r>
          </w:p>
        </w:tc>
        <w:tc>
          <w:tcPr>
            <w:tcW w:type="dxa" w:w="700"/>
            <w:tcMar>
              <w:top w:type="dxa" w:w="30"/>
              <w:left w:type="dxa" w:w="0"/>
              <w:bottom w:type="dxa" w:w="30"/>
              <w:right w:type="dxa" w:w="0"/>
            </w:tcMar>
          </w:tcPr>
          <w:p>
            <w:pPr>
              <w:jc w:val="right"/>
            </w:pPr>
            <w:r>
              <w:rPr>
                <w:b w:val="false"/>
                <w:bCs w:val="false"/>
                <w:sz w:val="22"/>
                <w:szCs w:val="22"/>
              </w:rPr>
              <w:t xml:space="preserve">4</w:t>
            </w:r>
          </w:p>
        </w:tc>
      </w:tr>
      <w:tr>
        <w:tc>
          <w:tcPr>
            <w:tcW w:type="dxa" w:w="8088"/>
            <w:tcMar>
              <w:top w:type="dxa" w:w="30"/>
              <w:left w:type="dxa" w:w="0"/>
              <w:bottom w:type="dxa" w:w="30"/>
              <w:right w:type="dxa" w:w="0"/>
            </w:tcMar>
          </w:tcPr>
          <w:p>
            <w:pPr>
              <w:ind w:left="640"/>
            </w:pPr>
            <w:r>
              <w:rPr>
                <w:b w:val="false"/>
                <w:bCs w:val="false"/>
                <w:sz w:val="22"/>
                <w:szCs w:val="22"/>
              </w:rPr>
              <w:t xml:space="preserve">3.2.2 Flexbox como modelo de layout</w:t>
            </w:r>
          </w:p>
        </w:tc>
        <w:tc>
          <w:tcPr>
            <w:tcW w:type="dxa" w:w="700"/>
            <w:tcMar>
              <w:top w:type="dxa" w:w="30"/>
              <w:left w:type="dxa" w:w="0"/>
              <w:bottom w:type="dxa" w:w="30"/>
              <w:right w:type="dxa" w:w="0"/>
            </w:tcMar>
          </w:tcPr>
          <w:p>
            <w:pPr>
              <w:jc w:val="right"/>
            </w:pPr>
            <w:r>
              <w:rPr>
                <w:b w:val="false"/>
                <w:bCs w:val="false"/>
                <w:sz w:val="22"/>
                <w:szCs w:val="22"/>
              </w:rPr>
              <w:t xml:space="preserve">5</w:t>
            </w:r>
          </w:p>
        </w:tc>
      </w:tr>
      <w:tr>
        <w:tc>
          <w:tcPr>
            <w:tcW w:type="dxa" w:w="8088"/>
            <w:tcMar>
              <w:top w:type="dxa" w:w="30"/>
              <w:left w:type="dxa" w:w="0"/>
              <w:bottom w:type="dxa" w:w="30"/>
              <w:right w:type="dxa" w:w="0"/>
            </w:tcMar>
          </w:tcPr>
          <w:p>
            <w:pPr>
              <w:ind w:left="640"/>
            </w:pPr>
            <w:r>
              <w:rPr>
                <w:b w:val="false"/>
                <w:bCs w:val="false"/>
                <w:sz w:val="22"/>
                <w:szCs w:val="22"/>
              </w:rPr>
              <w:t xml:space="preserve">3.2.3 Sistema de breakpoints</w:t>
            </w:r>
          </w:p>
        </w:tc>
        <w:tc>
          <w:tcPr>
            <w:tcW w:type="dxa" w:w="700"/>
            <w:tcMar>
              <w:top w:type="dxa" w:w="30"/>
              <w:left w:type="dxa" w:w="0"/>
              <w:bottom w:type="dxa" w:w="30"/>
              <w:right w:type="dxa" w:w="0"/>
            </w:tcMar>
          </w:tcPr>
          <w:p>
            <w:pPr>
              <w:jc w:val="right"/>
            </w:pPr>
            <w:r>
              <w:rPr>
                <w:b w:val="false"/>
                <w:bCs w:val="false"/>
                <w:sz w:val="22"/>
                <w:szCs w:val="22"/>
              </w:rPr>
              <w:t xml:space="preserve">6</w:t>
            </w:r>
          </w:p>
        </w:tc>
      </w:tr>
      <w:tr>
        <w:tc>
          <w:tcPr>
            <w:tcW w:type="dxa" w:w="8088"/>
            <w:tcMar>
              <w:top w:type="dxa" w:w="30"/>
              <w:left w:type="dxa" w:w="0"/>
              <w:bottom w:type="dxa" w:w="30"/>
              <w:right w:type="dxa" w:w="0"/>
            </w:tcMar>
          </w:tcPr>
          <w:p>
            <w:pPr>
              <w:ind w:left="320"/>
            </w:pPr>
            <w:r>
              <w:rPr>
                <w:b w:val="false"/>
                <w:bCs w:val="false"/>
                <w:sz w:val="22"/>
                <w:szCs w:val="22"/>
              </w:rPr>
              <w:t xml:space="preserve">3.3 Arquitectura de la maqueta</w:t>
            </w:r>
          </w:p>
        </w:tc>
        <w:tc>
          <w:tcPr>
            <w:tcW w:type="dxa" w:w="700"/>
            <w:tcMar>
              <w:top w:type="dxa" w:w="30"/>
              <w:left w:type="dxa" w:w="0"/>
              <w:bottom w:type="dxa" w:w="30"/>
              <w:right w:type="dxa" w:w="0"/>
            </w:tcMar>
          </w:tcPr>
          <w:p>
            <w:pPr>
              <w:jc w:val="right"/>
            </w:pPr>
            <w:r>
              <w:rPr>
                <w:b w:val="false"/>
                <w:bCs w:val="false"/>
                <w:sz w:val="22"/>
                <w:szCs w:val="22"/>
              </w:rPr>
              <w:t xml:space="preserve">6</w:t>
            </w:r>
          </w:p>
        </w:tc>
      </w:tr>
      <w:tr>
        <w:tc>
          <w:tcPr>
            <w:tcW w:type="dxa" w:w="8088"/>
            <w:tcMar>
              <w:top w:type="dxa" w:w="30"/>
              <w:left w:type="dxa" w:w="0"/>
              <w:bottom w:type="dxa" w:w="30"/>
              <w:right w:type="dxa" w:w="0"/>
            </w:tcMar>
          </w:tcPr>
          <w:p>
            <w:pPr>
              <w:ind w:left="640"/>
            </w:pPr>
            <w:r>
              <w:rPr>
                <w:b w:val="false"/>
                <w:bCs w:val="false"/>
                <w:sz w:val="22"/>
                <w:szCs w:val="22"/>
              </w:rPr>
              <w:t xml:space="preserve">3.3.1 Organización de archivos</w:t>
            </w:r>
          </w:p>
        </w:tc>
        <w:tc>
          <w:tcPr>
            <w:tcW w:type="dxa" w:w="700"/>
            <w:tcMar>
              <w:top w:type="dxa" w:w="30"/>
              <w:left w:type="dxa" w:w="0"/>
              <w:bottom w:type="dxa" w:w="30"/>
              <w:right w:type="dxa" w:w="0"/>
            </w:tcMar>
          </w:tcPr>
          <w:p>
            <w:pPr>
              <w:jc w:val="right"/>
            </w:pPr>
            <w:r>
              <w:rPr>
                <w:b w:val="false"/>
                <w:bCs w:val="false"/>
                <w:sz w:val="22"/>
                <w:szCs w:val="22"/>
              </w:rPr>
              <w:t xml:space="preserve">6</w:t>
            </w:r>
          </w:p>
        </w:tc>
      </w:tr>
      <w:tr>
        <w:tc>
          <w:tcPr>
            <w:tcW w:type="dxa" w:w="8088"/>
            <w:tcMar>
              <w:top w:type="dxa" w:w="30"/>
              <w:left w:type="dxa" w:w="0"/>
              <w:bottom w:type="dxa" w:w="30"/>
              <w:right w:type="dxa" w:w="0"/>
            </w:tcMar>
          </w:tcPr>
          <w:p>
            <w:pPr>
              <w:ind w:left="640"/>
            </w:pPr>
            <w:r>
              <w:rPr>
                <w:b w:val="false"/>
                <w:bCs w:val="false"/>
                <w:sz w:val="22"/>
                <w:szCs w:val="22"/>
              </w:rPr>
              <w:t xml:space="preserve">3.3.2 Sistema de diseño visual</w:t>
            </w:r>
          </w:p>
        </w:tc>
        <w:tc>
          <w:tcPr>
            <w:tcW w:type="dxa" w:w="700"/>
            <w:tcMar>
              <w:top w:type="dxa" w:w="30"/>
              <w:left w:type="dxa" w:w="0"/>
              <w:bottom w:type="dxa" w:w="30"/>
              <w:right w:type="dxa" w:w="0"/>
            </w:tcMar>
          </w:tcPr>
          <w:p>
            <w:pPr>
              <w:jc w:val="right"/>
            </w:pPr>
            <w:r>
              <w:rPr>
                <w:b w:val="false"/>
                <w:bCs w:val="false"/>
                <w:sz w:val="22"/>
                <w:szCs w:val="22"/>
              </w:rPr>
              <w:t xml:space="preserve">7</w:t>
            </w:r>
          </w:p>
        </w:tc>
      </w:tr>
      <w:tr>
        <w:tc>
          <w:tcPr>
            <w:tcW w:type="dxa" w:w="8088"/>
            <w:tcMar>
              <w:top w:type="dxa" w:w="30"/>
              <w:left w:type="dxa" w:w="0"/>
              <w:bottom w:type="dxa" w:w="30"/>
              <w:right w:type="dxa" w:w="0"/>
            </w:tcMar>
          </w:tcPr>
          <w:p>
            <w:pPr>
              <w:ind w:left="640"/>
            </w:pPr>
            <w:r>
              <w:rPr>
                <w:b w:val="false"/>
                <w:bCs w:val="false"/>
                <w:sz w:val="22"/>
                <w:szCs w:val="22"/>
              </w:rPr>
              <w:t xml:space="preserve">3.3.3 Tipografía</w:t>
            </w:r>
          </w:p>
        </w:tc>
        <w:tc>
          <w:tcPr>
            <w:tcW w:type="dxa" w:w="700"/>
            <w:tcMar>
              <w:top w:type="dxa" w:w="30"/>
              <w:left w:type="dxa" w:w="0"/>
              <w:bottom w:type="dxa" w:w="30"/>
              <w:right w:type="dxa" w:w="0"/>
            </w:tcMar>
          </w:tcPr>
          <w:p>
            <w:pPr>
              <w:jc w:val="right"/>
            </w:pPr>
            <w:r>
              <w:rPr>
                <w:b w:val="false"/>
                <w:bCs w:val="false"/>
                <w:sz w:val="22"/>
                <w:szCs w:val="22"/>
              </w:rPr>
              <w:t xml:space="preserve">8</w:t>
            </w:r>
          </w:p>
        </w:tc>
      </w:tr>
      <w:tr>
        <w:tc>
          <w:tcPr>
            <w:tcW w:type="dxa" w:w="8088"/>
            <w:tcMar>
              <w:top w:type="dxa" w:w="30"/>
              <w:left w:type="dxa" w:w="0"/>
              <w:bottom w:type="dxa" w:w="30"/>
              <w:right w:type="dxa" w:w="0"/>
            </w:tcMar>
          </w:tcPr>
          <w:p>
            <w:pPr>
              <w:ind w:left="640"/>
            </w:pPr>
            <w:r>
              <w:rPr>
                <w:b w:val="false"/>
                <w:bCs w:val="false"/>
                <w:sz w:val="22"/>
                <w:szCs w:val="22"/>
              </w:rPr>
              <w:t xml:space="preserve">3.3.4 Iconografía</w:t>
            </w:r>
          </w:p>
        </w:tc>
        <w:tc>
          <w:tcPr>
            <w:tcW w:type="dxa" w:w="700"/>
            <w:tcMar>
              <w:top w:type="dxa" w:w="30"/>
              <w:left w:type="dxa" w:w="0"/>
              <w:bottom w:type="dxa" w:w="30"/>
              <w:right w:type="dxa" w:w="0"/>
            </w:tcMar>
          </w:tcPr>
          <w:p>
            <w:pPr>
              <w:jc w:val="right"/>
            </w:pPr>
            <w:r>
              <w:rPr>
                <w:b w:val="false"/>
                <w:bCs w:val="false"/>
                <w:sz w:val="22"/>
                <w:szCs w:val="22"/>
              </w:rPr>
              <w:t xml:space="preserve">8</w:t>
            </w:r>
          </w:p>
        </w:tc>
      </w:tr>
      <w:tr>
        <w:tc>
          <w:tcPr>
            <w:tcW w:type="dxa" w:w="8088"/>
            <w:tcMar>
              <w:top w:type="dxa" w:w="30"/>
              <w:left w:type="dxa" w:w="0"/>
              <w:bottom w:type="dxa" w:w="30"/>
              <w:right w:type="dxa" w:w="0"/>
            </w:tcMar>
          </w:tcPr>
          <w:p>
            <w:pPr>
              <w:ind w:left="320"/>
            </w:pPr>
            <w:r>
              <w:rPr>
                <w:b w:val="false"/>
                <w:bCs w:val="false"/>
                <w:sz w:val="22"/>
                <w:szCs w:val="22"/>
              </w:rPr>
              <w:t xml:space="preserve">3.4 Páginas maquetadas y sus funcionalidades</w:t>
            </w:r>
          </w:p>
        </w:tc>
        <w:tc>
          <w:tcPr>
            <w:tcW w:type="dxa" w:w="700"/>
            <w:tcMar>
              <w:top w:type="dxa" w:w="30"/>
              <w:left w:type="dxa" w:w="0"/>
              <w:bottom w:type="dxa" w:w="30"/>
              <w:right w:type="dxa" w:w="0"/>
            </w:tcMar>
          </w:tcPr>
          <w:p>
            <w:pPr>
              <w:jc w:val="right"/>
            </w:pPr>
            <w:r>
              <w:rPr>
                <w:b w:val="false"/>
                <w:bCs w:val="false"/>
                <w:sz w:val="22"/>
                <w:szCs w:val="22"/>
              </w:rPr>
              <w:t xml:space="preserve">8</w:t>
            </w:r>
          </w:p>
        </w:tc>
      </w:tr>
      <w:tr>
        <w:tc>
          <w:tcPr>
            <w:tcW w:type="dxa" w:w="8088"/>
            <w:tcMar>
              <w:top w:type="dxa" w:w="30"/>
              <w:left w:type="dxa" w:w="0"/>
              <w:bottom w:type="dxa" w:w="30"/>
              <w:right w:type="dxa" w:w="0"/>
            </w:tcMar>
          </w:tcPr>
          <w:p>
            <w:pPr>
              <w:ind w:left="640"/>
            </w:pPr>
            <w:r>
              <w:rPr>
                <w:b w:val="false"/>
                <w:bCs w:val="false"/>
                <w:sz w:val="22"/>
                <w:szCs w:val="22"/>
              </w:rPr>
              <w:t xml:space="preserve">3.4.1 Inicio (index.html)</w:t>
            </w:r>
          </w:p>
        </w:tc>
        <w:tc>
          <w:tcPr>
            <w:tcW w:type="dxa" w:w="700"/>
            <w:tcMar>
              <w:top w:type="dxa" w:w="30"/>
              <w:left w:type="dxa" w:w="0"/>
              <w:bottom w:type="dxa" w:w="30"/>
              <w:right w:type="dxa" w:w="0"/>
            </w:tcMar>
          </w:tcPr>
          <w:p>
            <w:pPr>
              <w:jc w:val="right"/>
            </w:pPr>
            <w:r>
              <w:rPr>
                <w:b w:val="false"/>
                <w:bCs w:val="false"/>
                <w:sz w:val="22"/>
                <w:szCs w:val="22"/>
              </w:rPr>
              <w:t xml:space="preserve">8</w:t>
            </w:r>
          </w:p>
        </w:tc>
      </w:tr>
      <w:tr>
        <w:tc>
          <w:tcPr>
            <w:tcW w:type="dxa" w:w="8088"/>
            <w:tcMar>
              <w:top w:type="dxa" w:w="30"/>
              <w:left w:type="dxa" w:w="0"/>
              <w:bottom w:type="dxa" w:w="30"/>
              <w:right w:type="dxa" w:w="0"/>
            </w:tcMar>
          </w:tcPr>
          <w:p>
            <w:pPr>
              <w:ind w:left="640"/>
            </w:pPr>
            <w:r>
              <w:rPr>
                <w:b w:val="false"/>
                <w:bCs w:val="false"/>
                <w:sz w:val="22"/>
                <w:szCs w:val="22"/>
              </w:rPr>
              <w:t xml:space="preserve">3.4.2 Torneos (torneos.html)</w:t>
            </w:r>
          </w:p>
        </w:tc>
        <w:tc>
          <w:tcPr>
            <w:tcW w:type="dxa" w:w="700"/>
            <w:tcMar>
              <w:top w:type="dxa" w:w="30"/>
              <w:left w:type="dxa" w:w="0"/>
              <w:bottom w:type="dxa" w:w="30"/>
              <w:right w:type="dxa" w:w="0"/>
            </w:tcMar>
          </w:tcPr>
          <w:p>
            <w:pPr>
              <w:jc w:val="right"/>
            </w:pPr>
            <w:r>
              <w:rPr>
                <w:b w:val="false"/>
                <w:bCs w:val="false"/>
                <w:sz w:val="22"/>
                <w:szCs w:val="22"/>
              </w:rPr>
              <w:t xml:space="preserve">9</w:t>
            </w:r>
          </w:p>
        </w:tc>
      </w:tr>
      <w:tr>
        <w:tc>
          <w:tcPr>
            <w:tcW w:type="dxa" w:w="8088"/>
            <w:tcMar>
              <w:top w:type="dxa" w:w="30"/>
              <w:left w:type="dxa" w:w="0"/>
              <w:bottom w:type="dxa" w:w="30"/>
              <w:right w:type="dxa" w:w="0"/>
            </w:tcMar>
          </w:tcPr>
          <w:p>
            <w:pPr>
              <w:ind w:left="640"/>
            </w:pPr>
            <w:r>
              <w:rPr>
                <w:b w:val="false"/>
                <w:bCs w:val="false"/>
                <w:sz w:val="22"/>
                <w:szCs w:val="22"/>
              </w:rPr>
              <w:t xml:space="preserve">3.4.3 Deportes (deportes.html)</w:t>
            </w:r>
          </w:p>
        </w:tc>
        <w:tc>
          <w:tcPr>
            <w:tcW w:type="dxa" w:w="700"/>
            <w:tcMar>
              <w:top w:type="dxa" w:w="30"/>
              <w:left w:type="dxa" w:w="0"/>
              <w:bottom w:type="dxa" w:w="30"/>
              <w:right w:type="dxa" w:w="0"/>
            </w:tcMar>
          </w:tcPr>
          <w:p>
            <w:pPr>
              <w:jc w:val="right"/>
            </w:pPr>
            <w:r>
              <w:rPr>
                <w:b w:val="false"/>
                <w:bCs w:val="false"/>
                <w:sz w:val="22"/>
                <w:szCs w:val="22"/>
              </w:rPr>
              <w:t xml:space="preserve">9</w:t>
            </w:r>
          </w:p>
        </w:tc>
      </w:tr>
      <w:tr>
        <w:tc>
          <w:tcPr>
            <w:tcW w:type="dxa" w:w="8088"/>
            <w:tcMar>
              <w:top w:type="dxa" w:w="30"/>
              <w:left w:type="dxa" w:w="0"/>
              <w:bottom w:type="dxa" w:w="30"/>
              <w:right w:type="dxa" w:w="0"/>
            </w:tcMar>
          </w:tcPr>
          <w:p>
            <w:pPr>
              <w:ind w:left="640"/>
            </w:pPr>
            <w:r>
              <w:rPr>
                <w:b w:val="false"/>
                <w:bCs w:val="false"/>
                <w:sz w:val="22"/>
                <w:szCs w:val="22"/>
              </w:rPr>
              <w:t xml:space="preserve">3.4.4 Detalle de torneo (detalle.html)</w:t>
            </w:r>
          </w:p>
        </w:tc>
        <w:tc>
          <w:tcPr>
            <w:tcW w:type="dxa" w:w="700"/>
            <w:tcMar>
              <w:top w:type="dxa" w:w="30"/>
              <w:left w:type="dxa" w:w="0"/>
              <w:bottom w:type="dxa" w:w="30"/>
              <w:right w:type="dxa" w:w="0"/>
            </w:tcMar>
          </w:tcPr>
          <w:p>
            <w:pPr>
              <w:jc w:val="right"/>
            </w:pPr>
            <w:r>
              <w:rPr>
                <w:b w:val="false"/>
                <w:bCs w:val="false"/>
                <w:sz w:val="22"/>
                <w:szCs w:val="22"/>
              </w:rPr>
              <w:t xml:space="preserve">9</w:t>
            </w:r>
          </w:p>
        </w:tc>
      </w:tr>
      <w:tr>
        <w:tc>
          <w:tcPr>
            <w:tcW w:type="dxa" w:w="8088"/>
            <w:tcMar>
              <w:top w:type="dxa" w:w="30"/>
              <w:left w:type="dxa" w:w="0"/>
              <w:bottom w:type="dxa" w:w="30"/>
              <w:right w:type="dxa" w:w="0"/>
            </w:tcMar>
          </w:tcPr>
          <w:p>
            <w:pPr>
              <w:ind w:left="640"/>
            </w:pPr>
            <w:r>
              <w:rPr>
                <w:b w:val="false"/>
                <w:bCs w:val="false"/>
                <w:sz w:val="22"/>
                <w:szCs w:val="22"/>
              </w:rPr>
              <w:t xml:space="preserve">3.4.5 Creación de torneo — formulario en tres pasos</w:t>
            </w:r>
          </w:p>
        </w:tc>
        <w:tc>
          <w:tcPr>
            <w:tcW w:type="dxa" w:w="700"/>
            <w:tcMar>
              <w:top w:type="dxa" w:w="30"/>
              <w:left w:type="dxa" w:w="0"/>
              <w:bottom w:type="dxa" w:w="30"/>
              <w:right w:type="dxa" w:w="0"/>
            </w:tcMar>
          </w:tcPr>
          <w:p>
            <w:pPr>
              <w:jc w:val="right"/>
            </w:pPr>
            <w:r>
              <w:rPr>
                <w:b w:val="false"/>
                <w:bCs w:val="false"/>
                <w:sz w:val="22"/>
                <w:szCs w:val="22"/>
              </w:rPr>
              <w:t xml:space="preserve">9</w:t>
            </w:r>
          </w:p>
        </w:tc>
      </w:tr>
      <w:tr>
        <w:tc>
          <w:tcPr>
            <w:tcW w:type="dxa" w:w="8088"/>
            <w:tcMar>
              <w:top w:type="dxa" w:w="30"/>
              <w:left w:type="dxa" w:w="0"/>
              <w:bottom w:type="dxa" w:w="30"/>
              <w:right w:type="dxa" w:w="0"/>
            </w:tcMar>
          </w:tcPr>
          <w:p>
            <w:pPr>
              <w:ind w:left="640"/>
            </w:pPr>
            <w:r>
              <w:rPr>
                <w:b w:val="false"/>
                <w:bCs w:val="false"/>
                <w:sz w:val="22"/>
                <w:szCs w:val="22"/>
              </w:rPr>
              <w:t xml:space="preserve">3.4.6 Perfil (perfil.html)</w:t>
            </w:r>
          </w:p>
        </w:tc>
        <w:tc>
          <w:tcPr>
            <w:tcW w:type="dxa" w:w="700"/>
            <w:tcMar>
              <w:top w:type="dxa" w:w="30"/>
              <w:left w:type="dxa" w:w="0"/>
              <w:bottom w:type="dxa" w:w="30"/>
              <w:right w:type="dxa" w:w="0"/>
            </w:tcMar>
          </w:tcPr>
          <w:p>
            <w:pPr>
              <w:jc w:val="right"/>
            </w:pPr>
            <w:r>
              <w:rPr>
                <w:b w:val="false"/>
                <w:bCs w:val="false"/>
                <w:sz w:val="22"/>
                <w:szCs w:val="22"/>
              </w:rPr>
              <w:t xml:space="preserve">10</w:t>
            </w:r>
          </w:p>
        </w:tc>
      </w:tr>
      <w:tr>
        <w:tc>
          <w:tcPr>
            <w:tcW w:type="dxa" w:w="8088"/>
            <w:tcMar>
              <w:top w:type="dxa" w:w="30"/>
              <w:left w:type="dxa" w:w="0"/>
              <w:bottom w:type="dxa" w:w="30"/>
              <w:right w:type="dxa" w:w="0"/>
            </w:tcMar>
          </w:tcPr>
          <w:p>
            <w:pPr>
              <w:ind w:left="640"/>
            </w:pPr>
            <w:r>
              <w:rPr>
                <w:b w:val="false"/>
                <w:bCs w:val="false"/>
                <w:sz w:val="22"/>
                <w:szCs w:val="22"/>
              </w:rPr>
              <w:t xml:space="preserve">3.4.7 Autenticación</w:t>
            </w:r>
          </w:p>
        </w:tc>
        <w:tc>
          <w:tcPr>
            <w:tcW w:type="dxa" w:w="700"/>
            <w:tcMar>
              <w:top w:type="dxa" w:w="30"/>
              <w:left w:type="dxa" w:w="0"/>
              <w:bottom w:type="dxa" w:w="30"/>
              <w:right w:type="dxa" w:w="0"/>
            </w:tcMar>
          </w:tcPr>
          <w:p>
            <w:pPr>
              <w:jc w:val="right"/>
            </w:pPr>
            <w:r>
              <w:rPr>
                <w:b w:val="false"/>
                <w:bCs w:val="false"/>
                <w:sz w:val="22"/>
                <w:szCs w:val="22"/>
              </w:rPr>
              <w:t xml:space="preserve">10</w:t>
            </w:r>
          </w:p>
        </w:tc>
      </w:tr>
      <w:tr>
        <w:tc>
          <w:tcPr>
            <w:tcW w:type="dxa" w:w="8088"/>
            <w:tcMar>
              <w:top w:type="dxa" w:w="30"/>
              <w:left w:type="dxa" w:w="0"/>
              <w:bottom w:type="dxa" w:w="30"/>
              <w:right w:type="dxa" w:w="0"/>
            </w:tcMar>
          </w:tcPr>
          <w:p>
            <w:pPr>
              <w:ind w:left="320"/>
            </w:pPr>
            <w:r>
              <w:rPr>
                <w:b w:val="false"/>
                <w:bCs w:val="false"/>
                <w:sz w:val="22"/>
                <w:szCs w:val="22"/>
              </w:rPr>
              <w:t xml:space="preserve">3.5 Capturas de pantalla</w:t>
            </w:r>
          </w:p>
        </w:tc>
        <w:tc>
          <w:tcPr>
            <w:tcW w:type="dxa" w:w="700"/>
            <w:tcMar>
              <w:top w:type="dxa" w:w="30"/>
              <w:left w:type="dxa" w:w="0"/>
              <w:bottom w:type="dxa" w:w="30"/>
              <w:right w:type="dxa" w:w="0"/>
            </w:tcMar>
          </w:tcPr>
          <w:p>
            <w:pPr>
              <w:jc w:val="right"/>
            </w:pPr>
            <w:r>
              <w:rPr>
                <w:b w:val="false"/>
                <w:bCs w:val="false"/>
                <w:sz w:val="22"/>
                <w:szCs w:val="22"/>
              </w:rPr>
              <w:t xml:space="preserve">10</w:t>
            </w:r>
          </w:p>
        </w:tc>
      </w:tr>
      <w:tr>
        <w:tc>
          <w:tcPr>
            <w:tcW w:type="dxa" w:w="8088"/>
            <w:tcMar>
              <w:top w:type="dxa" w:w="30"/>
              <w:left w:type="dxa" w:w="0"/>
              <w:bottom w:type="dxa" w:w="30"/>
              <w:right w:type="dxa" w:w="0"/>
            </w:tcMar>
          </w:tcPr>
          <w:p>
            <w:pPr>
              <w:ind w:left="320"/>
            </w:pPr>
            <w:r>
              <w:rPr>
                <w:b w:val="false"/>
                <w:bCs w:val="false"/>
                <w:sz w:val="22"/>
                <w:szCs w:val="22"/>
              </w:rPr>
              <w:t xml:space="preserve">3.6 Accesibilidad y buenas prácticas</w:t>
            </w:r>
          </w:p>
        </w:tc>
        <w:tc>
          <w:tcPr>
            <w:tcW w:type="dxa" w:w="700"/>
            <w:tcMar>
              <w:top w:type="dxa" w:w="30"/>
              <w:left w:type="dxa" w:w="0"/>
              <w:bottom w:type="dxa" w:w="30"/>
              <w:right w:type="dxa" w:w="0"/>
            </w:tcMar>
          </w:tcPr>
          <w:p>
            <w:pPr>
              <w:jc w:val="right"/>
            </w:pPr>
            <w:r>
              <w:rPr>
                <w:b w:val="false"/>
                <w:bCs w:val="false"/>
                <w:sz w:val="22"/>
                <w:szCs w:val="22"/>
              </w:rPr>
              <w:t xml:space="preserve">14</w:t>
            </w:r>
          </w:p>
        </w:tc>
      </w:tr>
      <w:tr>
        <w:tc>
          <w:tcPr>
            <w:tcW w:type="dxa" w:w="8088"/>
            <w:tcMar>
              <w:top w:type="dxa" w:w="30"/>
              <w:left w:type="dxa" w:w="0"/>
              <w:bottom w:type="dxa" w:w="30"/>
              <w:right w:type="dxa" w:w="0"/>
            </w:tcMar>
          </w:tcPr>
          <w:p>
            <w:pPr>
              <w:ind w:left="320"/>
            </w:pPr>
            <w:r>
              <w:rPr>
                <w:b w:val="false"/>
                <w:bCs w:val="false"/>
                <w:sz w:val="22"/>
                <w:szCs w:val="22"/>
              </w:rPr>
              <w:t xml:space="preserve">3.7 Elementos HTML y propiedades CSS utilizados</w:t>
            </w:r>
          </w:p>
        </w:tc>
        <w:tc>
          <w:tcPr>
            <w:tcW w:type="dxa" w:w="700"/>
            <w:tcMar>
              <w:top w:type="dxa" w:w="30"/>
              <w:left w:type="dxa" w:w="0"/>
              <w:bottom w:type="dxa" w:w="30"/>
              <w:right w:type="dxa" w:w="0"/>
            </w:tcMar>
          </w:tcPr>
          <w:p>
            <w:pPr>
              <w:jc w:val="right"/>
            </w:pPr>
            <w:r>
              <w:rPr>
                <w:b w:val="false"/>
                <w:bCs w:val="false"/>
                <w:sz w:val="22"/>
                <w:szCs w:val="22"/>
              </w:rPr>
              <w:t xml:space="preserve">15</w:t>
            </w:r>
          </w:p>
        </w:tc>
      </w:tr>
      <w:tr>
        <w:tc>
          <w:tcPr>
            <w:tcW w:type="dxa" w:w="8088"/>
            <w:tcMar>
              <w:top w:type="dxa" w:w="30"/>
              <w:left w:type="dxa" w:w="0"/>
              <w:bottom w:type="dxa" w:w="30"/>
              <w:right w:type="dxa" w:w="0"/>
            </w:tcMar>
          </w:tcPr>
          <w:p>
            <w:pPr>
              <w:ind w:left="640"/>
            </w:pPr>
            <w:r>
              <w:rPr>
                <w:b w:val="false"/>
                <w:bCs w:val="false"/>
                <w:sz w:val="22"/>
                <w:szCs w:val="22"/>
              </w:rPr>
              <w:t xml:space="preserve">3.7.1 Etiquetas HTML</w:t>
            </w:r>
          </w:p>
        </w:tc>
        <w:tc>
          <w:tcPr>
            <w:tcW w:type="dxa" w:w="700"/>
            <w:tcMar>
              <w:top w:type="dxa" w:w="30"/>
              <w:left w:type="dxa" w:w="0"/>
              <w:bottom w:type="dxa" w:w="30"/>
              <w:right w:type="dxa" w:w="0"/>
            </w:tcMar>
          </w:tcPr>
          <w:p>
            <w:pPr>
              <w:jc w:val="right"/>
            </w:pPr>
            <w:r>
              <w:rPr>
                <w:b w:val="false"/>
                <w:bCs w:val="false"/>
                <w:sz w:val="22"/>
                <w:szCs w:val="22"/>
              </w:rPr>
              <w:t xml:space="preserve">15</w:t>
            </w:r>
          </w:p>
        </w:tc>
      </w:tr>
      <w:tr>
        <w:tc>
          <w:tcPr>
            <w:tcW w:type="dxa" w:w="8088"/>
            <w:tcMar>
              <w:top w:type="dxa" w:w="30"/>
              <w:left w:type="dxa" w:w="0"/>
              <w:bottom w:type="dxa" w:w="30"/>
              <w:right w:type="dxa" w:w="0"/>
            </w:tcMar>
          </w:tcPr>
          <w:p>
            <w:pPr>
              <w:ind w:left="640"/>
            </w:pPr>
            <w:r>
              <w:rPr>
                <w:b w:val="false"/>
                <w:bCs w:val="false"/>
                <w:sz w:val="22"/>
                <w:szCs w:val="22"/>
              </w:rPr>
              <w:t xml:space="preserve">3.7.2 Propiedades CSS</w:t>
            </w:r>
          </w:p>
        </w:tc>
        <w:tc>
          <w:tcPr>
            <w:tcW w:type="dxa" w:w="700"/>
            <w:tcMar>
              <w:top w:type="dxa" w:w="30"/>
              <w:left w:type="dxa" w:w="0"/>
              <w:bottom w:type="dxa" w:w="30"/>
              <w:right w:type="dxa" w:w="0"/>
            </w:tcMar>
          </w:tcPr>
          <w:p>
            <w:pPr>
              <w:jc w:val="right"/>
            </w:pPr>
            <w:r>
              <w:rPr>
                <w:b w:val="false"/>
                <w:bCs w:val="false"/>
                <w:sz w:val="22"/>
                <w:szCs w:val="22"/>
              </w:rPr>
              <w:t xml:space="preserve">17</w:t>
            </w:r>
          </w:p>
        </w:tc>
      </w:tr>
      <w:tr>
        <w:tc>
          <w:tcPr>
            <w:tcW w:type="dxa" w:w="8088"/>
            <w:tcMar>
              <w:top w:type="dxa" w:w="30"/>
              <w:left w:type="dxa" w:w="0"/>
              <w:bottom w:type="dxa" w:w="30"/>
              <w:right w:type="dxa" w:w="0"/>
            </w:tcMar>
          </w:tcPr>
          <w:p>
            <w:pPr>
              <w:ind w:left="320"/>
            </w:pPr>
            <w:r>
              <w:rPr>
                <w:b w:val="false"/>
                <w:bCs w:val="false"/>
                <w:sz w:val="22"/>
                <w:szCs w:val="22"/>
              </w:rPr>
              <w:t xml:space="preserve">3.8 Conclusión general</w:t>
            </w:r>
          </w:p>
        </w:tc>
        <w:tc>
          <w:tcPr>
            <w:tcW w:type="dxa" w:w="700"/>
            <w:tcMar>
              <w:top w:type="dxa" w:w="30"/>
              <w:left w:type="dxa" w:w="0"/>
              <w:bottom w:type="dxa" w:w="30"/>
              <w:right w:type="dxa" w:w="0"/>
            </w:tcMar>
          </w:tcPr>
          <w:p>
            <w:pPr>
              <w:jc w:val="right"/>
            </w:pPr>
            <w:r>
              <w:rPr>
                <w:b w:val="false"/>
                <w:bCs w:val="false"/>
                <w:sz w:val="22"/>
                <w:szCs w:val="22"/>
              </w:rPr>
              <w:t xml:space="preserve">20</w:t>
            </w:r>
          </w:p>
        </w:tc>
      </w:tr>
      <w:tr>
        <w:tc>
          <w:tcPr>
            <w:tcW w:type="dxa" w:w="8088"/>
            <w:tcMar>
              <w:top w:type="dxa" w:w="30"/>
              <w:left w:type="dxa" w:w="0"/>
              <w:bottom w:type="dxa" w:w="30"/>
              <w:right w:type="dxa" w:w="0"/>
            </w:tcMar>
          </w:tcPr>
          <w:p>
            <w:pPr>
              <w:ind w:left="0"/>
            </w:pPr>
            <w:r>
              <w:rPr>
                <w:b/>
                <w:bCs/>
                <w:sz w:val="24"/>
                <w:szCs w:val="24"/>
              </w:rPr>
              <w:t xml:space="preserve">4. Bibliografía</w:t>
            </w:r>
          </w:p>
        </w:tc>
        <w:tc>
          <w:tcPr>
            <w:tcW w:type="dxa" w:w="700"/>
            <w:tcMar>
              <w:top w:type="dxa" w:w="30"/>
              <w:left w:type="dxa" w:w="0"/>
              <w:bottom w:type="dxa" w:w="30"/>
              <w:right w:type="dxa" w:w="0"/>
            </w:tcMar>
          </w:tcPr>
          <w:p>
            <w:pPr>
              <w:jc w:val="right"/>
            </w:pPr>
            <w:r>
              <w:rPr>
                <w:b/>
                <w:bCs/>
                <w:sz w:val="24"/>
                <w:szCs w:val="24"/>
              </w:rPr>
              <w:t xml:space="preserve">20</w:t>
            </w:r>
          </w:p>
        </w:tc>
      </w:tr>
      <w:tr>
        <w:tc>
          <w:tcPr>
            <w:tcW w:type="dxa" w:w="8088"/>
            <w:tcMar>
              <w:top w:type="dxa" w:w="30"/>
              <w:left w:type="dxa" w:w="0"/>
              <w:bottom w:type="dxa" w:w="30"/>
              <w:right w:type="dxa" w:w="0"/>
            </w:tcMar>
          </w:tcPr>
          <w:p>
            <w:pPr>
              <w:ind w:left="0"/>
            </w:pPr>
            <w:r>
              <w:rPr>
                <w:b/>
                <w:bCs/>
                <w:sz w:val="24"/>
                <w:szCs w:val="24"/>
              </w:rPr>
              <w:t xml:space="preserve">Hoja Testigo</w:t>
            </w:r>
          </w:p>
        </w:tc>
        <w:tc>
          <w:tcPr>
            <w:tcW w:type="dxa" w:w="700"/>
            <w:tcMar>
              <w:top w:type="dxa" w:w="30"/>
              <w:left w:type="dxa" w:w="0"/>
              <w:bottom w:type="dxa" w:w="30"/>
              <w:right w:type="dxa" w:w="0"/>
            </w:tcMar>
          </w:tcPr>
          <w:p>
            <w:pPr>
              <w:jc w:val="right"/>
            </w:pPr>
            <w:r>
              <w:rPr>
                <w:b/>
                <w:bCs/>
                <w:sz w:val="24"/>
                <w:szCs w:val="24"/>
              </w:rPr>
              <w:t xml:space="preserve">21</w:t>
            </w:r>
          </w:p>
        </w:tc>
      </w:tr>
    </w:tbl>
    <w:p>
      <w:pPr>
        <w:pStyle w:val="Heading1"/>
        <w:keepNext/>
        <w:pBdr>
          <w:bottom w:val="single" w:color="7A1F2B" w:sz="6" w:space="4"/>
        </w:pBdr>
        <w:spacing w:after="480" w:before="720" w:line="240" w:lineRule="auto"/>
      </w:pPr>
      <w:r>
        <w:rPr>
          <w:b/>
          <w:bCs/>
          <w:color w:val="7A1F2B"/>
          <w:sz w:val="36"/>
          <w:szCs w:val="36"/>
        </w:rPr>
        <w:t xml:space="preserve">2. Vocabulario y Simbología</w:t>
      </w:r>
    </w:p>
    <w:p>
      <w:pPr>
        <w:spacing w:after="240" w:line="240" w:lineRule="auto"/>
        <w:jc w:val="both"/>
      </w:pPr>
      <w:r>
        <w:rPr>
          <w:sz w:val="24"/>
          <w:szCs w:val="24"/>
        </w:rPr>
        <w:t xml:space="preserve">A continuación se definen los principales términos técnicos utilizados a lo largo de este documento.</w:t>
      </w:r>
    </w:p>
    <w:p>
      <w:pPr>
        <w:pStyle w:val="ListParagraph"/>
        <w:numPr>
          <w:ilvl w:val="0"/>
          <w:numId w:val="2"/>
        </w:numPr>
        <w:spacing w:after="140"/>
        <w:jc w:val="both"/>
      </w:pPr>
      <w:r>
        <w:rPr>
          <w:b/>
          <w:bCs/>
          <w:sz w:val="24"/>
          <w:szCs w:val="24"/>
        </w:rPr>
        <w:t xml:space="preserve">HTML5: </w:t>
      </w:r>
      <w:r>
        <w:rPr>
          <w:sz w:val="24"/>
          <w:szCs w:val="24"/>
        </w:rPr>
        <w:t xml:space="preserve">versión actual del lenguaje de marcado estándar para estructurar contenido web, que incorpora elementos semánticos como header, section, article y footer.</w:t>
      </w:r>
    </w:p>
    <w:p>
      <w:pPr>
        <w:pStyle w:val="ListParagraph"/>
        <w:numPr>
          <w:ilvl w:val="0"/>
          <w:numId w:val="2"/>
        </w:numPr>
        <w:spacing w:after="140"/>
        <w:jc w:val="both"/>
      </w:pPr>
      <w:r>
        <w:rPr>
          <w:b/>
          <w:bCs/>
          <w:sz w:val="24"/>
          <w:szCs w:val="24"/>
        </w:rPr>
        <w:t xml:space="preserve">CSS3: </w:t>
      </w:r>
      <w:r>
        <w:rPr>
          <w:sz w:val="24"/>
          <w:szCs w:val="24"/>
        </w:rPr>
        <w:t xml:space="preserve">conjunto de reglas de estilo que definen la presentación visual de un documento HTML: color, tipografía, espaciado y disposición de los elementos en pantalla.</w:t>
      </w:r>
    </w:p>
    <w:p>
      <w:pPr>
        <w:pStyle w:val="ListParagraph"/>
        <w:numPr>
          <w:ilvl w:val="0"/>
          <w:numId w:val="2"/>
        </w:numPr>
        <w:spacing w:after="140"/>
        <w:jc w:val="both"/>
      </w:pPr>
      <w:r>
        <w:rPr>
          <w:b/>
          <w:bCs/>
          <w:sz w:val="24"/>
          <w:szCs w:val="24"/>
        </w:rPr>
        <w:t xml:space="preserve">Flexbox: </w:t>
      </w:r>
      <w:r>
        <w:rPr>
          <w:sz w:val="24"/>
          <w:szCs w:val="24"/>
        </w:rPr>
        <w:t xml:space="preserve">modelo de layout de una dimensión de CSS que permite distribuir el espacio entre los elementos de un contenedor, alineándolos en fila o en columna.</w:t>
      </w:r>
    </w:p>
    <w:p>
      <w:pPr>
        <w:pStyle w:val="ListParagraph"/>
        <w:numPr>
          <w:ilvl w:val="0"/>
          <w:numId w:val="2"/>
        </w:numPr>
        <w:spacing w:after="140"/>
        <w:jc w:val="both"/>
      </w:pPr>
      <w:r>
        <w:rPr>
          <w:b/>
          <w:bCs/>
          <w:sz w:val="24"/>
          <w:szCs w:val="24"/>
        </w:rPr>
        <w:t xml:space="preserve">CSS Grid: </w:t>
      </w:r>
      <w:r>
        <w:rPr>
          <w:sz w:val="24"/>
          <w:szCs w:val="24"/>
        </w:rPr>
        <w:t xml:space="preserve">modelo de layout de dos dimensiones de CSS que permite posicionar elementos simultáneamente en filas y columnas.</w:t>
      </w:r>
    </w:p>
    <w:p>
      <w:pPr>
        <w:pStyle w:val="ListParagraph"/>
        <w:numPr>
          <w:ilvl w:val="0"/>
          <w:numId w:val="2"/>
        </w:numPr>
        <w:spacing w:after="140"/>
        <w:jc w:val="both"/>
      </w:pPr>
      <w:r>
        <w:rPr>
          <w:b/>
          <w:bCs/>
          <w:sz w:val="24"/>
          <w:szCs w:val="24"/>
        </w:rPr>
        <w:t xml:space="preserve">Mobile First: </w:t>
      </w:r>
      <w:r>
        <w:rPr>
          <w:sz w:val="24"/>
          <w:szCs w:val="24"/>
        </w:rPr>
        <w:t xml:space="preserve">metodología de diseño que define primero los estilos para pantallas pequeñas, ampliando progresivamente el diseño para pantallas mayores mediante media queries.</w:t>
      </w:r>
    </w:p>
    <w:p>
      <w:pPr>
        <w:pStyle w:val="ListParagraph"/>
        <w:numPr>
          <w:ilvl w:val="0"/>
          <w:numId w:val="2"/>
        </w:numPr>
        <w:spacing w:after="140"/>
        <w:jc w:val="both"/>
      </w:pPr>
      <w:r>
        <w:rPr>
          <w:b/>
          <w:bCs/>
          <w:sz w:val="24"/>
          <w:szCs w:val="24"/>
        </w:rPr>
        <w:t xml:space="preserve">Media query: </w:t>
      </w:r>
      <w:r>
        <w:rPr>
          <w:sz w:val="24"/>
          <w:szCs w:val="24"/>
        </w:rPr>
        <w:t xml:space="preserve">regla de CSS que aplica un bloque de estilos únicamente cuando se cumple una condición sobre las características del dispositivo, como el ancho de pantalla.</w:t>
      </w:r>
    </w:p>
    <w:p>
      <w:pPr>
        <w:pStyle w:val="ListParagraph"/>
        <w:numPr>
          <w:ilvl w:val="0"/>
          <w:numId w:val="2"/>
        </w:numPr>
        <w:spacing w:after="140"/>
        <w:jc w:val="both"/>
      </w:pPr>
      <w:r>
        <w:rPr>
          <w:b/>
          <w:bCs/>
          <w:sz w:val="24"/>
          <w:szCs w:val="24"/>
        </w:rPr>
        <w:t xml:space="preserve">Breakpoint: </w:t>
      </w:r>
      <w:r>
        <w:rPr>
          <w:sz w:val="24"/>
          <w:szCs w:val="24"/>
        </w:rPr>
        <w:t xml:space="preserve">ancho de pantalla a partir del cual el diseño cambia su disposición mediante una media query.</w:t>
      </w:r>
    </w:p>
    <w:p>
      <w:pPr>
        <w:pStyle w:val="ListParagraph"/>
        <w:numPr>
          <w:ilvl w:val="0"/>
          <w:numId w:val="2"/>
        </w:numPr>
        <w:spacing w:after="140"/>
        <w:jc w:val="both"/>
      </w:pPr>
      <w:r>
        <w:rPr>
          <w:b/>
          <w:bCs/>
          <w:sz w:val="24"/>
          <w:szCs w:val="24"/>
        </w:rPr>
        <w:t xml:space="preserve">Diseño responsive: </w:t>
      </w:r>
      <w:r>
        <w:rPr>
          <w:sz w:val="24"/>
          <w:szCs w:val="24"/>
        </w:rPr>
        <w:t xml:space="preserve">enfoque de diseño web que permite que un mismo sitio se visualice correctamente en dispositivos de distintos tamaños.</w:t>
      </w:r>
    </w:p>
    <w:p>
      <w:pPr>
        <w:pStyle w:val="ListParagraph"/>
        <w:numPr>
          <w:ilvl w:val="0"/>
          <w:numId w:val="2"/>
        </w:numPr>
        <w:spacing w:after="140"/>
        <w:jc w:val="both"/>
      </w:pPr>
      <w:r>
        <w:rPr>
          <w:b/>
          <w:bCs/>
          <w:sz w:val="24"/>
          <w:szCs w:val="24"/>
        </w:rPr>
        <w:t xml:space="preserve">Maquetado: </w:t>
      </w:r>
      <w:r>
        <w:rPr>
          <w:sz w:val="24"/>
          <w:szCs w:val="24"/>
        </w:rPr>
        <w:t xml:space="preserve">construcción de la estructura visual y de contenido de una interfaz, previa a su integración con lógica de servidor o base de datos.</w:t>
      </w:r>
    </w:p>
    <w:p>
      <w:pPr>
        <w:pStyle w:val="ListParagraph"/>
        <w:numPr>
          <w:ilvl w:val="0"/>
          <w:numId w:val="2"/>
        </w:numPr>
        <w:spacing w:after="140"/>
        <w:jc w:val="both"/>
      </w:pPr>
      <w:r>
        <w:rPr>
          <w:b/>
          <w:bCs/>
          <w:sz w:val="24"/>
          <w:szCs w:val="24"/>
        </w:rPr>
        <w:t xml:space="preserve">Elemento semántico: </w:t>
      </w:r>
      <w:r>
        <w:rPr>
          <w:sz w:val="24"/>
          <w:szCs w:val="24"/>
        </w:rPr>
        <w:t xml:space="preserve">etiqueta HTML que describe el significado de su contenido (por ejemplo header, section o article), a diferencia de etiquetas genéricas como div o span.</w:t>
      </w:r>
    </w:p>
    <w:p>
      <w:pPr>
        <w:pStyle w:val="ListParagraph"/>
        <w:numPr>
          <w:ilvl w:val="0"/>
          <w:numId w:val="2"/>
        </w:numPr>
        <w:spacing w:after="140"/>
        <w:jc w:val="both"/>
      </w:pPr>
      <w:r>
        <w:rPr>
          <w:b/>
          <w:bCs/>
          <w:sz w:val="24"/>
          <w:szCs w:val="24"/>
        </w:rPr>
        <w:t xml:space="preserve">Atributo alt: </w:t>
      </w:r>
      <w:r>
        <w:rPr>
          <w:sz w:val="24"/>
          <w:szCs w:val="24"/>
        </w:rPr>
        <w:t xml:space="preserve">texto alternativo de una imagen, utilizado por lectores de pantalla y mostrado en caso de que la imagen no pueda cargarse.</w:t>
      </w:r>
    </w:p>
    <w:p>
      <w:pPr>
        <w:pStyle w:val="ListParagraph"/>
        <w:numPr>
          <w:ilvl w:val="0"/>
          <w:numId w:val="2"/>
        </w:numPr>
        <w:spacing w:after="140"/>
        <w:jc w:val="both"/>
      </w:pPr>
      <w:r>
        <w:rPr>
          <w:b/>
          <w:bCs/>
          <w:sz w:val="24"/>
          <w:szCs w:val="24"/>
        </w:rPr>
        <w:t xml:space="preserve">Viewport: </w:t>
      </w:r>
      <w:r>
        <w:rPr>
          <w:sz w:val="24"/>
          <w:szCs w:val="24"/>
        </w:rPr>
        <w:t xml:space="preserve">área visible de una página web dentro de la ventana o pantalla del dispositivo que la muestra.</w:t>
      </w:r>
    </w:p>
    <w:p>
      <w:pPr>
        <w:pStyle w:val="ListParagraph"/>
        <w:numPr>
          <w:ilvl w:val="0"/>
          <w:numId w:val="2"/>
        </w:numPr>
        <w:spacing w:after="140"/>
        <w:jc w:val="both"/>
      </w:pPr>
      <w:r>
        <w:rPr>
          <w:b/>
          <w:bCs/>
          <w:sz w:val="24"/>
          <w:szCs w:val="24"/>
        </w:rPr>
        <w:t xml:space="preserve">Font Awesome: </w:t>
      </w:r>
      <w:r>
        <w:rPr>
          <w:sz w:val="24"/>
          <w:szCs w:val="24"/>
        </w:rPr>
        <w:t xml:space="preserve">biblioteca de iconos vectoriales utilizada mediante clases CSS, sin necesidad de archivos de imagen individuales por ícono.</w:t>
      </w:r>
    </w:p>
    <w:p>
      <w:pPr>
        <w:pStyle w:val="ListParagraph"/>
        <w:numPr>
          <w:ilvl w:val="0"/>
          <w:numId w:val="2"/>
        </w:numPr>
        <w:spacing w:after="140"/>
        <w:jc w:val="both"/>
      </w:pPr>
      <w:r>
        <w:rPr>
          <w:b/>
          <w:bCs/>
          <w:sz w:val="24"/>
          <w:szCs w:val="24"/>
        </w:rPr>
        <w:t xml:space="preserve">Componente reutilizable: </w:t>
      </w:r>
      <w:r>
        <w:rPr>
          <w:sz w:val="24"/>
          <w:szCs w:val="24"/>
        </w:rPr>
        <w:t xml:space="preserve">fragmento de interfaz (por ejemplo una tarjeta o un botón) diseñado con una estructura y un estilo consistentes para repetirse en distintas partes del sitio.</w:t>
      </w:r>
    </w:p>
    <w:p>
      <w:pPr>
        <w:pStyle w:val="Heading1"/>
        <w:keepNext/>
        <w:pBdr>
          <w:bottom w:val="single" w:color="7A1F2B" w:sz="6" w:space="4"/>
        </w:pBdr>
        <w:spacing w:after="480" w:before="720" w:line="240" w:lineRule="auto"/>
      </w:pPr>
      <w:r>
        <w:rPr>
          <w:b/>
          <w:bCs/>
          <w:color w:val="7A1F2B"/>
          <w:sz w:val="36"/>
          <w:szCs w:val="36"/>
        </w:rPr>
        <w:t xml:space="preserve">3. Desarrollo del tema</w:t>
      </w:r>
    </w:p>
    <w:p>
      <w:pPr>
        <w:pStyle w:val="Heading2"/>
        <w:keepNext/>
        <w:spacing w:after="300" w:before="480" w:line="240" w:lineRule="auto"/>
      </w:pPr>
      <w:r>
        <w:rPr>
          <w:b/>
          <w:bCs/>
          <w:color w:val="222222"/>
          <w:sz w:val="32"/>
          <w:szCs w:val="32"/>
        </w:rPr>
        <w:t xml:space="preserve">3.1 Introducción</w:t>
      </w:r>
    </w:p>
    <w:p>
      <w:pPr>
        <w:spacing w:after="240" w:line="240" w:lineRule="auto"/>
        <w:ind w:firstLine="1417"/>
        <w:jc w:val="both"/>
      </w:pPr>
      <w:r>
        <w:rPr>
          <w:sz w:val="24"/>
          <w:szCs w:val="24"/>
        </w:rPr>
        <w:t xml:space="preserve">El presente documento corresponde a la primera entrega de la unidad curricular Programación Full Stack, en el marco del proyecto Sistema de Gestión Deportiva Modular (SGDM), desarrollado por la empresa Zenko bajo el nombre comercial Sportana. La letra de proyecto establece, para esta primera entrega, el maquetado completo del sitio siguiendo la filosofía Mobile First, utilizando Flexbox o Grid como modelo de layout.</w:t>
      </w:r>
    </w:p>
    <w:p>
      <w:pPr>
        <w:spacing w:after="240" w:line="240" w:lineRule="auto"/>
        <w:ind w:firstLine="1417"/>
        <w:jc w:val="both"/>
      </w:pPr>
      <w:r>
        <w:rPr>
          <w:sz w:val="24"/>
          <w:szCs w:val="24"/>
        </w:rPr>
        <w:t xml:space="preserve">Este informe describe el trabajo realizado sobre dicho maquetado: la metodología aplicada, la organización de los archivos, el sistema de diseño visual definido, las páginas construidas y las funcionalidades de interfaz que cada una implementa, así como las decisiones técnicas tomadas y su fundamento. Se aclara que, tratándose de la primera entrega, el sitio se encuentra maquetado con datos de ejemplo y no cuenta todavía con lógica de servidor, base de datos ni comunicación asincrónica, aspectos que se incorporarán en las siguientes entregas.</w:t>
      </w:r>
    </w:p>
    <w:p>
      <w:pPr>
        <w:pStyle w:val="Heading2"/>
        <w:keepNext/>
        <w:spacing w:after="300" w:before="480" w:line="240" w:lineRule="auto"/>
      </w:pPr>
      <w:r>
        <w:rPr>
          <w:b/>
          <w:bCs/>
          <w:color w:val="222222"/>
          <w:sz w:val="32"/>
          <w:szCs w:val="32"/>
        </w:rPr>
        <w:t xml:space="preserve">3.2 Metodología de maquetado</w:t>
      </w:r>
    </w:p>
    <w:p>
      <w:pPr>
        <w:pStyle w:val="Heading3"/>
        <w:keepNext/>
        <w:spacing w:after="240" w:before="360" w:line="240" w:lineRule="auto"/>
      </w:pPr>
      <w:r>
        <w:rPr>
          <w:b/>
          <w:bCs/>
          <w:color w:val="222222"/>
          <w:sz w:val="28"/>
          <w:szCs w:val="28"/>
        </w:rPr>
        <w:t xml:space="preserve">3.2.1 Enfoque Mobile First</w:t>
      </w:r>
    </w:p>
    <w:p>
      <w:pPr>
        <w:spacing w:after="240" w:line="240" w:lineRule="auto"/>
        <w:ind w:firstLine="1417"/>
        <w:jc w:val="both"/>
      </w:pPr>
      <w:r>
        <w:rPr>
          <w:sz w:val="24"/>
          <w:szCs w:val="24"/>
        </w:rPr>
        <w:t xml:space="preserve">La letra de proyecto exige, para esta primera entrega, que el maquetado se realice bajo la filosofía Mobile First: no se trata de una alternativa entre otras, sino de un requisito puntual de la asignatura. Más allá del carácter obligatorio de este criterio, el equipo coincide con dicha exigencia y la considera acertada para el caso particular de Sportana, por los motivos que se detallan a continuación.</w:t>
      </w:r>
    </w:p>
    <w:p>
      <w:pPr>
        <w:spacing w:after="240" w:line="240" w:lineRule="auto"/>
        <w:ind w:firstLine="1417"/>
        <w:jc w:val="both"/>
      </w:pPr>
      <w:r>
        <w:rPr>
          <w:sz w:val="24"/>
          <w:szCs w:val="24"/>
        </w:rPr>
        <w:t xml:space="preserve">Bajo el enfoque Mobile First, siguiendo la definición original de Wroblewski (2011), los estilos base de cada elemento se piensan primero para pantallas pequeñas, y las reglas para pantallas progresivamente más grandes se agregan mediante media queries de tipo min-width, en lugar de partir de un diseño de escritorio y adaptarlo luego hacia abajo con max-width.</w:t>
      </w:r>
    </w:p>
    <w:p>
      <w:pPr>
        <w:spacing w:after="240" w:line="240" w:lineRule="auto"/>
        <w:ind w:firstLine="1417"/>
        <w:jc w:val="both"/>
      </w:pPr>
      <w:r>
        <w:rPr>
          <w:sz w:val="24"/>
          <w:szCs w:val="24"/>
        </w:rPr>
        <w:t xml:space="preserve">Buena parte de los usuarios de SGDM —un organizador consultando el estado de un torneo desde la cancha, un participante revisando su próximo enfrentamiento— acceden con frecuencia desde un teléfono, muchas veces durante el desarrollo del propio evento deportivo. Priorizar la experiencia mobile evita que ese caso de uso quede como una adaptación de segundo orden de un diseño pensado originalmente para escritorio, motivo por el cual el equipo entiende que el requisito de la letra se ajusta bien a la realidad de uso del sitio.</w:t>
      </w:r>
    </w:p>
    <w:p>
      <w:pPr>
        <w:spacing w:after="240" w:line="240" w:lineRule="auto"/>
        <w:ind w:firstLine="1417"/>
        <w:jc w:val="both"/>
      </w:pPr>
      <w:r>
        <w:rPr>
          <w:sz w:val="24"/>
          <w:szCs w:val="24"/>
        </w:rPr>
        <w:t xml:space="preserve">La revisión del código confirma la aplicación consistente de este criterio: las 57 reglas @media presentes en las ocho hojas de estilo del proyecto utilizan exclusivamente la condición min-width, sin ninguna aparición de max-width. Esto indica que, en la totalidad de los casos, el punto de partida de cada estilo es la versión para pantallas pequeñas.</w:t>
      </w:r>
    </w:p>
    <w:p>
      <w:pPr>
        <w:pStyle w:val="Heading3"/>
        <w:keepNext/>
        <w:spacing w:after="240" w:before="360" w:line="240" w:lineRule="auto"/>
      </w:pPr>
      <w:r>
        <w:rPr>
          <w:b/>
          <w:bCs/>
          <w:color w:val="222222"/>
          <w:sz w:val="28"/>
          <w:szCs w:val="28"/>
        </w:rPr>
        <w:t xml:space="preserve">3.2.2 Flexbox como modelo de layout</w:t>
      </w:r>
    </w:p>
    <w:p>
      <w:pPr>
        <w:spacing w:after="240" w:line="240" w:lineRule="auto"/>
        <w:ind w:firstLine="1417"/>
        <w:jc w:val="both"/>
      </w:pPr>
      <w:r>
        <w:rPr>
          <w:sz w:val="24"/>
          <w:szCs w:val="24"/>
        </w:rPr>
        <w:t xml:space="preserve">El proyecto utiliza Flexbox como modelo de layout excluyente: la propiedad display:flex (o inline-flex) aparece 89 veces en el código, mientras que no se registra ningún uso de display:grid. Esta elección responde a la naturaleza del contenido a disponer: la gran mayoría de las secciones del sitio son listas de elementos similares en una dimensión —una fila de pestañas de filtro, una columna de campos de formulario, una grilla de tarjetas de torneos que pasa de una columna en mobile a cuatro en escritorio—, casos donde Flexbox resuelve el problema de forma directa mediante las propiedades flex-direction y flex-wrap.</w:t>
      </w:r>
    </w:p>
    <w:p>
      <w:pPr>
        <w:spacing w:after="240" w:line="240" w:lineRule="auto"/>
        <w:ind w:firstLine="1417"/>
        <w:jc w:val="both"/>
      </w:pPr>
      <w:r>
        <w:rPr>
          <w:sz w:val="24"/>
          <w:szCs w:val="24"/>
        </w:rPr>
        <w:t xml:space="preserve">CSS Grid hubiera resultado preferible si el sitio requiriera posicionar elementos en dos dimensiones de forma simultánea, por ejemplo un panel con áreas fijas superpuestas. No es el caso de las pantallas actuales de Sportana, por lo que se optó por mantener un único modelo de layout en todo el proyecto en lugar de combinar ambos sin necesidad. Se prevé evaluar la incorporación de Grid si una futura sección de estadísticas o un panel administrativo lo justifican.</w:t>
      </w:r>
    </w:p>
    <w:p>
      <w:pPr>
        <w:pStyle w:val="Heading3"/>
        <w:keepNext/>
        <w:spacing w:after="240" w:before="360" w:line="240" w:lineRule="auto"/>
      </w:pPr>
      <w:r>
        <w:rPr>
          <w:b/>
          <w:bCs/>
          <w:color w:val="222222"/>
          <w:sz w:val="28"/>
          <w:szCs w:val="28"/>
        </w:rPr>
        <w:t xml:space="preserve">3.2.3 Sistema de breakpoints</w:t>
      </w:r>
    </w:p>
    <w:p>
      <w:pPr>
        <w:spacing w:after="240" w:line="240" w:lineRule="auto"/>
        <w:ind w:firstLine="1417"/>
        <w:jc w:val="both"/>
      </w:pPr>
      <w:r>
        <w:rPr>
          <w:sz w:val="24"/>
          <w:szCs w:val="24"/>
        </w:rPr>
        <w:t xml:space="preserve">Se definieron cuatro breakpoints, aplicados de forma consistente en las ocho hojas de estilo: 480px, 768px, 1024px y 1280px. Estos valores corresponden, respectivamente, a teléfonos en orientación horizontal, tablets, notebooks y monitores de escritorio, siguiendo categorías de dispositivo habituales en lugar de atarse al ancho de un modelo puntual. Utilizar puntos de quiebre estándar facilita que el mismo criterio se extienda a nuevas páginas a medida que el proyecto avance.</w:t>
      </w:r>
    </w:p>
    <w:p>
      <w:pPr>
        <w:pStyle w:val="Heading2"/>
        <w:keepNext/>
        <w:spacing w:after="300" w:before="480" w:line="240" w:lineRule="auto"/>
      </w:pPr>
      <w:r>
        <w:rPr>
          <w:b/>
          <w:bCs/>
          <w:color w:val="222222"/>
          <w:sz w:val="32"/>
          <w:szCs w:val="32"/>
        </w:rPr>
        <w:t xml:space="preserve">3.3 Arquitectura de la maqueta</w:t>
      </w:r>
    </w:p>
    <w:p>
      <w:pPr>
        <w:pStyle w:val="Heading3"/>
        <w:keepNext/>
        <w:spacing w:after="240" w:before="360" w:line="240" w:lineRule="auto"/>
      </w:pPr>
      <w:r>
        <w:rPr>
          <w:b/>
          <w:bCs/>
          <w:color w:val="222222"/>
          <w:sz w:val="28"/>
          <w:szCs w:val="28"/>
        </w:rPr>
        <w:t xml:space="preserve">3.3.1 Organización de archivos</w:t>
      </w:r>
    </w:p>
    <w:p>
      <w:pPr>
        <w:spacing w:after="240" w:line="240" w:lineRule="auto"/>
        <w:ind w:firstLine="1417"/>
        <w:jc w:val="both"/>
      </w:pPr>
      <w:r>
        <w:rPr>
          <w:sz w:val="24"/>
          <w:szCs w:val="24"/>
        </w:rPr>
        <w:t xml:space="preserve">El maquetado se organiza en 12 documentos HTML y 8 hojas de estilo CSS, según se detalla en la Tabla 1. En lugar de concentrar todas las reglas en un único archivo, se separó una hoja base.css con los estilos compartidos por todo el sitio —encabezado, pie de página, tarjetas, botones, formularios genéricos— de siete hojas específicas por página, cada una con las reglas propias de esa vista únicamente.</w:t>
      </w:r>
    </w:p>
    <w:tbl>
      <w:tblPr>
        <w:tblW w:type="dxa" w:w="8788"/>
        <w:tblBorders>
          <w:top w:val="single" w:color="BBBBBB" w:sz="4"/>
          <w:left w:val="single" w:color="BBBBBB" w:sz="4"/>
          <w:bottom w:val="single" w:color="BBBBBB" w:sz="4"/>
          <w:right w:val="single" w:color="BBBBBB" w:sz="4"/>
          <w:insideH w:val="single" w:color="BBBBBB" w:sz="4"/>
          <w:insideV w:val="single" w:color="BBBBBB" w:sz="4"/>
        </w:tblBorders>
      </w:tblPr>
      <w:tblGrid>
        <w:gridCol w:w="2100"/>
        <w:gridCol w:w="1400"/>
        <w:gridCol w:w="5288"/>
      </w:tblGrid>
      <w:tr>
        <w:trPr>
          <w:tblHeader/>
        </w:trPr>
        <w:tc>
          <w:tcPr>
            <w:tcW w:type="dxa" w:w="2100"/>
            <w:shd w:fill="7A1F2B" w:color="auto" w:val="clear"/>
            <w:tcMar>
              <w:top w:type="dxa" w:w="100"/>
              <w:left w:type="dxa" w:w="120"/>
              <w:bottom w:type="dxa" w:w="100"/>
              <w:right w:type="dxa" w:w="120"/>
            </w:tcMar>
            <w:vAlign w:val="center"/>
          </w:tcPr>
          <w:p>
            <w:r>
              <w:rPr>
                <w:b/>
                <w:bCs/>
                <w:color w:val="FFFFFF"/>
                <w:sz w:val="20"/>
                <w:szCs w:val="20"/>
              </w:rPr>
              <w:t xml:space="preserve">Archivo</w:t>
            </w:r>
          </w:p>
        </w:tc>
        <w:tc>
          <w:tcPr>
            <w:tcW w:type="dxa" w:w="1400"/>
            <w:shd w:fill="7A1F2B" w:color="auto" w:val="clear"/>
            <w:tcMar>
              <w:top w:type="dxa" w:w="100"/>
              <w:left w:type="dxa" w:w="120"/>
              <w:bottom w:type="dxa" w:w="100"/>
              <w:right w:type="dxa" w:w="120"/>
            </w:tcMar>
            <w:vAlign w:val="center"/>
          </w:tcPr>
          <w:p>
            <w:r>
              <w:rPr>
                <w:b/>
                <w:bCs/>
                <w:color w:val="FFFFFF"/>
                <w:sz w:val="20"/>
                <w:szCs w:val="20"/>
              </w:rPr>
              <w:t xml:space="preserve">Líneas</w:t>
            </w:r>
          </w:p>
        </w:tc>
        <w:tc>
          <w:tcPr>
            <w:tcW w:type="dxa" w:w="5288"/>
            <w:shd w:fill="7A1F2B" w:color="auto" w:val="clear"/>
            <w:tcMar>
              <w:top w:type="dxa" w:w="100"/>
              <w:left w:type="dxa" w:w="120"/>
              <w:bottom w:type="dxa" w:w="100"/>
              <w:right w:type="dxa" w:w="120"/>
            </w:tcMar>
            <w:vAlign w:val="center"/>
          </w:tcPr>
          <w:p>
            <w:r>
              <w:rPr>
                <w:b/>
                <w:bCs/>
                <w:color w:val="FFFFFF"/>
                <w:sz w:val="20"/>
                <w:szCs w:val="20"/>
              </w:rPr>
              <w:t xml:space="preserve">Contenido</w:t>
            </w:r>
          </w:p>
        </w:tc>
      </w:tr>
      <w:tr>
        <w:tc>
          <w:tcPr>
            <w:tcW w:type="dxa" w:w="2100"/>
            <w:tcMar>
              <w:top w:type="dxa" w:w="100"/>
              <w:left w:type="dxa" w:w="120"/>
              <w:bottom w:type="dxa" w:w="100"/>
              <w:right w:type="dxa" w:w="120"/>
            </w:tcMar>
            <w:vAlign w:val="center"/>
          </w:tcPr>
          <w:p>
            <w:r>
              <w:rPr>
                <w:sz w:val="20"/>
                <w:szCs w:val="20"/>
              </w:rPr>
              <w:t xml:space="preserve">base.css</w:t>
            </w:r>
          </w:p>
        </w:tc>
        <w:tc>
          <w:tcPr>
            <w:tcW w:type="dxa" w:w="1400"/>
            <w:tcMar>
              <w:top w:type="dxa" w:w="100"/>
              <w:left w:type="dxa" w:w="120"/>
              <w:bottom w:type="dxa" w:w="100"/>
              <w:right w:type="dxa" w:w="120"/>
            </w:tcMar>
            <w:vAlign w:val="center"/>
          </w:tcPr>
          <w:p>
            <w:r>
              <w:rPr>
                <w:sz w:val="20"/>
                <w:szCs w:val="20"/>
              </w:rPr>
              <w:t xml:space="preserve">1052</w:t>
            </w:r>
          </w:p>
        </w:tc>
        <w:tc>
          <w:tcPr>
            <w:tcW w:type="dxa" w:w="5288"/>
            <w:tcMar>
              <w:top w:type="dxa" w:w="100"/>
              <w:left w:type="dxa" w:w="120"/>
              <w:bottom w:type="dxa" w:w="100"/>
              <w:right w:type="dxa" w:w="120"/>
            </w:tcMar>
            <w:vAlign w:val="center"/>
          </w:tcPr>
          <w:p>
            <w:r>
              <w:rPr>
                <w:sz w:val="20"/>
                <w:szCs w:val="20"/>
              </w:rPr>
              <w:t xml:space="preserve">Encabezado, pie de página, tarjetas, botones y formularios compartidos por todo el sitio</w:t>
            </w:r>
          </w:p>
        </w:tc>
      </w:tr>
      <w:tr>
        <w:tc>
          <w:tcPr>
            <w:tcW w:type="dxa" w:w="2100"/>
            <w:tcMar>
              <w:top w:type="dxa" w:w="100"/>
              <w:left w:type="dxa" w:w="120"/>
              <w:bottom w:type="dxa" w:w="100"/>
              <w:right w:type="dxa" w:w="120"/>
            </w:tcMar>
            <w:vAlign w:val="center"/>
          </w:tcPr>
          <w:p>
            <w:r>
              <w:rPr>
                <w:sz w:val="20"/>
                <w:szCs w:val="20"/>
              </w:rPr>
              <w:t xml:space="preserve">torneos.css</w:t>
            </w:r>
          </w:p>
        </w:tc>
        <w:tc>
          <w:tcPr>
            <w:tcW w:type="dxa" w:w="1400"/>
            <w:tcMar>
              <w:top w:type="dxa" w:w="100"/>
              <w:left w:type="dxa" w:w="120"/>
              <w:bottom w:type="dxa" w:w="100"/>
              <w:right w:type="dxa" w:w="120"/>
            </w:tcMar>
            <w:vAlign w:val="center"/>
          </w:tcPr>
          <w:p>
            <w:r>
              <w:rPr>
                <w:sz w:val="20"/>
                <w:szCs w:val="20"/>
              </w:rPr>
              <w:t xml:space="preserve">81</w:t>
            </w:r>
          </w:p>
        </w:tc>
        <w:tc>
          <w:tcPr>
            <w:tcW w:type="dxa" w:w="5288"/>
            <w:tcMar>
              <w:top w:type="dxa" w:w="100"/>
              <w:left w:type="dxa" w:w="120"/>
              <w:bottom w:type="dxa" w:w="100"/>
              <w:right w:type="dxa" w:w="120"/>
            </w:tcMar>
            <w:vAlign w:val="center"/>
          </w:tcPr>
          <w:p>
            <w:r>
              <w:rPr>
                <w:sz w:val="20"/>
                <w:szCs w:val="20"/>
              </w:rPr>
              <w:t xml:space="preserve">Filtro de búsqueda, pestañas de estado y grilla de torneos</w:t>
            </w:r>
          </w:p>
        </w:tc>
      </w:tr>
      <w:tr>
        <w:tc>
          <w:tcPr>
            <w:tcW w:type="dxa" w:w="2100"/>
            <w:tcMar>
              <w:top w:type="dxa" w:w="100"/>
              <w:left w:type="dxa" w:w="120"/>
              <w:bottom w:type="dxa" w:w="100"/>
              <w:right w:type="dxa" w:w="120"/>
            </w:tcMar>
            <w:vAlign w:val="center"/>
          </w:tcPr>
          <w:p>
            <w:r>
              <w:rPr>
                <w:sz w:val="20"/>
                <w:szCs w:val="20"/>
              </w:rPr>
              <w:t xml:space="preserve">deportes.css</w:t>
            </w:r>
          </w:p>
        </w:tc>
        <w:tc>
          <w:tcPr>
            <w:tcW w:type="dxa" w:w="1400"/>
            <w:tcMar>
              <w:top w:type="dxa" w:w="100"/>
              <w:left w:type="dxa" w:w="120"/>
              <w:bottom w:type="dxa" w:w="100"/>
              <w:right w:type="dxa" w:w="120"/>
            </w:tcMar>
            <w:vAlign w:val="center"/>
          </w:tcPr>
          <w:p>
            <w:r>
              <w:rPr>
                <w:sz w:val="20"/>
                <w:szCs w:val="20"/>
              </w:rPr>
              <w:t xml:space="preserve">300</w:t>
            </w:r>
          </w:p>
        </w:tc>
        <w:tc>
          <w:tcPr>
            <w:tcW w:type="dxa" w:w="5288"/>
            <w:tcMar>
              <w:top w:type="dxa" w:w="100"/>
              <w:left w:type="dxa" w:w="120"/>
              <w:bottom w:type="dxa" w:w="100"/>
              <w:right w:type="dxa" w:w="120"/>
            </w:tcMar>
            <w:vAlign w:val="center"/>
          </w:tcPr>
          <w:p>
            <w:r>
              <w:rPr>
                <w:sz w:val="20"/>
                <w:szCs w:val="20"/>
              </w:rPr>
              <w:t xml:space="preserve">Catálogo de disciplinas, tarjetas de deporte y sección de reglamentos</w:t>
            </w:r>
          </w:p>
        </w:tc>
      </w:tr>
      <w:tr>
        <w:tc>
          <w:tcPr>
            <w:tcW w:type="dxa" w:w="2100"/>
            <w:tcMar>
              <w:top w:type="dxa" w:w="100"/>
              <w:left w:type="dxa" w:w="120"/>
              <w:bottom w:type="dxa" w:w="100"/>
              <w:right w:type="dxa" w:w="120"/>
            </w:tcMar>
            <w:vAlign w:val="center"/>
          </w:tcPr>
          <w:p>
            <w:r>
              <w:rPr>
                <w:sz w:val="20"/>
                <w:szCs w:val="20"/>
              </w:rPr>
              <w:t xml:space="preserve">detalle.css</w:t>
            </w:r>
          </w:p>
        </w:tc>
        <w:tc>
          <w:tcPr>
            <w:tcW w:type="dxa" w:w="1400"/>
            <w:tcMar>
              <w:top w:type="dxa" w:w="100"/>
              <w:left w:type="dxa" w:w="120"/>
              <w:bottom w:type="dxa" w:w="100"/>
              <w:right w:type="dxa" w:w="120"/>
            </w:tcMar>
            <w:vAlign w:val="center"/>
          </w:tcPr>
          <w:p>
            <w:r>
              <w:rPr>
                <w:sz w:val="20"/>
                <w:szCs w:val="20"/>
              </w:rPr>
              <w:t xml:space="preserve">190</w:t>
            </w:r>
          </w:p>
        </w:tc>
        <w:tc>
          <w:tcPr>
            <w:tcW w:type="dxa" w:w="5288"/>
            <w:tcMar>
              <w:top w:type="dxa" w:w="100"/>
              <w:left w:type="dxa" w:w="120"/>
              <w:bottom w:type="dxa" w:w="100"/>
              <w:right w:type="dxa" w:w="120"/>
            </w:tcMar>
            <w:vAlign w:val="center"/>
          </w:tcPr>
          <w:p>
            <w:r>
              <w:rPr>
                <w:sz w:val="20"/>
                <w:szCs w:val="20"/>
              </w:rPr>
              <w:t xml:space="preserve">Vista de un torneo puntual: portada, resumen, pestañas y tabla de posiciones</w:t>
            </w:r>
          </w:p>
        </w:tc>
      </w:tr>
      <w:tr>
        <w:tc>
          <w:tcPr>
            <w:tcW w:type="dxa" w:w="2100"/>
            <w:tcMar>
              <w:top w:type="dxa" w:w="100"/>
              <w:left w:type="dxa" w:w="120"/>
              <w:bottom w:type="dxa" w:w="100"/>
              <w:right w:type="dxa" w:w="120"/>
            </w:tcMar>
            <w:vAlign w:val="center"/>
          </w:tcPr>
          <w:p>
            <w:r>
              <w:rPr>
                <w:sz w:val="20"/>
                <w:szCs w:val="20"/>
              </w:rPr>
              <w:t xml:space="preserve">crear.css</w:t>
            </w:r>
          </w:p>
        </w:tc>
        <w:tc>
          <w:tcPr>
            <w:tcW w:type="dxa" w:w="1400"/>
            <w:tcMar>
              <w:top w:type="dxa" w:w="100"/>
              <w:left w:type="dxa" w:w="120"/>
              <w:bottom w:type="dxa" w:w="100"/>
              <w:right w:type="dxa" w:w="120"/>
            </w:tcMar>
            <w:vAlign w:val="center"/>
          </w:tcPr>
          <w:p>
            <w:r>
              <w:rPr>
                <w:sz w:val="20"/>
                <w:szCs w:val="20"/>
              </w:rPr>
              <w:t xml:space="preserve">197</w:t>
            </w:r>
          </w:p>
        </w:tc>
        <w:tc>
          <w:tcPr>
            <w:tcW w:type="dxa" w:w="5288"/>
            <w:tcMar>
              <w:top w:type="dxa" w:w="100"/>
              <w:left w:type="dxa" w:w="120"/>
              <w:bottom w:type="dxa" w:w="100"/>
              <w:right w:type="dxa" w:w="120"/>
            </w:tcMar>
            <w:vAlign w:val="center"/>
          </w:tcPr>
          <w:p>
            <w:r>
              <w:rPr>
                <w:sz w:val="20"/>
                <w:szCs w:val="20"/>
              </w:rPr>
              <w:t xml:space="preserve">Formulario de creación de torneo en sus tres pasos</w:t>
            </w:r>
          </w:p>
        </w:tc>
      </w:tr>
      <w:tr>
        <w:tc>
          <w:tcPr>
            <w:tcW w:type="dxa" w:w="2100"/>
            <w:tcMar>
              <w:top w:type="dxa" w:w="100"/>
              <w:left w:type="dxa" w:w="120"/>
              <w:bottom w:type="dxa" w:w="100"/>
              <w:right w:type="dxa" w:w="120"/>
            </w:tcMar>
            <w:vAlign w:val="center"/>
          </w:tcPr>
          <w:p>
            <w:r>
              <w:rPr>
                <w:sz w:val="20"/>
                <w:szCs w:val="20"/>
              </w:rPr>
              <w:t xml:space="preserve">perfil.css</w:t>
            </w:r>
          </w:p>
        </w:tc>
        <w:tc>
          <w:tcPr>
            <w:tcW w:type="dxa" w:w="1400"/>
            <w:tcMar>
              <w:top w:type="dxa" w:w="100"/>
              <w:left w:type="dxa" w:w="120"/>
              <w:bottom w:type="dxa" w:w="100"/>
              <w:right w:type="dxa" w:w="120"/>
            </w:tcMar>
            <w:vAlign w:val="center"/>
          </w:tcPr>
          <w:p>
            <w:r>
              <w:rPr>
                <w:sz w:val="20"/>
                <w:szCs w:val="20"/>
              </w:rPr>
              <w:t xml:space="preserve">127</w:t>
            </w:r>
          </w:p>
        </w:tc>
        <w:tc>
          <w:tcPr>
            <w:tcW w:type="dxa" w:w="5288"/>
            <w:tcMar>
              <w:top w:type="dxa" w:w="100"/>
              <w:left w:type="dxa" w:w="120"/>
              <w:bottom w:type="dxa" w:w="100"/>
              <w:right w:type="dxa" w:w="120"/>
            </w:tcMar>
            <w:vAlign w:val="center"/>
          </w:tcPr>
          <w:p>
            <w:r>
              <w:rPr>
                <w:sz w:val="20"/>
                <w:szCs w:val="20"/>
              </w:rPr>
              <w:t xml:space="preserve">Cabecera de perfil, estadísticas y torneos del usuario</w:t>
            </w:r>
          </w:p>
        </w:tc>
      </w:tr>
      <w:tr>
        <w:tc>
          <w:tcPr>
            <w:tcW w:type="dxa" w:w="2100"/>
            <w:tcMar>
              <w:top w:type="dxa" w:w="100"/>
              <w:left w:type="dxa" w:w="120"/>
              <w:bottom w:type="dxa" w:w="100"/>
              <w:right w:type="dxa" w:w="120"/>
            </w:tcMar>
            <w:vAlign w:val="center"/>
          </w:tcPr>
          <w:p>
            <w:r>
              <w:rPr>
                <w:sz w:val="20"/>
                <w:szCs w:val="20"/>
              </w:rPr>
              <w:t xml:space="preserve">auth.css</w:t>
            </w:r>
          </w:p>
        </w:tc>
        <w:tc>
          <w:tcPr>
            <w:tcW w:type="dxa" w:w="1400"/>
            <w:tcMar>
              <w:top w:type="dxa" w:w="100"/>
              <w:left w:type="dxa" w:w="120"/>
              <w:bottom w:type="dxa" w:w="100"/>
              <w:right w:type="dxa" w:w="120"/>
            </w:tcMar>
            <w:vAlign w:val="center"/>
          </w:tcPr>
          <w:p>
            <w:r>
              <w:rPr>
                <w:sz w:val="20"/>
                <w:szCs w:val="20"/>
              </w:rPr>
              <w:t xml:space="preserve">158</w:t>
            </w:r>
          </w:p>
        </w:tc>
        <w:tc>
          <w:tcPr>
            <w:tcW w:type="dxa" w:w="5288"/>
            <w:tcMar>
              <w:top w:type="dxa" w:w="100"/>
              <w:left w:type="dxa" w:w="120"/>
              <w:bottom w:type="dxa" w:w="100"/>
              <w:right w:type="dxa" w:w="120"/>
            </w:tcMar>
            <w:vAlign w:val="center"/>
          </w:tcPr>
          <w:p>
            <w:r>
              <w:rPr>
                <w:sz w:val="20"/>
                <w:szCs w:val="20"/>
              </w:rPr>
              <w:t xml:space="preserve">Pantallas de inicio de sesión y registro (participante y federación)</w:t>
            </w:r>
          </w:p>
        </w:tc>
      </w:tr>
      <w:tr>
        <w:tc>
          <w:tcPr>
            <w:tcW w:type="dxa" w:w="2100"/>
            <w:tcMar>
              <w:top w:type="dxa" w:w="100"/>
              <w:left w:type="dxa" w:w="120"/>
              <w:bottom w:type="dxa" w:w="100"/>
              <w:right w:type="dxa" w:w="120"/>
            </w:tcMar>
            <w:vAlign w:val="center"/>
          </w:tcPr>
          <w:p>
            <w:r>
              <w:rPr>
                <w:sz w:val="20"/>
                <w:szCs w:val="20"/>
              </w:rPr>
              <w:t xml:space="preserve">inicio.css</w:t>
            </w:r>
          </w:p>
        </w:tc>
        <w:tc>
          <w:tcPr>
            <w:tcW w:type="dxa" w:w="1400"/>
            <w:tcMar>
              <w:top w:type="dxa" w:w="100"/>
              <w:left w:type="dxa" w:w="120"/>
              <w:bottom w:type="dxa" w:w="100"/>
              <w:right w:type="dxa" w:w="120"/>
            </w:tcMar>
            <w:vAlign w:val="center"/>
          </w:tcPr>
          <w:p>
            <w:r>
              <w:rPr>
                <w:sz w:val="20"/>
                <w:szCs w:val="20"/>
              </w:rPr>
              <w:t xml:space="preserve">154</w:t>
            </w:r>
          </w:p>
        </w:tc>
        <w:tc>
          <w:tcPr>
            <w:tcW w:type="dxa" w:w="5288"/>
            <w:tcMar>
              <w:top w:type="dxa" w:w="100"/>
              <w:left w:type="dxa" w:w="120"/>
              <w:bottom w:type="dxa" w:w="100"/>
              <w:right w:type="dxa" w:w="120"/>
            </w:tcMar>
            <w:vAlign w:val="center"/>
          </w:tcPr>
          <w:p>
            <w:r>
              <w:rPr>
                <w:sz w:val="20"/>
                <w:szCs w:val="20"/>
              </w:rPr>
              <w:t xml:space="preserve">Hero de portada, estadísticas generales y torneos destacados</w:t>
            </w:r>
          </w:p>
        </w:tc>
      </w:tr>
    </w:tbl>
    <w:p>
      <w:pPr>
        <w:spacing w:after="300" w:before="120"/>
        <w:jc w:val="center"/>
      </w:pPr>
      <w:r>
        <w:rPr>
          <w:i/>
          <w:iCs/>
          <w:color w:val="555555"/>
          <w:sz w:val="20"/>
          <w:szCs w:val="20"/>
        </w:rPr>
        <w:t xml:space="preserve">Tabla 1. Hojas de estilo del proyecto, cantidad de líneas y contenido que regulan.</w:t>
      </w:r>
    </w:p>
    <w:p>
      <w:pPr>
        <w:spacing w:after="240" w:line="240" w:lineRule="auto"/>
        <w:ind w:firstLine="1417"/>
        <w:jc w:val="both"/>
      </w:pPr>
      <w:r>
        <w:rPr>
          <w:sz w:val="24"/>
          <w:szCs w:val="24"/>
        </w:rPr>
        <w:t xml:space="preserve">Esta separación evita que una página cargue reglas irrelevantes para su contenido y limita el impacto de un cambio: modificar el filtro de búsqueda de torneos, por ejemplo, solo requiere editar torneos.css, sin riesgo de afectar el formulario de creación de un torneo.</w:t>
      </w:r>
    </w:p>
    <w:p>
      <w:pPr>
        <w:pStyle w:val="Heading3"/>
        <w:keepNext/>
        <w:spacing w:after="240" w:before="360" w:line="240" w:lineRule="auto"/>
      </w:pPr>
      <w:r>
        <w:rPr>
          <w:b/>
          <w:bCs/>
          <w:color w:val="222222"/>
          <w:sz w:val="28"/>
          <w:szCs w:val="28"/>
        </w:rPr>
        <w:t xml:space="preserve">3.3.2 Sistema de diseño visual</w:t>
      </w:r>
    </w:p>
    <w:p>
      <w:pPr>
        <w:spacing w:after="240" w:line="240" w:lineRule="auto"/>
        <w:ind w:firstLine="1417"/>
        <w:jc w:val="both"/>
      </w:pPr>
      <w:r>
        <w:rPr>
          <w:sz w:val="24"/>
          <w:szCs w:val="24"/>
        </w:rPr>
        <w:t xml:space="preserve">La interfaz utiliza un esquema de color oscuro. La Tabla 2 resume la paleta relevada directamente del código, junto con la cantidad de veces que aparece cada color.</w:t>
      </w:r>
    </w:p>
    <w:tbl>
      <w:tblPr>
        <w:tblW w:type="dxa" w:w="8788"/>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3388"/>
        <w:gridCol w:w="3000"/>
      </w:tblGrid>
      <w:tr>
        <w:trPr>
          <w:tblHeader/>
        </w:trPr>
        <w:tc>
          <w:tcPr>
            <w:tcW w:type="dxa" w:w="2400"/>
            <w:shd w:fill="7A1F2B" w:color="auto" w:val="clear"/>
            <w:tcMar>
              <w:top w:type="dxa" w:w="100"/>
              <w:left w:type="dxa" w:w="120"/>
              <w:bottom w:type="dxa" w:w="100"/>
              <w:right w:type="dxa" w:w="120"/>
            </w:tcMar>
            <w:vAlign w:val="center"/>
          </w:tcPr>
          <w:p>
            <w:r>
              <w:rPr>
                <w:b/>
                <w:bCs/>
                <w:color w:val="FFFFFF"/>
                <w:sz w:val="20"/>
                <w:szCs w:val="20"/>
              </w:rPr>
              <w:t xml:space="preserve">Color (hex)</w:t>
            </w:r>
          </w:p>
        </w:tc>
        <w:tc>
          <w:tcPr>
            <w:tcW w:type="dxa" w:w="3388"/>
            <w:shd w:fill="7A1F2B" w:color="auto" w:val="clear"/>
            <w:tcMar>
              <w:top w:type="dxa" w:w="100"/>
              <w:left w:type="dxa" w:w="120"/>
              <w:bottom w:type="dxa" w:w="100"/>
              <w:right w:type="dxa" w:w="120"/>
            </w:tcMar>
            <w:vAlign w:val="center"/>
          </w:tcPr>
          <w:p>
            <w:r>
              <w:rPr>
                <w:b/>
                <w:bCs/>
                <w:color w:val="FFFFFF"/>
                <w:sz w:val="20"/>
                <w:szCs w:val="20"/>
              </w:rPr>
              <w:t xml:space="preserve">Uso</w:t>
            </w:r>
          </w:p>
        </w:tc>
        <w:tc>
          <w:tcPr>
            <w:tcW w:type="dxa" w:w="3000"/>
            <w:shd w:fill="7A1F2B" w:color="auto" w:val="clear"/>
            <w:tcMar>
              <w:top w:type="dxa" w:w="100"/>
              <w:left w:type="dxa" w:w="120"/>
              <w:bottom w:type="dxa" w:w="100"/>
              <w:right w:type="dxa" w:w="120"/>
            </w:tcMar>
            <w:vAlign w:val="center"/>
          </w:tcPr>
          <w:p>
            <w:r>
              <w:rPr>
                <w:b/>
                <w:bCs/>
                <w:color w:val="FFFFFF"/>
                <w:sz w:val="20"/>
                <w:szCs w:val="20"/>
              </w:rPr>
              <w:t xml:space="preserve">Apariciones en el CSS</w:t>
            </w:r>
          </w:p>
        </w:tc>
      </w:tr>
      <w:tr>
        <w:tc>
          <w:tcPr>
            <w:tcW w:type="dxa" w:w="2400"/>
            <w:tcMar>
              <w:top w:type="dxa" w:w="100"/>
              <w:left w:type="dxa" w:w="120"/>
              <w:bottom w:type="dxa" w:w="100"/>
              <w:right w:type="dxa" w:w="120"/>
            </w:tcMar>
            <w:vAlign w:val="center"/>
          </w:tcPr>
          <w:p>
            <w:r>
              <w:rPr>
                <w:sz w:val="20"/>
                <w:szCs w:val="20"/>
              </w:rPr>
              <w:t xml:space="preserve">#8B5CF6</w:t>
            </w:r>
          </w:p>
        </w:tc>
        <w:tc>
          <w:tcPr>
            <w:tcW w:type="dxa" w:w="3388"/>
            <w:tcMar>
              <w:top w:type="dxa" w:w="100"/>
              <w:left w:type="dxa" w:w="120"/>
              <w:bottom w:type="dxa" w:w="100"/>
              <w:right w:type="dxa" w:w="120"/>
            </w:tcMar>
            <w:vAlign w:val="center"/>
          </w:tcPr>
          <w:p>
            <w:r>
              <w:rPr>
                <w:sz w:val="20"/>
                <w:szCs w:val="20"/>
              </w:rPr>
              <w:t xml:space="preserve">Violeta — color de marca</w:t>
            </w:r>
          </w:p>
        </w:tc>
        <w:tc>
          <w:tcPr>
            <w:tcW w:type="dxa" w:w="3000"/>
            <w:tcMar>
              <w:top w:type="dxa" w:w="100"/>
              <w:left w:type="dxa" w:w="120"/>
              <w:bottom w:type="dxa" w:w="100"/>
              <w:right w:type="dxa" w:w="120"/>
            </w:tcMar>
            <w:vAlign w:val="center"/>
          </w:tcPr>
          <w:p>
            <w:r>
              <w:rPr>
                <w:sz w:val="20"/>
                <w:szCs w:val="20"/>
              </w:rPr>
              <w:t xml:space="preserve">78</w:t>
            </w:r>
          </w:p>
        </w:tc>
      </w:tr>
      <w:tr>
        <w:tc>
          <w:tcPr>
            <w:tcW w:type="dxa" w:w="2400"/>
            <w:tcMar>
              <w:top w:type="dxa" w:w="100"/>
              <w:left w:type="dxa" w:w="120"/>
              <w:bottom w:type="dxa" w:w="100"/>
              <w:right w:type="dxa" w:w="120"/>
            </w:tcMar>
            <w:vAlign w:val="center"/>
          </w:tcPr>
          <w:p>
            <w:r>
              <w:rPr>
                <w:sz w:val="20"/>
                <w:szCs w:val="20"/>
              </w:rPr>
              <w:t xml:space="preserve">#FFFFFF</w:t>
            </w:r>
          </w:p>
        </w:tc>
        <w:tc>
          <w:tcPr>
            <w:tcW w:type="dxa" w:w="3388"/>
            <w:tcMar>
              <w:top w:type="dxa" w:w="100"/>
              <w:left w:type="dxa" w:w="120"/>
              <w:bottom w:type="dxa" w:w="100"/>
              <w:right w:type="dxa" w:w="120"/>
            </w:tcMar>
            <w:vAlign w:val="center"/>
          </w:tcPr>
          <w:p>
            <w:r>
              <w:rPr>
                <w:sz w:val="20"/>
                <w:szCs w:val="20"/>
              </w:rPr>
              <w:t xml:space="preserve">Blanco — texto principal</w:t>
            </w:r>
          </w:p>
        </w:tc>
        <w:tc>
          <w:tcPr>
            <w:tcW w:type="dxa" w:w="3000"/>
            <w:tcMar>
              <w:top w:type="dxa" w:w="100"/>
              <w:left w:type="dxa" w:w="120"/>
              <w:bottom w:type="dxa" w:w="100"/>
              <w:right w:type="dxa" w:w="120"/>
            </w:tcMar>
            <w:vAlign w:val="center"/>
          </w:tcPr>
          <w:p>
            <w:r>
              <w:rPr>
                <w:sz w:val="20"/>
                <w:szCs w:val="20"/>
              </w:rPr>
              <w:t xml:space="preserve">34</w:t>
            </w:r>
          </w:p>
        </w:tc>
      </w:tr>
      <w:tr>
        <w:tc>
          <w:tcPr>
            <w:tcW w:type="dxa" w:w="2400"/>
            <w:tcMar>
              <w:top w:type="dxa" w:w="100"/>
              <w:left w:type="dxa" w:w="120"/>
              <w:bottom w:type="dxa" w:w="100"/>
              <w:right w:type="dxa" w:w="120"/>
            </w:tcMar>
            <w:vAlign w:val="center"/>
          </w:tcPr>
          <w:p>
            <w:r>
              <w:rPr>
                <w:sz w:val="20"/>
                <w:szCs w:val="20"/>
              </w:rPr>
              <w:t xml:space="preserve">#B5B5C3</w:t>
            </w:r>
          </w:p>
        </w:tc>
        <w:tc>
          <w:tcPr>
            <w:tcW w:type="dxa" w:w="3388"/>
            <w:tcMar>
              <w:top w:type="dxa" w:w="100"/>
              <w:left w:type="dxa" w:w="120"/>
              <w:bottom w:type="dxa" w:w="100"/>
              <w:right w:type="dxa" w:w="120"/>
            </w:tcMar>
            <w:vAlign w:val="center"/>
          </w:tcPr>
          <w:p>
            <w:r>
              <w:rPr>
                <w:sz w:val="20"/>
                <w:szCs w:val="20"/>
              </w:rPr>
              <w:t xml:space="preserve">Gris claro — texto secundario</w:t>
            </w:r>
          </w:p>
        </w:tc>
        <w:tc>
          <w:tcPr>
            <w:tcW w:type="dxa" w:w="3000"/>
            <w:tcMar>
              <w:top w:type="dxa" w:w="100"/>
              <w:left w:type="dxa" w:w="120"/>
              <w:bottom w:type="dxa" w:w="100"/>
              <w:right w:type="dxa" w:w="120"/>
            </w:tcMar>
            <w:vAlign w:val="center"/>
          </w:tcPr>
          <w:p>
            <w:r>
              <w:rPr>
                <w:sz w:val="20"/>
                <w:szCs w:val="20"/>
              </w:rPr>
              <w:t xml:space="preserve">27</w:t>
            </w:r>
          </w:p>
        </w:tc>
      </w:tr>
      <w:tr>
        <w:tc>
          <w:tcPr>
            <w:tcW w:type="dxa" w:w="2400"/>
            <w:tcMar>
              <w:top w:type="dxa" w:w="100"/>
              <w:left w:type="dxa" w:w="120"/>
              <w:bottom w:type="dxa" w:w="100"/>
              <w:right w:type="dxa" w:w="120"/>
            </w:tcMar>
            <w:vAlign w:val="center"/>
          </w:tcPr>
          <w:p>
            <w:r>
              <w:rPr>
                <w:sz w:val="20"/>
                <w:szCs w:val="20"/>
              </w:rPr>
              <w:t xml:space="preserve">#2A2A36</w:t>
            </w:r>
          </w:p>
        </w:tc>
        <w:tc>
          <w:tcPr>
            <w:tcW w:type="dxa" w:w="3388"/>
            <w:tcMar>
              <w:top w:type="dxa" w:w="100"/>
              <w:left w:type="dxa" w:w="120"/>
              <w:bottom w:type="dxa" w:w="100"/>
              <w:right w:type="dxa" w:w="120"/>
            </w:tcMar>
            <w:vAlign w:val="center"/>
          </w:tcPr>
          <w:p>
            <w:r>
              <w:rPr>
                <w:sz w:val="20"/>
                <w:szCs w:val="20"/>
              </w:rPr>
              <w:t xml:space="preserve">Gris oscuro — bordes y divisores</w:t>
            </w:r>
          </w:p>
        </w:tc>
        <w:tc>
          <w:tcPr>
            <w:tcW w:type="dxa" w:w="3000"/>
            <w:tcMar>
              <w:top w:type="dxa" w:w="100"/>
              <w:left w:type="dxa" w:w="120"/>
              <w:bottom w:type="dxa" w:w="100"/>
              <w:right w:type="dxa" w:w="120"/>
            </w:tcMar>
            <w:vAlign w:val="center"/>
          </w:tcPr>
          <w:p>
            <w:r>
              <w:rPr>
                <w:sz w:val="20"/>
                <w:szCs w:val="20"/>
              </w:rPr>
              <w:t xml:space="preserve">23</w:t>
            </w:r>
          </w:p>
        </w:tc>
      </w:tr>
      <w:tr>
        <w:tc>
          <w:tcPr>
            <w:tcW w:type="dxa" w:w="2400"/>
            <w:tcMar>
              <w:top w:type="dxa" w:w="100"/>
              <w:left w:type="dxa" w:w="120"/>
              <w:bottom w:type="dxa" w:w="100"/>
              <w:right w:type="dxa" w:w="120"/>
            </w:tcMar>
            <w:vAlign w:val="center"/>
          </w:tcPr>
          <w:p>
            <w:r>
              <w:rPr>
                <w:sz w:val="20"/>
                <w:szCs w:val="20"/>
              </w:rPr>
              <w:t xml:space="preserve">#7C3AED</w:t>
            </w:r>
          </w:p>
        </w:tc>
        <w:tc>
          <w:tcPr>
            <w:tcW w:type="dxa" w:w="3388"/>
            <w:tcMar>
              <w:top w:type="dxa" w:w="100"/>
              <w:left w:type="dxa" w:w="120"/>
              <w:bottom w:type="dxa" w:w="100"/>
              <w:right w:type="dxa" w:w="120"/>
            </w:tcMar>
            <w:vAlign w:val="center"/>
          </w:tcPr>
          <w:p>
            <w:r>
              <w:rPr>
                <w:sz w:val="20"/>
                <w:szCs w:val="20"/>
              </w:rPr>
              <w:t xml:space="preserve">Violeta oscuro — estado hover</w:t>
            </w:r>
          </w:p>
        </w:tc>
        <w:tc>
          <w:tcPr>
            <w:tcW w:type="dxa" w:w="3000"/>
            <w:tcMar>
              <w:top w:type="dxa" w:w="100"/>
              <w:left w:type="dxa" w:w="120"/>
              <w:bottom w:type="dxa" w:w="100"/>
              <w:right w:type="dxa" w:w="120"/>
            </w:tcMar>
            <w:vAlign w:val="center"/>
          </w:tcPr>
          <w:p>
            <w:r>
              <w:rPr>
                <w:sz w:val="20"/>
                <w:szCs w:val="20"/>
              </w:rPr>
              <w:t xml:space="preserve">13</w:t>
            </w:r>
          </w:p>
        </w:tc>
      </w:tr>
      <w:tr>
        <w:tc>
          <w:tcPr>
            <w:tcW w:type="dxa" w:w="2400"/>
            <w:tcMar>
              <w:top w:type="dxa" w:w="100"/>
              <w:left w:type="dxa" w:w="120"/>
              <w:bottom w:type="dxa" w:w="100"/>
              <w:right w:type="dxa" w:w="120"/>
            </w:tcMar>
            <w:vAlign w:val="center"/>
          </w:tcPr>
          <w:p>
            <w:r>
              <w:rPr>
                <w:sz w:val="20"/>
                <w:szCs w:val="20"/>
              </w:rPr>
              <w:t xml:space="preserve">#6B6B78</w:t>
            </w:r>
          </w:p>
        </w:tc>
        <w:tc>
          <w:tcPr>
            <w:tcW w:type="dxa" w:w="3388"/>
            <w:tcMar>
              <w:top w:type="dxa" w:w="100"/>
              <w:left w:type="dxa" w:w="120"/>
              <w:bottom w:type="dxa" w:w="100"/>
              <w:right w:type="dxa" w:w="120"/>
            </w:tcMar>
            <w:vAlign w:val="center"/>
          </w:tcPr>
          <w:p>
            <w:r>
              <w:rPr>
                <w:sz w:val="20"/>
                <w:szCs w:val="20"/>
              </w:rPr>
              <w:t xml:space="preserve">Gris medio — íconos e indicadores</w:t>
            </w:r>
          </w:p>
        </w:tc>
        <w:tc>
          <w:tcPr>
            <w:tcW w:type="dxa" w:w="3000"/>
            <w:tcMar>
              <w:top w:type="dxa" w:w="100"/>
              <w:left w:type="dxa" w:w="120"/>
              <w:bottom w:type="dxa" w:w="100"/>
              <w:right w:type="dxa" w:w="120"/>
            </w:tcMar>
            <w:vAlign w:val="center"/>
          </w:tcPr>
          <w:p>
            <w:r>
              <w:rPr>
                <w:sz w:val="20"/>
                <w:szCs w:val="20"/>
              </w:rPr>
              <w:t xml:space="preserve">13</w:t>
            </w:r>
          </w:p>
        </w:tc>
      </w:tr>
      <w:tr>
        <w:tc>
          <w:tcPr>
            <w:tcW w:type="dxa" w:w="2400"/>
            <w:tcMar>
              <w:top w:type="dxa" w:w="100"/>
              <w:left w:type="dxa" w:w="120"/>
              <w:bottom w:type="dxa" w:w="100"/>
              <w:right w:type="dxa" w:w="120"/>
            </w:tcMar>
            <w:vAlign w:val="center"/>
          </w:tcPr>
          <w:p>
            <w:r>
              <w:rPr>
                <w:sz w:val="20"/>
                <w:szCs w:val="20"/>
              </w:rPr>
              <w:t xml:space="preserve">#0c0c1c</w:t>
            </w:r>
          </w:p>
        </w:tc>
        <w:tc>
          <w:tcPr>
            <w:tcW w:type="dxa" w:w="3388"/>
            <w:tcMar>
              <w:top w:type="dxa" w:w="100"/>
              <w:left w:type="dxa" w:w="120"/>
              <w:bottom w:type="dxa" w:w="100"/>
              <w:right w:type="dxa" w:w="120"/>
            </w:tcMar>
            <w:vAlign w:val="center"/>
          </w:tcPr>
          <w:p>
            <w:r>
              <w:rPr>
                <w:sz w:val="20"/>
                <w:szCs w:val="20"/>
              </w:rPr>
              <w:t xml:space="preserve">Negro azulado — fondo general de la página</w:t>
            </w:r>
          </w:p>
        </w:tc>
        <w:tc>
          <w:tcPr>
            <w:tcW w:type="dxa" w:w="3000"/>
            <w:tcMar>
              <w:top w:type="dxa" w:w="100"/>
              <w:left w:type="dxa" w:w="120"/>
              <w:bottom w:type="dxa" w:w="100"/>
              <w:right w:type="dxa" w:w="120"/>
            </w:tcMar>
            <w:vAlign w:val="center"/>
          </w:tcPr>
          <w:p>
            <w:r>
              <w:rPr>
                <w:sz w:val="20"/>
                <w:szCs w:val="20"/>
              </w:rPr>
              <w:t xml:space="preserve">7</w:t>
            </w:r>
          </w:p>
        </w:tc>
      </w:tr>
      <w:tr>
        <w:tc>
          <w:tcPr>
            <w:tcW w:type="dxa" w:w="2400"/>
            <w:tcMar>
              <w:top w:type="dxa" w:w="100"/>
              <w:left w:type="dxa" w:w="120"/>
              <w:bottom w:type="dxa" w:w="100"/>
              <w:right w:type="dxa" w:w="120"/>
            </w:tcMar>
            <w:vAlign w:val="center"/>
          </w:tcPr>
          <w:p>
            <w:r>
              <w:rPr>
                <w:sz w:val="20"/>
                <w:szCs w:val="20"/>
              </w:rPr>
              <w:t xml:space="preserve">#14141c</w:t>
            </w:r>
          </w:p>
        </w:tc>
        <w:tc>
          <w:tcPr>
            <w:tcW w:type="dxa" w:w="3388"/>
            <w:tcMar>
              <w:top w:type="dxa" w:w="100"/>
              <w:left w:type="dxa" w:w="120"/>
              <w:bottom w:type="dxa" w:w="100"/>
              <w:right w:type="dxa" w:w="120"/>
            </w:tcMar>
            <w:vAlign w:val="center"/>
          </w:tcPr>
          <w:p>
            <w:r>
              <w:rPr>
                <w:sz w:val="20"/>
                <w:szCs w:val="20"/>
              </w:rPr>
              <w:t xml:space="preserve">Negro azulado — fondo de tarjetas</w:t>
            </w:r>
          </w:p>
        </w:tc>
        <w:tc>
          <w:tcPr>
            <w:tcW w:type="dxa" w:w="3000"/>
            <w:tcMar>
              <w:top w:type="dxa" w:w="100"/>
              <w:left w:type="dxa" w:w="120"/>
              <w:bottom w:type="dxa" w:w="100"/>
              <w:right w:type="dxa" w:w="120"/>
            </w:tcMar>
            <w:vAlign w:val="center"/>
          </w:tcPr>
          <w:p>
            <w:r>
              <w:rPr>
                <w:sz w:val="20"/>
                <w:szCs w:val="20"/>
              </w:rPr>
              <w:t xml:space="preserve">6</w:t>
            </w:r>
          </w:p>
        </w:tc>
      </w:tr>
      <w:tr>
        <w:tc>
          <w:tcPr>
            <w:tcW w:type="dxa" w:w="2400"/>
            <w:tcMar>
              <w:top w:type="dxa" w:w="100"/>
              <w:left w:type="dxa" w:w="120"/>
              <w:bottom w:type="dxa" w:w="100"/>
              <w:right w:type="dxa" w:w="120"/>
            </w:tcMar>
            <w:vAlign w:val="center"/>
          </w:tcPr>
          <w:p>
            <w:r>
              <w:rPr>
                <w:sz w:val="20"/>
                <w:szCs w:val="20"/>
              </w:rPr>
              <w:t xml:space="preserve">#181821</w:t>
            </w:r>
          </w:p>
        </w:tc>
        <w:tc>
          <w:tcPr>
            <w:tcW w:type="dxa" w:w="3388"/>
            <w:tcMar>
              <w:top w:type="dxa" w:w="100"/>
              <w:left w:type="dxa" w:w="120"/>
              <w:bottom w:type="dxa" w:w="100"/>
              <w:right w:type="dxa" w:w="120"/>
            </w:tcMar>
            <w:vAlign w:val="center"/>
          </w:tcPr>
          <w:p>
            <w:r>
              <w:rPr>
                <w:sz w:val="20"/>
                <w:szCs w:val="20"/>
              </w:rPr>
              <w:t xml:space="preserve">Negro azulado — fondo de elementos secundarios</w:t>
            </w:r>
          </w:p>
        </w:tc>
        <w:tc>
          <w:tcPr>
            <w:tcW w:type="dxa" w:w="3000"/>
            <w:tcMar>
              <w:top w:type="dxa" w:w="100"/>
              <w:left w:type="dxa" w:w="120"/>
              <w:bottom w:type="dxa" w:w="100"/>
              <w:right w:type="dxa" w:w="120"/>
            </w:tcMar>
            <w:vAlign w:val="center"/>
          </w:tcPr>
          <w:p>
            <w:r>
              <w:rPr>
                <w:sz w:val="20"/>
                <w:szCs w:val="20"/>
              </w:rPr>
              <w:t xml:space="preserve">6</w:t>
            </w:r>
          </w:p>
        </w:tc>
      </w:tr>
      <w:tr>
        <w:tc>
          <w:tcPr>
            <w:tcW w:type="dxa" w:w="2400"/>
            <w:tcMar>
              <w:top w:type="dxa" w:w="100"/>
              <w:left w:type="dxa" w:w="120"/>
              <w:bottom w:type="dxa" w:w="100"/>
              <w:right w:type="dxa" w:w="120"/>
            </w:tcMar>
            <w:vAlign w:val="center"/>
          </w:tcPr>
          <w:p>
            <w:r>
              <w:rPr>
                <w:sz w:val="20"/>
                <w:szCs w:val="20"/>
              </w:rPr>
              <w:t xml:space="preserve">#12121A</w:t>
            </w:r>
          </w:p>
        </w:tc>
        <w:tc>
          <w:tcPr>
            <w:tcW w:type="dxa" w:w="3388"/>
            <w:tcMar>
              <w:top w:type="dxa" w:w="100"/>
              <w:left w:type="dxa" w:w="120"/>
              <w:bottom w:type="dxa" w:w="100"/>
              <w:right w:type="dxa" w:w="120"/>
            </w:tcMar>
            <w:vAlign w:val="center"/>
          </w:tcPr>
          <w:p>
            <w:r>
              <w:rPr>
                <w:sz w:val="20"/>
                <w:szCs w:val="20"/>
              </w:rPr>
              <w:t xml:space="preserve">Negro azulado — fondo de tarjetas de estadísticas</w:t>
            </w:r>
          </w:p>
        </w:tc>
        <w:tc>
          <w:tcPr>
            <w:tcW w:type="dxa" w:w="3000"/>
            <w:tcMar>
              <w:top w:type="dxa" w:w="100"/>
              <w:left w:type="dxa" w:w="120"/>
              <w:bottom w:type="dxa" w:w="100"/>
              <w:right w:type="dxa" w:w="120"/>
            </w:tcMar>
            <w:vAlign w:val="center"/>
          </w:tcPr>
          <w:p>
            <w:r>
              <w:rPr>
                <w:sz w:val="20"/>
                <w:szCs w:val="20"/>
              </w:rPr>
              <w:t xml:space="preserve">5</w:t>
            </w:r>
          </w:p>
        </w:tc>
      </w:tr>
      <w:tr>
        <w:tc>
          <w:tcPr>
            <w:tcW w:type="dxa" w:w="2400"/>
            <w:tcMar>
              <w:top w:type="dxa" w:w="100"/>
              <w:left w:type="dxa" w:w="120"/>
              <w:bottom w:type="dxa" w:w="100"/>
              <w:right w:type="dxa" w:w="120"/>
            </w:tcMar>
            <w:vAlign w:val="center"/>
          </w:tcPr>
          <w:p>
            <w:r>
              <w:rPr>
                <w:sz w:val="20"/>
                <w:szCs w:val="20"/>
              </w:rPr>
              <w:t xml:space="preserve">#F5C542</w:t>
            </w:r>
          </w:p>
        </w:tc>
        <w:tc>
          <w:tcPr>
            <w:tcW w:type="dxa" w:w="3388"/>
            <w:tcMar>
              <w:top w:type="dxa" w:w="100"/>
              <w:left w:type="dxa" w:w="120"/>
              <w:bottom w:type="dxa" w:w="100"/>
              <w:right w:type="dxa" w:w="120"/>
            </w:tcMar>
            <w:vAlign w:val="center"/>
          </w:tcPr>
          <w:p>
            <w:r>
              <w:rPr>
                <w:sz w:val="20"/>
                <w:szCs w:val="20"/>
              </w:rPr>
              <w:t xml:space="preserve">Dorado — primera posición o destacado</w:t>
            </w:r>
          </w:p>
        </w:tc>
        <w:tc>
          <w:tcPr>
            <w:tcW w:type="dxa" w:w="3000"/>
            <w:tcMar>
              <w:top w:type="dxa" w:w="100"/>
              <w:left w:type="dxa" w:w="120"/>
              <w:bottom w:type="dxa" w:w="100"/>
              <w:right w:type="dxa" w:w="120"/>
            </w:tcMar>
            <w:vAlign w:val="center"/>
          </w:tcPr>
          <w:p>
            <w:r>
              <w:rPr>
                <w:sz w:val="20"/>
                <w:szCs w:val="20"/>
              </w:rPr>
              <w:t xml:space="preserve">1</w:t>
            </w:r>
          </w:p>
        </w:tc>
      </w:tr>
      <w:tr>
        <w:tc>
          <w:tcPr>
            <w:tcW w:type="dxa" w:w="2400"/>
            <w:tcMar>
              <w:top w:type="dxa" w:w="100"/>
              <w:left w:type="dxa" w:w="120"/>
              <w:bottom w:type="dxa" w:w="100"/>
              <w:right w:type="dxa" w:w="120"/>
            </w:tcMar>
            <w:vAlign w:val="center"/>
          </w:tcPr>
          <w:p>
            <w:r>
              <w:rPr>
                <w:sz w:val="20"/>
                <w:szCs w:val="20"/>
              </w:rPr>
              <w:t xml:space="preserve">#CD7F32</w:t>
            </w:r>
          </w:p>
        </w:tc>
        <w:tc>
          <w:tcPr>
            <w:tcW w:type="dxa" w:w="3388"/>
            <w:tcMar>
              <w:top w:type="dxa" w:w="100"/>
              <w:left w:type="dxa" w:w="120"/>
              <w:bottom w:type="dxa" w:w="100"/>
              <w:right w:type="dxa" w:w="120"/>
            </w:tcMar>
            <w:vAlign w:val="center"/>
          </w:tcPr>
          <w:p>
            <w:r>
              <w:rPr>
                <w:sz w:val="20"/>
                <w:szCs w:val="20"/>
              </w:rPr>
              <w:t xml:space="preserve">Bronce — tercera posición</w:t>
            </w:r>
          </w:p>
        </w:tc>
        <w:tc>
          <w:tcPr>
            <w:tcW w:type="dxa" w:w="3000"/>
            <w:tcMar>
              <w:top w:type="dxa" w:w="100"/>
              <w:left w:type="dxa" w:w="120"/>
              <w:bottom w:type="dxa" w:w="100"/>
              <w:right w:type="dxa" w:w="120"/>
            </w:tcMar>
            <w:vAlign w:val="center"/>
          </w:tcPr>
          <w:p>
            <w:r>
              <w:rPr>
                <w:sz w:val="20"/>
                <w:szCs w:val="20"/>
              </w:rPr>
              <w:t xml:space="preserve">1</w:t>
            </w:r>
          </w:p>
        </w:tc>
      </w:tr>
      <w:tr>
        <w:tc>
          <w:tcPr>
            <w:tcW w:type="dxa" w:w="2400"/>
            <w:tcMar>
              <w:top w:type="dxa" w:w="100"/>
              <w:left w:type="dxa" w:w="120"/>
              <w:bottom w:type="dxa" w:w="100"/>
              <w:right w:type="dxa" w:w="120"/>
            </w:tcMar>
            <w:vAlign w:val="center"/>
          </w:tcPr>
          <w:p>
            <w:r>
              <w:rPr>
                <w:sz w:val="20"/>
                <w:szCs w:val="20"/>
              </w:rPr>
              <w:t xml:space="preserve">#EF4444</w:t>
            </w:r>
          </w:p>
        </w:tc>
        <w:tc>
          <w:tcPr>
            <w:tcW w:type="dxa" w:w="3388"/>
            <w:tcMar>
              <w:top w:type="dxa" w:w="100"/>
              <w:left w:type="dxa" w:w="120"/>
              <w:bottom w:type="dxa" w:w="100"/>
              <w:right w:type="dxa" w:w="120"/>
            </w:tcMar>
            <w:vAlign w:val="center"/>
          </w:tcPr>
          <w:p>
            <w:r>
              <w:rPr>
                <w:sz w:val="20"/>
                <w:szCs w:val="20"/>
              </w:rPr>
              <w:t xml:space="preserve">Rojo — estados de error o cancelación</w:t>
            </w:r>
          </w:p>
        </w:tc>
        <w:tc>
          <w:tcPr>
            <w:tcW w:type="dxa" w:w="3000"/>
            <w:tcMar>
              <w:top w:type="dxa" w:w="100"/>
              <w:left w:type="dxa" w:w="120"/>
              <w:bottom w:type="dxa" w:w="100"/>
              <w:right w:type="dxa" w:w="120"/>
            </w:tcMar>
            <w:vAlign w:val="center"/>
          </w:tcPr>
          <w:p>
            <w:r>
              <w:rPr>
                <w:sz w:val="20"/>
                <w:szCs w:val="20"/>
              </w:rPr>
              <w:t xml:space="preserve">1</w:t>
            </w:r>
          </w:p>
        </w:tc>
      </w:tr>
    </w:tbl>
    <w:p>
      <w:pPr>
        <w:spacing w:after="300" w:before="120"/>
        <w:jc w:val="center"/>
      </w:pPr>
      <w:r>
        <w:rPr>
          <w:i/>
          <w:iCs/>
          <w:color w:val="555555"/>
          <w:sz w:val="20"/>
          <w:szCs w:val="20"/>
        </w:rPr>
        <w:t xml:space="preserve">Tabla 2. Paleta de colores identificada en las hojas de estilo del proyecto.</w:t>
      </w:r>
    </w:p>
    <w:p>
      <w:pPr>
        <w:spacing w:after="240" w:line="240" w:lineRule="auto"/>
        <w:ind w:firstLine="1417"/>
        <w:jc w:val="both"/>
      </w:pPr>
      <w:r>
        <w:rPr>
          <w:sz w:val="24"/>
          <w:szCs w:val="24"/>
        </w:rPr>
        <w:t xml:space="preserve">Los distintos tonos de negro azulado utilizados como fondo (#0c0c1c, #12121A, #14141c, #181821) dan profundidad a la interfaz sin recurrir a un único negro plano, mientras que el violeta (#8B5CF6) actúa como color de marca en botones primarios, enlaces activos y distintivos de estado. Un violeta más oscuro (#7C3AED) se reserva para los estados hover, siguiendo la convención habitual de oscurecer el color de base al interactuar con un elemento. Se identificaron además colores semánticos puntuales —dorado y bronce para indicadores de posición, rojo para estados de error— coherentes con las convenciones de semáforo de estado más frecuentes en interfaces web.</w:t>
      </w:r>
    </w:p>
    <w:p>
      <w:pPr>
        <w:pStyle w:val="Heading3"/>
        <w:keepNext/>
        <w:spacing w:after="240" w:before="360" w:line="240" w:lineRule="auto"/>
      </w:pPr>
      <w:r>
        <w:rPr>
          <w:b/>
          <w:bCs/>
          <w:color w:val="222222"/>
          <w:sz w:val="28"/>
          <w:szCs w:val="28"/>
        </w:rPr>
        <w:t xml:space="preserve">3.3.3 Tipografía</w:t>
      </w:r>
    </w:p>
    <w:p>
      <w:pPr>
        <w:spacing w:after="240" w:line="240" w:lineRule="auto"/>
        <w:ind w:firstLine="1417"/>
        <w:jc w:val="both"/>
      </w:pPr>
      <w:r>
        <w:rPr>
          <w:sz w:val="24"/>
          <w:szCs w:val="24"/>
        </w:rPr>
        <w:t xml:space="preserve">La tipografía definida en el CSS es Poppins, declarada junto con una pila de alternativas del sistema (-apple-system, BlinkMacSystemFont, sans-serif) para los casos en que no esté disponible. Al revisar el código se constató que, en el estado actual del maquetado, Poppins no se encuentra vinculada mediante una hoja de Google Fonts ni un @font-face local, por lo que el sitio se renderiza actualmente con la fuente del sistema operativo del usuario. Se deja pendiente la incorporación del enlace correspondiente para la próxima entrega, una vez definida la estrategia de carga de recursos externos del proyecto.</w:t>
      </w:r>
    </w:p>
    <w:p>
      <w:pPr>
        <w:pStyle w:val="Heading3"/>
        <w:keepNext/>
        <w:spacing w:after="240" w:before="360" w:line="240" w:lineRule="auto"/>
      </w:pPr>
      <w:r>
        <w:rPr>
          <w:b/>
          <w:bCs/>
          <w:color w:val="222222"/>
          <w:sz w:val="28"/>
          <w:szCs w:val="28"/>
        </w:rPr>
        <w:t xml:space="preserve">3.3.4 Iconografía</w:t>
      </w:r>
    </w:p>
    <w:p>
      <w:pPr>
        <w:spacing w:after="240" w:line="240" w:lineRule="auto"/>
        <w:ind w:firstLine="1417"/>
        <w:jc w:val="both"/>
      </w:pPr>
      <w:r>
        <w:rPr>
          <w:sz w:val="24"/>
          <w:szCs w:val="24"/>
        </w:rPr>
        <w:t xml:space="preserve">El proyecto utiliza Font Awesome 6.7.2 (Font Awesome, 2026) mediante su hoja de estilos alojada en CDN, aplicando los íconos a través de clases (por ejemplo fa-solid fa-magnifying-glass para el buscador). Esta decisión evita mantener un conjunto propio de archivos SVG o de imagen para cada ícono utilizado en filtros, botones y tarjetas del sitio.</w:t>
      </w:r>
    </w:p>
    <w:p>
      <w:pPr>
        <w:spacing w:after="240" w:line="240" w:lineRule="auto"/>
        <w:jc w:val="both"/>
      </w:pPr>
      <w:r>
        <w:rPr>
          <w:sz w:val="24"/>
          <w:szCs w:val="24"/>
        </w:rPr>
        <w:t xml:space="preserve">El enlace exacto incluido en el &lt;head&gt; de las doce páginas del sitio es:</w:t>
      </w:r>
    </w:p>
    <w:p>
      <w:pPr>
        <w:spacing w:after="240" w:before="100"/>
        <w:jc w:val="center"/>
      </w:pPr>
      <w:r>
        <w:rPr>
          <w:rFonts w:ascii="Courier New" w:cs="Courier New" w:eastAsia="Courier New" w:hAnsi="Courier New"/>
          <w:color w:val="7A1F2B"/>
          <w:sz w:val="20"/>
          <w:szCs w:val="20"/>
        </w:rPr>
        <w:t xml:space="preserve">https://cdnjs.cloudflare.com/ajax/libs/font-awesome/6.7.2/css/all.min.css</w:t>
      </w:r>
    </w:p>
    <w:p>
      <w:pPr>
        <w:pStyle w:val="Heading2"/>
        <w:keepNext/>
        <w:spacing w:after="300" w:before="480" w:line="240" w:lineRule="auto"/>
      </w:pPr>
      <w:r>
        <w:rPr>
          <w:b/>
          <w:bCs/>
          <w:color w:val="222222"/>
          <w:sz w:val="32"/>
          <w:szCs w:val="32"/>
        </w:rPr>
        <w:t xml:space="preserve">3.4 Páginas maquetadas y sus funcionalidades</w:t>
      </w:r>
    </w:p>
    <w:p>
      <w:pPr>
        <w:spacing w:after="240" w:line="240" w:lineRule="auto"/>
        <w:ind w:firstLine="1417"/>
        <w:jc w:val="both"/>
      </w:pPr>
      <w:r>
        <w:rPr>
          <w:sz w:val="24"/>
          <w:szCs w:val="24"/>
        </w:rPr>
        <w:t xml:space="preserve">Se detallan a continuación las doce páginas construidas en esta entrega, agrupadas según la función que cumplen dentro del sitio.</w:t>
      </w:r>
    </w:p>
    <w:p>
      <w:pPr>
        <w:pStyle w:val="Heading3"/>
        <w:keepNext/>
        <w:spacing w:after="240" w:before="360" w:line="240" w:lineRule="auto"/>
      </w:pPr>
      <w:r>
        <w:rPr>
          <w:b/>
          <w:bCs/>
          <w:color w:val="222222"/>
          <w:sz w:val="28"/>
          <w:szCs w:val="28"/>
        </w:rPr>
        <w:t xml:space="preserve">3.4.1 Inicio (index.html)</w:t>
      </w:r>
    </w:p>
    <w:p>
      <w:pPr>
        <w:spacing w:after="240" w:line="240" w:lineRule="auto"/>
        <w:ind w:firstLine="1417"/>
        <w:jc w:val="both"/>
      </w:pPr>
      <w:r>
        <w:rPr>
          <w:sz w:val="24"/>
          <w:szCs w:val="24"/>
        </w:rPr>
        <w:t xml:space="preserve">La página de inicio presenta el hero principal del sitio, con el título “Gestiona tus torneos de manera simple y profesional”, dos llamados a la acción (Crear torneo, Explorar torneos) y cuatro tarjetas de estadísticas (deportes disponibles, torneos creados, usuarios registrados, torneos activos). Debajo se ubica una sección de torneos destacados.</w:t>
      </w:r>
    </w:p>
    <w:p>
      <w:pPr>
        <w:spacing w:after="240" w:line="240" w:lineRule="auto"/>
        <w:ind w:firstLine="1417"/>
        <w:jc w:val="both"/>
      </w:pPr>
      <w:r>
        <w:rPr>
          <w:sz w:val="24"/>
          <w:szCs w:val="24"/>
        </w:rPr>
        <w:t xml:space="preserve">El hero utiliza una imagen de fondo a pantalla completa mediante background-size: cover, mientras que el contenido (título, subtítulo, botones y estadísticas) se aloja en un contenedor interno independiente de esa imagen, de forma de poder acotar el ancho del texto sin recortar el fondo decorativo.</w:t>
      </w:r>
    </w:p>
    <w:p>
      <w:pPr>
        <w:pStyle w:val="Heading3"/>
        <w:keepNext/>
        <w:spacing w:after="240" w:before="360" w:line="240" w:lineRule="auto"/>
      </w:pPr>
      <w:r>
        <w:rPr>
          <w:b/>
          <w:bCs/>
          <w:color w:val="222222"/>
          <w:sz w:val="28"/>
          <w:szCs w:val="28"/>
        </w:rPr>
        <w:t xml:space="preserve">3.4.2 Torneos (torneos.html)</w:t>
      </w:r>
    </w:p>
    <w:p>
      <w:pPr>
        <w:spacing w:after="240" w:line="240" w:lineRule="auto"/>
        <w:ind w:firstLine="1417"/>
        <w:jc w:val="both"/>
      </w:pPr>
      <w:r>
        <w:rPr>
          <w:sz w:val="24"/>
          <w:szCs w:val="24"/>
        </w:rPr>
        <w:t xml:space="preserve">Implementa la exploración y el filtrado de torneos: un buscador por texto, tres selectores (deporte, módulo de competencia, fecha) agrupados en una tarjeta con borde propio, cuatro pestañas de estado (todos, inscripciones abiertas, próximos, destacados) con su contador correspondiente, y la grilla de tarjetas de torneo.</w:t>
      </w:r>
    </w:p>
    <w:p>
      <w:pPr>
        <w:spacing w:after="240" w:line="240" w:lineRule="auto"/>
        <w:ind w:firstLine="1417"/>
        <w:jc w:val="both"/>
      </w:pPr>
      <w:r>
        <w:rPr>
          <w:sz w:val="24"/>
          <w:szCs w:val="24"/>
        </w:rPr>
        <w:t xml:space="preserve">La grilla se maqueta en columna en mobile y pasa a fila con ajuste automático (flex-wrap) a partir de los 768px, mostrando dos, tres o cuatro tarjetas por fila según el ancho disponible, mediante los anchos calc(50% - 10px), calc(33.333% - 14px) y calc(25% - 15px) en cada breakpoint sucesivo.</w:t>
      </w:r>
    </w:p>
    <w:p>
      <w:pPr>
        <w:pStyle w:val="Heading3"/>
        <w:keepNext/>
        <w:spacing w:after="240" w:before="360" w:line="240" w:lineRule="auto"/>
      </w:pPr>
      <w:r>
        <w:rPr>
          <w:b/>
          <w:bCs/>
          <w:color w:val="222222"/>
          <w:sz w:val="28"/>
          <w:szCs w:val="28"/>
        </w:rPr>
        <w:t xml:space="preserve">3.4.3 Deportes (deportes.html)</w:t>
      </w:r>
    </w:p>
    <w:p>
      <w:pPr>
        <w:spacing w:after="240" w:line="240" w:lineRule="auto"/>
        <w:ind w:firstLine="1417"/>
        <w:jc w:val="both"/>
      </w:pPr>
      <w:r>
        <w:rPr>
          <w:sz w:val="24"/>
          <w:szCs w:val="24"/>
        </w:rPr>
        <w:t xml:space="preserve">Funciona como catálogo de disciplinas soportadas por la plataforma. Cada tarjeta muestra una imagen representativa, el nombre de la disciplina, el organismo que regula su reglamento (IFAB/FIFA para fútbol, FIBA para básquetbol, FIDE para ajedrez, entre otros) y una breve descripción, junto con un enlace para consultar el reglamento completo. La estructura del filtro replica la de torneos.html, manteniendo el mismo patrón de interacción en ambas páginas.</w:t>
      </w:r>
    </w:p>
    <w:p>
      <w:pPr>
        <w:pStyle w:val="Heading3"/>
        <w:keepNext/>
        <w:spacing w:after="240" w:before="360" w:line="240" w:lineRule="auto"/>
      </w:pPr>
      <w:r>
        <w:rPr>
          <w:b/>
          <w:bCs/>
          <w:color w:val="222222"/>
          <w:sz w:val="28"/>
          <w:szCs w:val="28"/>
        </w:rPr>
        <w:t xml:space="preserve">3.4.4 Detalle de torneo (detalle.html)</w:t>
      </w:r>
    </w:p>
    <w:p>
      <w:pPr>
        <w:spacing w:after="240" w:line="240" w:lineRule="auto"/>
        <w:ind w:firstLine="1417"/>
        <w:jc w:val="both"/>
      </w:pPr>
      <w:r>
        <w:rPr>
          <w:sz w:val="24"/>
          <w:szCs w:val="24"/>
        </w:rPr>
        <w:t xml:space="preserve">Muestra la información completa de un torneo puntual: portada, estado de inscripción, organizador, fechas, cupos y reglamento, junto con pestañas para consultar el calendario de enfrentamientos y la tabla de posiciones. A partir de los 1024px, la portada y el resumen se disponen en fila mediante flex-direction: row; en mobile se apilan verticalmente.</w:t>
      </w:r>
    </w:p>
    <w:p>
      <w:pPr>
        <w:pStyle w:val="Heading3"/>
        <w:keepNext/>
        <w:spacing w:after="240" w:before="360" w:line="240" w:lineRule="auto"/>
      </w:pPr>
      <w:r>
        <w:rPr>
          <w:b/>
          <w:bCs/>
          <w:color w:val="222222"/>
          <w:sz w:val="28"/>
          <w:szCs w:val="28"/>
        </w:rPr>
        <w:t xml:space="preserve">3.4.5 Creación de torneo — formulario en tres pasos (crear.html, crear2.html, crear3.html)</w:t>
      </w:r>
    </w:p>
    <w:p>
      <w:pPr>
        <w:spacing w:after="240" w:line="240" w:lineRule="auto"/>
        <w:ind w:firstLine="1417"/>
        <w:jc w:val="both"/>
      </w:pPr>
      <w:r>
        <w:rPr>
          <w:sz w:val="24"/>
          <w:szCs w:val="24"/>
        </w:rPr>
        <w:t xml:space="preserve">La creación de un torneo se maqueta como un formulario dividido en tres pasos, con un indicador visual que marca el paso actual, los completados y los pendientes mediante las clases activo y hecho. El primer paso releva los datos generales (nombre, organizador, deporte) y el módulo de competencia; el segundo, la ubicación, las fechas y el reglamento; el tercero, los cupos de participantes y una vista previa de cómo se verá la tarjeta del torneo una vez publicado.</w:t>
      </w:r>
    </w:p>
    <w:p>
      <w:pPr>
        <w:spacing w:after="240" w:line="240" w:lineRule="auto"/>
        <w:ind w:firstLine="1417"/>
        <w:jc w:val="both"/>
      </w:pPr>
      <w:r>
        <w:rPr>
          <w:sz w:val="24"/>
          <w:szCs w:val="24"/>
        </w:rPr>
        <w:t xml:space="preserve">Dividir la carga de datos en pasos, en lugar de un único formulario extenso, reduce la percepción de esfuerzo para quien crea el torneo y permitirá, en la etapa de integración con el servidor, validar cada bloque de información de forma independiente.</w:t>
      </w:r>
    </w:p>
    <w:p>
      <w:pPr>
        <w:pStyle w:val="Heading3"/>
        <w:keepNext/>
        <w:spacing w:after="240" w:before="360" w:line="240" w:lineRule="auto"/>
      </w:pPr>
      <w:r>
        <w:rPr>
          <w:b/>
          <w:bCs/>
          <w:color w:val="222222"/>
          <w:sz w:val="28"/>
          <w:szCs w:val="28"/>
        </w:rPr>
        <w:t xml:space="preserve">3.4.6 Perfil (perfil.html)</w:t>
      </w:r>
    </w:p>
    <w:p>
      <w:pPr>
        <w:spacing w:after="240" w:line="240" w:lineRule="auto"/>
        <w:ind w:firstLine="1417"/>
        <w:jc w:val="both"/>
      </w:pPr>
      <w:r>
        <w:rPr>
          <w:sz w:val="24"/>
          <w:szCs w:val="24"/>
        </w:rPr>
        <w:t xml:space="preserve">Presenta los datos del usuario autenticado (nombre, categoría, avatar), sus estadísticas de participación y el listado de torneos en los que participa, reutilizando el mismo patrón de pestañas y tarjetas que las demás páginas del sitio.</w:t>
      </w:r>
    </w:p>
    <w:p>
      <w:pPr>
        <w:pStyle w:val="Heading3"/>
        <w:keepNext/>
        <w:spacing w:after="240" w:before="360" w:line="240" w:lineRule="auto"/>
      </w:pPr>
      <w:r>
        <w:rPr>
          <w:b/>
          <w:bCs/>
          <w:color w:val="222222"/>
          <w:sz w:val="28"/>
          <w:szCs w:val="28"/>
        </w:rPr>
        <w:t xml:space="preserve">3.4.7 Autenticación (login.html, login-federacion.html, registro.html, registro-federacion.html)</w:t>
      </w:r>
    </w:p>
    <w:p>
      <w:pPr>
        <w:spacing w:after="240" w:line="240" w:lineRule="auto"/>
        <w:ind w:firstLine="1417"/>
        <w:jc w:val="both"/>
      </w:pPr>
      <w:r>
        <w:rPr>
          <w:sz w:val="24"/>
          <w:szCs w:val="24"/>
        </w:rPr>
        <w:t xml:space="preserve">El acceso al sistema contempla dos flujos de registro diferenciados: registro.html, para participantes individuales (nombre, apellido, correo, usuario, contraseña), y registro-federacion.html, para organizaciones deportivas (nombre de la federación, deporte que representa, RUT, representante legal, correo institucional, teléfono de contacto). La separación responde a que una federación necesita acreditar datos institucionales para ser habilitada como organizadora de torneos, información que un participante individual no debe completar. login.html y login-federacion.html siguen el mismo criterio de separación para el inicio de sesión.</w:t>
      </w:r>
    </w:p>
    <w:p>
      <w:pPr>
        <w:pStyle w:val="Heading2"/>
        <w:keepNext/>
        <w:spacing w:after="300" w:before="480" w:line="240" w:lineRule="auto"/>
      </w:pPr>
      <w:r>
        <w:rPr>
          <w:b/>
          <w:bCs/>
          <w:color w:val="222222"/>
          <w:sz w:val="32"/>
          <w:szCs w:val="32"/>
        </w:rPr>
        <w:t xml:space="preserve">3.5 Capturas de pantalla</w:t>
      </w:r>
    </w:p>
    <w:p>
      <w:pPr>
        <w:spacing w:after="240" w:line="240" w:lineRule="auto"/>
        <w:jc w:val="both"/>
      </w:pPr>
      <w:r>
        <w:rPr>
          <w:sz w:val="24"/>
          <w:szCs w:val="24"/>
        </w:rPr>
        <w:t xml:space="preserve">Se presenta a continuación evidencia visual del maquetado, contrastando la vista mobile (375px de ancho, resolución de referencia de un teléfono habitual) con la vista de escritorio (1440px), a fin de evidenciar la aplicación práctica del enfoque Mobile First descripto en la sección 3.2.1.</w:t>
      </w: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2900"/>
        <w:gridCol w:w="5888"/>
      </w:tblGrid>
      <w:tr>
        <w:tc>
          <w:tcPr>
            <w:tcW w:type="dxa" w:w="2900"/>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3467100"/>
                          </a:xfrm>
                          <a:prstGeom prst="rect">
                            <a:avLst/>
                          </a:prstGeom>
                        </pic:spPr>
                      </pic:pic>
                    </a:graphicData>
                  </a:graphic>
                </wp:inline>
              </w:drawing>
            </w:r>
          </w:p>
        </w:tc>
        <w:tc>
          <w:tcPr>
            <w:tcW w:type="dxa" w:w="5888"/>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33813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81375" cy="2114550"/>
                          </a:xfrm>
                          <a:prstGeom prst="rect">
                            <a:avLst/>
                          </a:prstGeom>
                        </pic:spPr>
                      </pic:pic>
                    </a:graphicData>
                  </a:graphic>
                </wp:inline>
              </w:drawing>
            </w:r>
          </w:p>
        </w:tc>
      </w:tr>
    </w:tbl>
    <w:p>
      <w:pPr>
        <w:spacing w:after="300" w:before="120"/>
        <w:jc w:val="center"/>
      </w:pPr>
      <w:r>
        <w:rPr>
          <w:i/>
          <w:iCs/>
          <w:color w:val="555555"/>
          <w:sz w:val="20"/>
          <w:szCs w:val="20"/>
        </w:rPr>
        <w:t xml:space="preserve">Figura 1. Inicio — vista mobile (375px) y desktop (1440px). El hero conserva la imagen de fondo completa en ambos anchos; el contenido de texto se recentra y las estadísticas pasan de columna a fila.</w:t>
      </w:r>
    </w:p>
    <w:p>
      <w:pPr>
        <w:spacing w:before="200"/>
      </w:pP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2900"/>
        <w:gridCol w:w="5888"/>
      </w:tblGrid>
      <w:tr>
        <w:tc>
          <w:tcPr>
            <w:tcW w:type="dxa" w:w="2900"/>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3467100"/>
                          </a:xfrm>
                          <a:prstGeom prst="rect">
                            <a:avLst/>
                          </a:prstGeom>
                        </pic:spPr>
                      </pic:pic>
                    </a:graphicData>
                  </a:graphic>
                </wp:inline>
              </w:drawing>
            </w:r>
          </w:p>
        </w:tc>
        <w:tc>
          <w:tcPr>
            <w:tcW w:type="dxa" w:w="5888"/>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33813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81375" cy="2114550"/>
                          </a:xfrm>
                          <a:prstGeom prst="rect">
                            <a:avLst/>
                          </a:prstGeom>
                        </pic:spPr>
                      </pic:pic>
                    </a:graphicData>
                  </a:graphic>
                </wp:inline>
              </w:drawing>
            </w:r>
          </w:p>
        </w:tc>
      </w:tr>
    </w:tbl>
    <w:p>
      <w:pPr>
        <w:spacing w:after="300" w:before="120"/>
        <w:jc w:val="center"/>
      </w:pPr>
      <w:r>
        <w:rPr>
          <w:i/>
          <w:iCs/>
          <w:color w:val="555555"/>
          <w:sz w:val="20"/>
          <w:szCs w:val="20"/>
        </w:rPr>
        <w:t xml:space="preserve">Figura 2. Torneos — vista mobile (375px) y desktop (1440px). El filtro pasa de columna a fila y la grilla de tarjetas pasa de una a cuatro columnas entre mobile y escritorio.</w:t>
      </w:r>
    </w:p>
    <w:p>
      <w:pPr>
        <w:spacing w:before="200"/>
      </w:pP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2900"/>
        <w:gridCol w:w="5888"/>
      </w:tblGrid>
      <w:tr>
        <w:tc>
          <w:tcPr>
            <w:tcW w:type="dxa" w:w="2900"/>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3467100"/>
                          </a:xfrm>
                          <a:prstGeom prst="rect">
                            <a:avLst/>
                          </a:prstGeom>
                        </pic:spPr>
                      </pic:pic>
                    </a:graphicData>
                  </a:graphic>
                </wp:inline>
              </w:drawing>
            </w:r>
          </w:p>
        </w:tc>
        <w:tc>
          <w:tcPr>
            <w:tcW w:type="dxa" w:w="5888"/>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33813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81375" cy="2114550"/>
                          </a:xfrm>
                          <a:prstGeom prst="rect">
                            <a:avLst/>
                          </a:prstGeom>
                        </pic:spPr>
                      </pic:pic>
                    </a:graphicData>
                  </a:graphic>
                </wp:inline>
              </w:drawing>
            </w:r>
          </w:p>
        </w:tc>
      </w:tr>
    </w:tbl>
    <w:p>
      <w:pPr>
        <w:spacing w:after="300" w:before="120"/>
        <w:jc w:val="center"/>
      </w:pPr>
      <w:r>
        <w:rPr>
          <w:i/>
          <w:iCs/>
          <w:color w:val="555555"/>
          <w:sz w:val="20"/>
          <w:szCs w:val="20"/>
        </w:rPr>
        <w:t xml:space="preserve">Figura 3. Deportes — vista mobile (375px) y desktop (1440px). El catálogo de disciplinas replica el mismo comportamiento de grilla que la página de torneos.</w:t>
      </w:r>
    </w:p>
    <w:p>
      <w:pPr>
        <w:spacing w:before="200"/>
      </w:pP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2900"/>
        <w:gridCol w:w="5888"/>
      </w:tblGrid>
      <w:tr>
        <w:tc>
          <w:tcPr>
            <w:tcW w:type="dxa" w:w="2900"/>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1600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00200" cy="3467100"/>
                          </a:xfrm>
                          <a:prstGeom prst="rect">
                            <a:avLst/>
                          </a:prstGeom>
                        </pic:spPr>
                      </pic:pic>
                    </a:graphicData>
                  </a:graphic>
                </wp:inline>
              </w:drawing>
            </w:r>
          </w:p>
        </w:tc>
        <w:tc>
          <w:tcPr>
            <w:tcW w:type="dxa" w:w="5888"/>
            <w:tcBorders>
              <w:top w:val="single" w:color="BBBBBB" w:sz="4"/>
              <w:left w:val="single" w:color="BBBBBB" w:sz="4"/>
              <w:bottom w:val="single" w:color="BBBBBB" w:sz="4"/>
              <w:right w:val="single" w:color="BBBBBB" w:sz="4"/>
            </w:tcBorders>
            <w:tcMar>
              <w:top w:type="dxa" w:w="60"/>
              <w:left w:type="dxa" w:w="40"/>
              <w:bottom w:type="dxa" w:w="60"/>
              <w:right w:type="dxa" w:w="40"/>
            </w:tcMar>
            <w:vAlign w:val="center"/>
          </w:tcPr>
          <w:p>
            <w:pPr>
              <w:jc w:val="center"/>
            </w:pPr>
            <w:r>
              <w:drawing>
                <wp:inline distT="0" distB="0" distL="0" distR="0">
                  <wp:extent cx="33813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81375" cy="2114550"/>
                          </a:xfrm>
                          <a:prstGeom prst="rect">
                            <a:avLst/>
                          </a:prstGeom>
                        </pic:spPr>
                      </pic:pic>
                    </a:graphicData>
                  </a:graphic>
                </wp:inline>
              </w:drawing>
            </w:r>
          </w:p>
        </w:tc>
      </w:tr>
    </w:tbl>
    <w:p>
      <w:pPr>
        <w:spacing w:after="300" w:before="120"/>
        <w:jc w:val="center"/>
      </w:pPr>
      <w:r>
        <w:rPr>
          <w:i/>
          <w:iCs/>
          <w:color w:val="555555"/>
          <w:sz w:val="20"/>
          <w:szCs w:val="20"/>
        </w:rPr>
        <w:t xml:space="preserve">Figura 4. Detalle de torneo — vista mobile (375px) y desktop (1440px). La portada y el resumen pasan de apilados (mobile) a dispuestos en fila (escritorio).</w:t>
      </w:r>
    </w:p>
    <w:p>
      <w:pPr>
        <w:spacing w:before="200"/>
      </w:pPr>
    </w:p>
    <w:p>
      <w:pPr>
        <w:spacing w:before="10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800350"/>
                    </a:xfrm>
                    <a:prstGeom prst="rect">
                      <a:avLst/>
                    </a:prstGeom>
                  </pic:spPr>
                </pic:pic>
              </a:graphicData>
            </a:graphic>
          </wp:inline>
        </w:drawing>
      </w:r>
    </w:p>
    <w:p>
      <w:pPr>
        <w:spacing w:after="300" w:before="120"/>
        <w:jc w:val="center"/>
      </w:pPr>
      <w:r>
        <w:rPr>
          <w:i/>
          <w:iCs/>
          <w:color w:val="555555"/>
          <w:sz w:val="20"/>
          <w:szCs w:val="20"/>
        </w:rPr>
        <w:t xml:space="preserve">Figura 5. Creación de torneo (paso 1 de 3). Formulario de datos generales, con el indicador de pasos en la parte superior.</w:t>
      </w:r>
    </w:p>
    <w:p>
      <w:pPr>
        <w:spacing w:before="10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00350"/>
                    </a:xfrm>
                    <a:prstGeom prst="rect">
                      <a:avLst/>
                    </a:prstGeom>
                  </pic:spPr>
                </pic:pic>
              </a:graphicData>
            </a:graphic>
          </wp:inline>
        </w:drawing>
      </w:r>
    </w:p>
    <w:p>
      <w:pPr>
        <w:spacing w:after="300" w:before="120"/>
        <w:jc w:val="center"/>
      </w:pPr>
      <w:r>
        <w:rPr>
          <w:i/>
          <w:iCs/>
          <w:color w:val="555555"/>
          <w:sz w:val="20"/>
          <w:szCs w:val="20"/>
        </w:rPr>
        <w:t xml:space="preserve">Figura 6. Perfil de usuario. Cabecera de perfil con avatar, datos del usuario y acciones disponibles.</w:t>
      </w:r>
    </w:p>
    <w:p>
      <w:pPr>
        <w:spacing w:before="10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800350"/>
                    </a:xfrm>
                    <a:prstGeom prst="rect">
                      <a:avLst/>
                    </a:prstGeom>
                  </pic:spPr>
                </pic:pic>
              </a:graphicData>
            </a:graphic>
          </wp:inline>
        </w:drawing>
      </w:r>
    </w:p>
    <w:p>
      <w:pPr>
        <w:spacing w:after="300" w:before="120"/>
        <w:jc w:val="center"/>
      </w:pPr>
      <w:r>
        <w:rPr>
          <w:i/>
          <w:iCs/>
          <w:color w:val="555555"/>
          <w:sz w:val="20"/>
          <w:szCs w:val="20"/>
        </w:rPr>
        <w:t xml:space="preserve">Figura 7. Registro de federación. Formulario de registro institucional, diferenciado del registro de un participante individual.</w:t>
      </w:r>
    </w:p>
    <w:p>
      <w:pPr>
        <w:pStyle w:val="Heading2"/>
        <w:keepNext/>
        <w:spacing w:after="300" w:before="480" w:line="240" w:lineRule="auto"/>
      </w:pPr>
      <w:r>
        <w:rPr>
          <w:b/>
          <w:bCs/>
          <w:color w:val="222222"/>
          <w:sz w:val="32"/>
          <w:szCs w:val="32"/>
        </w:rPr>
        <w:t xml:space="preserve">3.6 Accesibilidad y buenas prácticas</w:t>
      </w:r>
    </w:p>
    <w:p>
      <w:pPr>
        <w:spacing w:after="240" w:line="240" w:lineRule="auto"/>
        <w:ind w:firstLine="1417"/>
        <w:jc w:val="both"/>
      </w:pPr>
      <w:r>
        <w:rPr>
          <w:sz w:val="24"/>
          <w:szCs w:val="24"/>
        </w:rPr>
        <w:t xml:space="preserve">Se relevaron algunas prácticas de accesibilidad aplicadas de forma consistente en el maquetado. Las 64 imágenes presentes en el sitio incluyen el atributo alt (Mozilla Developer Network, 2026) en la totalidad de los casos; todas las páginas declaran la etiqueta meta viewport necesaria para que el navegador respete el ancho real del dispositivo en lugar de simular un ancho de escritorio; y se utilizan etiquetas semánticas en lugar de div genéricos para estructurar el contenido: se registran 12 apariciones de header y de footer, 30 de section y 27 de article a lo largo de las doce páginas.</w:t>
      </w:r>
    </w:p>
    <w:p>
      <w:pPr>
        <w:spacing w:after="240" w:line="240" w:lineRule="auto"/>
        <w:ind w:firstLine="1417"/>
        <w:jc w:val="both"/>
      </w:pPr>
      <w:r>
        <w:rPr>
          <w:sz w:val="24"/>
          <w:szCs w:val="24"/>
        </w:rPr>
        <w:t xml:space="preserve">Queda como punto de mejora para una próxima entrega la incorporación sistemática de la etiqueta nav para las barras de navegación —presente actualmente solo en torneos.html— y de la etiqueta main para delimitar el contenido principal de cada página, ambas contempladas en la especificación de HTML5 pero todavía no aplicadas de forma uniforme en el sitio.</w:t>
      </w:r>
    </w:p>
    <w:p>
      <w:pPr>
        <w:pStyle w:val="Heading2"/>
        <w:keepNext/>
        <w:spacing w:after="300" w:before="480" w:line="240" w:lineRule="auto"/>
      </w:pPr>
      <w:r>
        <w:rPr>
          <w:b/>
          <w:bCs/>
          <w:color w:val="222222"/>
          <w:sz w:val="32"/>
          <w:szCs w:val="32"/>
        </w:rPr>
        <w:t xml:space="preserve">3.7 Elementos HTML y propiedades CSS utilizados</w:t>
      </w:r>
    </w:p>
    <w:p>
      <w:pPr>
        <w:spacing w:after="240" w:line="240" w:lineRule="auto"/>
        <w:jc w:val="both"/>
      </w:pPr>
      <w:r>
        <w:rPr>
          <w:sz w:val="24"/>
          <w:szCs w:val="24"/>
        </w:rPr>
        <w:t xml:space="preserve">Se detalla a continuación el listado completo de etiquetas HTML y de propiedades CSS presentes en el código del proyecto, relevado directamente sobre las doce páginas y las ocho hojas de estilo, junto con la aplicación concreta que cada una cumple en Sportana.</w:t>
      </w:r>
    </w:p>
    <w:p>
      <w:pPr>
        <w:pStyle w:val="Heading3"/>
        <w:keepNext/>
        <w:spacing w:after="240" w:before="360" w:line="240" w:lineRule="auto"/>
      </w:pPr>
      <w:r>
        <w:rPr>
          <w:b/>
          <w:bCs/>
          <w:color w:val="222222"/>
          <w:sz w:val="28"/>
          <w:szCs w:val="28"/>
        </w:rPr>
        <w:t xml:space="preserve">3.7.1 Etiquetas HTML</w:t>
      </w:r>
    </w:p>
    <w:tbl>
      <w:tblPr>
        <w:tblW w:type="dxa" w:w="8788"/>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6588"/>
      </w:tblGrid>
      <w:tr>
        <w:trPr>
          <w:tblHeader/>
        </w:trPr>
        <w:tc>
          <w:tcPr>
            <w:tcW w:type="dxa" w:w="2200"/>
            <w:shd w:fill="7A1F2B" w:color="auto" w:val="clear"/>
            <w:tcMar>
              <w:top w:type="dxa" w:w="100"/>
              <w:left w:type="dxa" w:w="120"/>
              <w:bottom w:type="dxa" w:w="100"/>
              <w:right w:type="dxa" w:w="120"/>
            </w:tcMar>
            <w:vAlign w:val="center"/>
          </w:tcPr>
          <w:p>
            <w:r>
              <w:rPr>
                <w:b/>
                <w:bCs/>
                <w:color w:val="FFFFFF"/>
                <w:sz w:val="20"/>
                <w:szCs w:val="20"/>
              </w:rPr>
              <w:t xml:space="preserve">Etiqueta</w:t>
            </w:r>
          </w:p>
        </w:tc>
        <w:tc>
          <w:tcPr>
            <w:tcW w:type="dxa" w:w="6588"/>
            <w:shd w:fill="7A1F2B" w:color="auto" w:val="clear"/>
            <w:tcMar>
              <w:top w:type="dxa" w:w="100"/>
              <w:left w:type="dxa" w:w="120"/>
              <w:bottom w:type="dxa" w:w="100"/>
              <w:right w:type="dxa" w:w="120"/>
            </w:tcMar>
            <w:vAlign w:val="center"/>
          </w:tcPr>
          <w:p>
            <w:r>
              <w:rPr>
                <w:b/>
                <w:bCs/>
                <w:color w:val="FFFFFF"/>
                <w:sz w:val="20"/>
                <w:szCs w:val="20"/>
              </w:rPr>
              <w:t xml:space="preserve">Para qué se utiliza en el proyecto</w:t>
            </w:r>
          </w:p>
        </w:tc>
      </w:tr>
      <w:tr>
        <w:tc>
          <w:tcPr>
            <w:tcW w:type="dxa" w:w="2200"/>
            <w:tcMar>
              <w:top w:type="dxa" w:w="100"/>
              <w:left w:type="dxa" w:w="120"/>
              <w:bottom w:type="dxa" w:w="100"/>
              <w:right w:type="dxa" w:w="120"/>
            </w:tcMar>
            <w:vAlign w:val="center"/>
          </w:tcPr>
          <w:p>
            <w:r>
              <w:rPr>
                <w:sz w:val="20"/>
                <w:szCs w:val="20"/>
              </w:rPr>
              <w:t xml:space="preserve">div</w:t>
            </w:r>
          </w:p>
        </w:tc>
        <w:tc>
          <w:tcPr>
            <w:tcW w:type="dxa" w:w="6588"/>
            <w:tcMar>
              <w:top w:type="dxa" w:w="100"/>
              <w:left w:type="dxa" w:w="120"/>
              <w:bottom w:type="dxa" w:w="100"/>
              <w:right w:type="dxa" w:w="120"/>
            </w:tcMar>
            <w:vAlign w:val="center"/>
          </w:tcPr>
          <w:p>
            <w:r>
              <w:rPr>
                <w:sz w:val="20"/>
                <w:szCs w:val="20"/>
              </w:rPr>
              <w:t xml:space="preserve">Contenedor genérico sin significado semántico, usado para agrupar y dar estructura o estilo a bloques de contenido.</w:t>
            </w:r>
          </w:p>
        </w:tc>
      </w:tr>
      <w:tr>
        <w:tc>
          <w:tcPr>
            <w:tcW w:type="dxa" w:w="2200"/>
            <w:tcMar>
              <w:top w:type="dxa" w:w="100"/>
              <w:left w:type="dxa" w:w="120"/>
              <w:bottom w:type="dxa" w:w="100"/>
              <w:right w:type="dxa" w:w="120"/>
            </w:tcMar>
            <w:vAlign w:val="center"/>
          </w:tcPr>
          <w:p>
            <w:r>
              <w:rPr>
                <w:sz w:val="20"/>
                <w:szCs w:val="20"/>
              </w:rPr>
              <w:t xml:space="preserve">span</w:t>
            </w:r>
          </w:p>
        </w:tc>
        <w:tc>
          <w:tcPr>
            <w:tcW w:type="dxa" w:w="6588"/>
            <w:tcMar>
              <w:top w:type="dxa" w:w="100"/>
              <w:left w:type="dxa" w:w="120"/>
              <w:bottom w:type="dxa" w:w="100"/>
              <w:right w:type="dxa" w:w="120"/>
            </w:tcMar>
            <w:vAlign w:val="center"/>
          </w:tcPr>
          <w:p>
            <w:r>
              <w:rPr>
                <w:sz w:val="20"/>
                <w:szCs w:val="20"/>
              </w:rPr>
              <w:t xml:space="preserve">Contenedor de texto en línea, usado para aplicar un estilo puntual (por ejemplo un color) sin alterar el flujo del párrafo.</w:t>
            </w:r>
          </w:p>
        </w:tc>
      </w:tr>
      <w:tr>
        <w:tc>
          <w:tcPr>
            <w:tcW w:type="dxa" w:w="2200"/>
            <w:tcMar>
              <w:top w:type="dxa" w:w="100"/>
              <w:left w:type="dxa" w:w="120"/>
              <w:bottom w:type="dxa" w:w="100"/>
              <w:right w:type="dxa" w:w="120"/>
            </w:tcMar>
            <w:vAlign w:val="center"/>
          </w:tcPr>
          <w:p>
            <w:r>
              <w:rPr>
                <w:sz w:val="20"/>
                <w:szCs w:val="20"/>
              </w:rPr>
              <w:t xml:space="preserve">p</w:t>
            </w:r>
          </w:p>
        </w:tc>
        <w:tc>
          <w:tcPr>
            <w:tcW w:type="dxa" w:w="6588"/>
            <w:tcMar>
              <w:top w:type="dxa" w:w="100"/>
              <w:left w:type="dxa" w:w="120"/>
              <w:bottom w:type="dxa" w:w="100"/>
              <w:right w:type="dxa" w:w="120"/>
            </w:tcMar>
            <w:vAlign w:val="center"/>
          </w:tcPr>
          <w:p>
            <w:r>
              <w:rPr>
                <w:sz w:val="20"/>
                <w:szCs w:val="20"/>
              </w:rPr>
              <w:t xml:space="preserve">Párrafo de texto: subtítulos, descripciones de torneos y deportes, textos de ayuda.</w:t>
            </w:r>
          </w:p>
        </w:tc>
      </w:tr>
      <w:tr>
        <w:tc>
          <w:tcPr>
            <w:tcW w:type="dxa" w:w="2200"/>
            <w:tcMar>
              <w:top w:type="dxa" w:w="100"/>
              <w:left w:type="dxa" w:w="120"/>
              <w:bottom w:type="dxa" w:w="100"/>
              <w:right w:type="dxa" w:w="120"/>
            </w:tcMar>
            <w:vAlign w:val="center"/>
          </w:tcPr>
          <w:p>
            <w:r>
              <w:rPr>
                <w:sz w:val="20"/>
                <w:szCs w:val="20"/>
              </w:rPr>
              <w:t xml:space="preserve">i</w:t>
            </w:r>
          </w:p>
        </w:tc>
        <w:tc>
          <w:tcPr>
            <w:tcW w:type="dxa" w:w="6588"/>
            <w:tcMar>
              <w:top w:type="dxa" w:w="100"/>
              <w:left w:type="dxa" w:w="120"/>
              <w:bottom w:type="dxa" w:w="100"/>
              <w:right w:type="dxa" w:w="120"/>
            </w:tcMar>
            <w:vAlign w:val="center"/>
          </w:tcPr>
          <w:p>
            <w:r>
              <w:rPr>
                <w:sz w:val="20"/>
                <w:szCs w:val="20"/>
              </w:rPr>
              <w:t xml:space="preserve">Ícono de Font Awesome, insertado mediante clases (por ejemplo fa-solid fa-magnifying-glass).</w:t>
            </w:r>
          </w:p>
        </w:tc>
      </w:tr>
      <w:tr>
        <w:tc>
          <w:tcPr>
            <w:tcW w:type="dxa" w:w="2200"/>
            <w:tcMar>
              <w:top w:type="dxa" w:w="100"/>
              <w:left w:type="dxa" w:w="120"/>
              <w:bottom w:type="dxa" w:w="100"/>
              <w:right w:type="dxa" w:w="120"/>
            </w:tcMar>
            <w:vAlign w:val="center"/>
          </w:tcPr>
          <w:p>
            <w:r>
              <w:rPr>
                <w:sz w:val="20"/>
                <w:szCs w:val="20"/>
              </w:rPr>
              <w:t xml:space="preserve">a</w:t>
            </w:r>
          </w:p>
        </w:tc>
        <w:tc>
          <w:tcPr>
            <w:tcW w:type="dxa" w:w="6588"/>
            <w:tcMar>
              <w:top w:type="dxa" w:w="100"/>
              <w:left w:type="dxa" w:w="120"/>
              <w:bottom w:type="dxa" w:w="100"/>
              <w:right w:type="dxa" w:w="120"/>
            </w:tcMar>
            <w:vAlign w:val="center"/>
          </w:tcPr>
          <w:p>
            <w:r>
              <w:rPr>
                <w:sz w:val="20"/>
                <w:szCs w:val="20"/>
              </w:rPr>
              <w:t xml:space="preserve">Enlace de navegación entre páginas o hacia una acción puntual (por ejemplo “Ver detalles” o “Ver todos”).</w:t>
            </w:r>
          </w:p>
        </w:tc>
      </w:tr>
      <w:tr>
        <w:tc>
          <w:tcPr>
            <w:tcW w:type="dxa" w:w="2200"/>
            <w:tcMar>
              <w:top w:type="dxa" w:w="100"/>
              <w:left w:type="dxa" w:w="120"/>
              <w:bottom w:type="dxa" w:w="100"/>
              <w:right w:type="dxa" w:w="120"/>
            </w:tcMar>
            <w:vAlign w:val="center"/>
          </w:tcPr>
          <w:p>
            <w:r>
              <w:rPr>
                <w:sz w:val="20"/>
                <w:szCs w:val="20"/>
              </w:rPr>
              <w:t xml:space="preserve">li</w:t>
            </w:r>
          </w:p>
        </w:tc>
        <w:tc>
          <w:tcPr>
            <w:tcW w:type="dxa" w:w="6588"/>
            <w:tcMar>
              <w:top w:type="dxa" w:w="100"/>
              <w:left w:type="dxa" w:w="120"/>
              <w:bottom w:type="dxa" w:w="100"/>
              <w:right w:type="dxa" w:w="120"/>
            </w:tcMar>
            <w:vAlign w:val="center"/>
          </w:tcPr>
          <w:p>
            <w:r>
              <w:rPr>
                <w:sz w:val="20"/>
                <w:szCs w:val="20"/>
              </w:rPr>
              <w:t xml:space="preserve">Elemento de una lista, usado dentro de ul para ítems de navegación o listados de reglamento.</w:t>
            </w:r>
          </w:p>
        </w:tc>
      </w:tr>
      <w:tr>
        <w:tc>
          <w:tcPr>
            <w:tcW w:type="dxa" w:w="2200"/>
            <w:tcMar>
              <w:top w:type="dxa" w:w="100"/>
              <w:left w:type="dxa" w:w="120"/>
              <w:bottom w:type="dxa" w:w="100"/>
              <w:right w:type="dxa" w:w="120"/>
            </w:tcMar>
            <w:vAlign w:val="center"/>
          </w:tcPr>
          <w:p>
            <w:r>
              <w:rPr>
                <w:sz w:val="20"/>
                <w:szCs w:val="20"/>
              </w:rPr>
              <w:t xml:space="preserve">h3</w:t>
            </w:r>
          </w:p>
        </w:tc>
        <w:tc>
          <w:tcPr>
            <w:tcW w:type="dxa" w:w="6588"/>
            <w:tcMar>
              <w:top w:type="dxa" w:w="100"/>
              <w:left w:type="dxa" w:w="120"/>
              <w:bottom w:type="dxa" w:w="100"/>
              <w:right w:type="dxa" w:w="120"/>
            </w:tcMar>
            <w:vAlign w:val="center"/>
          </w:tcPr>
          <w:p>
            <w:r>
              <w:rPr>
                <w:sz w:val="20"/>
                <w:szCs w:val="20"/>
              </w:rPr>
              <w:t xml:space="preserve">Subtítulo de tercer nivel, usado dentro de tarjetas y bloques de contenido (nombre de un deporte, título de un paso del formulario).</w:t>
            </w:r>
          </w:p>
        </w:tc>
      </w:tr>
      <w:tr>
        <w:tc>
          <w:tcPr>
            <w:tcW w:type="dxa" w:w="2200"/>
            <w:tcMar>
              <w:top w:type="dxa" w:w="100"/>
              <w:left w:type="dxa" w:w="120"/>
              <w:bottom w:type="dxa" w:w="100"/>
              <w:right w:type="dxa" w:w="120"/>
            </w:tcMar>
            <w:vAlign w:val="center"/>
          </w:tcPr>
          <w:p>
            <w:r>
              <w:rPr>
                <w:sz w:val="20"/>
                <w:szCs w:val="20"/>
              </w:rPr>
              <w:t xml:space="preserve">option</w:t>
            </w:r>
          </w:p>
        </w:tc>
        <w:tc>
          <w:tcPr>
            <w:tcW w:type="dxa" w:w="6588"/>
            <w:tcMar>
              <w:top w:type="dxa" w:w="100"/>
              <w:left w:type="dxa" w:w="120"/>
              <w:bottom w:type="dxa" w:w="100"/>
              <w:right w:type="dxa" w:w="120"/>
            </w:tcMar>
            <w:vAlign w:val="center"/>
          </w:tcPr>
          <w:p>
            <w:r>
              <w:rPr>
                <w:sz w:val="20"/>
                <w:szCs w:val="20"/>
              </w:rPr>
              <w:t xml:space="preserve">Opción dentro de un menú desplegable (select), por ejemplo cada deporte disponible en el filtro.</w:t>
            </w:r>
          </w:p>
        </w:tc>
      </w:tr>
      <w:tr>
        <w:tc>
          <w:tcPr>
            <w:tcW w:type="dxa" w:w="2200"/>
            <w:tcMar>
              <w:top w:type="dxa" w:w="100"/>
              <w:left w:type="dxa" w:w="120"/>
              <w:bottom w:type="dxa" w:w="100"/>
              <w:right w:type="dxa" w:w="120"/>
            </w:tcMar>
            <w:vAlign w:val="center"/>
          </w:tcPr>
          <w:p>
            <w:r>
              <w:rPr>
                <w:sz w:val="20"/>
                <w:szCs w:val="20"/>
              </w:rPr>
              <w:t xml:space="preserve">img</w:t>
            </w:r>
          </w:p>
        </w:tc>
        <w:tc>
          <w:tcPr>
            <w:tcW w:type="dxa" w:w="6588"/>
            <w:tcMar>
              <w:top w:type="dxa" w:w="100"/>
              <w:left w:type="dxa" w:w="120"/>
              <w:bottom w:type="dxa" w:w="100"/>
              <w:right w:type="dxa" w:w="120"/>
            </w:tcMar>
            <w:vAlign w:val="center"/>
          </w:tcPr>
          <w:p>
            <w:r>
              <w:rPr>
                <w:sz w:val="20"/>
                <w:szCs w:val="20"/>
              </w:rPr>
              <w:t xml:space="preserve">Imagen: portadas de torneos, ilustraciones de cada deporte, avatar de perfil.</w:t>
            </w:r>
          </w:p>
        </w:tc>
      </w:tr>
      <w:tr>
        <w:tc>
          <w:tcPr>
            <w:tcW w:type="dxa" w:w="2200"/>
            <w:tcMar>
              <w:top w:type="dxa" w:w="100"/>
              <w:left w:type="dxa" w:w="120"/>
              <w:bottom w:type="dxa" w:w="100"/>
              <w:right w:type="dxa" w:w="120"/>
            </w:tcMar>
            <w:vAlign w:val="center"/>
          </w:tcPr>
          <w:p>
            <w:r>
              <w:rPr>
                <w:sz w:val="20"/>
                <w:szCs w:val="20"/>
              </w:rPr>
              <w:t xml:space="preserve">ul</w:t>
            </w:r>
          </w:p>
        </w:tc>
        <w:tc>
          <w:tcPr>
            <w:tcW w:type="dxa" w:w="6588"/>
            <w:tcMar>
              <w:top w:type="dxa" w:w="100"/>
              <w:left w:type="dxa" w:w="120"/>
              <w:bottom w:type="dxa" w:w="100"/>
              <w:right w:type="dxa" w:w="120"/>
            </w:tcMar>
            <w:vAlign w:val="center"/>
          </w:tcPr>
          <w:p>
            <w:r>
              <w:rPr>
                <w:sz w:val="20"/>
                <w:szCs w:val="20"/>
              </w:rPr>
              <w:t xml:space="preserve">Lista no numerada, usada para agrupar elementos de navegación o de listados.</w:t>
            </w:r>
          </w:p>
        </w:tc>
      </w:tr>
      <w:tr>
        <w:tc>
          <w:tcPr>
            <w:tcW w:type="dxa" w:w="2200"/>
            <w:tcMar>
              <w:top w:type="dxa" w:w="100"/>
              <w:left w:type="dxa" w:w="120"/>
              <w:bottom w:type="dxa" w:w="100"/>
              <w:right w:type="dxa" w:w="120"/>
            </w:tcMar>
            <w:vAlign w:val="center"/>
          </w:tcPr>
          <w:p>
            <w:r>
              <w:rPr>
                <w:sz w:val="20"/>
                <w:szCs w:val="20"/>
              </w:rPr>
              <w:t xml:space="preserve">label</w:t>
            </w:r>
          </w:p>
        </w:tc>
        <w:tc>
          <w:tcPr>
            <w:tcW w:type="dxa" w:w="6588"/>
            <w:tcMar>
              <w:top w:type="dxa" w:w="100"/>
              <w:left w:type="dxa" w:w="120"/>
              <w:bottom w:type="dxa" w:w="100"/>
              <w:right w:type="dxa" w:w="120"/>
            </w:tcMar>
            <w:vAlign w:val="center"/>
          </w:tcPr>
          <w:p>
            <w:r>
              <w:rPr>
                <w:sz w:val="20"/>
                <w:szCs w:val="20"/>
              </w:rPr>
              <w:t xml:space="preserve">Etiqueta de un campo de formulario, asociada a su input mediante el atributo for.</w:t>
            </w:r>
          </w:p>
        </w:tc>
      </w:tr>
      <w:tr>
        <w:tc>
          <w:tcPr>
            <w:tcW w:type="dxa" w:w="2200"/>
            <w:tcMar>
              <w:top w:type="dxa" w:w="100"/>
              <w:left w:type="dxa" w:w="120"/>
              <w:bottom w:type="dxa" w:w="100"/>
              <w:right w:type="dxa" w:w="120"/>
            </w:tcMar>
            <w:vAlign w:val="center"/>
          </w:tcPr>
          <w:p>
            <w:r>
              <w:rPr>
                <w:sz w:val="20"/>
                <w:szCs w:val="20"/>
              </w:rPr>
              <w:t xml:space="preserve">h2</w:t>
            </w:r>
          </w:p>
        </w:tc>
        <w:tc>
          <w:tcPr>
            <w:tcW w:type="dxa" w:w="6588"/>
            <w:tcMar>
              <w:top w:type="dxa" w:w="100"/>
              <w:left w:type="dxa" w:w="120"/>
              <w:bottom w:type="dxa" w:w="100"/>
              <w:right w:type="dxa" w:w="120"/>
            </w:tcMar>
            <w:vAlign w:val="center"/>
          </w:tcPr>
          <w:p>
            <w:r>
              <w:rPr>
                <w:sz w:val="20"/>
                <w:szCs w:val="20"/>
              </w:rPr>
              <w:t xml:space="preserve">Subtítulo de segundo nivel, usado como encabezado de subsecciones dentro de una página (por ejemplo “Datos generales” en el formulario de creación).</w:t>
            </w:r>
          </w:p>
        </w:tc>
      </w:tr>
      <w:tr>
        <w:tc>
          <w:tcPr>
            <w:tcW w:type="dxa" w:w="2200"/>
            <w:tcMar>
              <w:top w:type="dxa" w:w="100"/>
              <w:left w:type="dxa" w:w="120"/>
              <w:bottom w:type="dxa" w:w="100"/>
              <w:right w:type="dxa" w:w="120"/>
            </w:tcMar>
            <w:vAlign w:val="center"/>
          </w:tcPr>
          <w:p>
            <w:r>
              <w:rPr>
                <w:sz w:val="20"/>
                <w:szCs w:val="20"/>
              </w:rPr>
              <w:t xml:space="preserve">input</w:t>
            </w:r>
          </w:p>
        </w:tc>
        <w:tc>
          <w:tcPr>
            <w:tcW w:type="dxa" w:w="6588"/>
            <w:tcMar>
              <w:top w:type="dxa" w:w="100"/>
              <w:left w:type="dxa" w:w="120"/>
              <w:bottom w:type="dxa" w:w="100"/>
              <w:right w:type="dxa" w:w="120"/>
            </w:tcMar>
            <w:vAlign w:val="center"/>
          </w:tcPr>
          <w:p>
            <w:r>
              <w:rPr>
                <w:sz w:val="20"/>
                <w:szCs w:val="20"/>
              </w:rPr>
              <w:t xml:space="preserve">Campo de entrada de datos en los formularios: texto, fecha, número, checkbox.</w:t>
            </w:r>
          </w:p>
        </w:tc>
      </w:tr>
      <w:tr>
        <w:tc>
          <w:tcPr>
            <w:tcW w:type="dxa" w:w="2200"/>
            <w:tcMar>
              <w:top w:type="dxa" w:w="100"/>
              <w:left w:type="dxa" w:w="120"/>
              <w:bottom w:type="dxa" w:w="100"/>
              <w:right w:type="dxa" w:w="120"/>
            </w:tcMar>
            <w:vAlign w:val="center"/>
          </w:tcPr>
          <w:p>
            <w:r>
              <w:rPr>
                <w:sz w:val="20"/>
                <w:szCs w:val="20"/>
              </w:rPr>
              <w:t xml:space="preserve">button</w:t>
            </w:r>
          </w:p>
        </w:tc>
        <w:tc>
          <w:tcPr>
            <w:tcW w:type="dxa" w:w="6588"/>
            <w:tcMar>
              <w:top w:type="dxa" w:w="100"/>
              <w:left w:type="dxa" w:w="120"/>
              <w:bottom w:type="dxa" w:w="100"/>
              <w:right w:type="dxa" w:w="120"/>
            </w:tcMar>
            <w:vAlign w:val="center"/>
          </w:tcPr>
          <w:p>
            <w:r>
              <w:rPr>
                <w:sz w:val="20"/>
                <w:szCs w:val="20"/>
              </w:rPr>
              <w:t xml:space="preserve">Botón interactivo: filtrar, iniciar sesión, avanzar de paso en el formulario de creación.</w:t>
            </w:r>
          </w:p>
        </w:tc>
      </w:tr>
      <w:tr>
        <w:tc>
          <w:tcPr>
            <w:tcW w:type="dxa" w:w="2200"/>
            <w:tcMar>
              <w:top w:type="dxa" w:w="100"/>
              <w:left w:type="dxa" w:w="120"/>
              <w:bottom w:type="dxa" w:w="100"/>
              <w:right w:type="dxa" w:w="120"/>
            </w:tcMar>
            <w:vAlign w:val="center"/>
          </w:tcPr>
          <w:p>
            <w:r>
              <w:rPr>
                <w:sz w:val="20"/>
                <w:szCs w:val="20"/>
              </w:rPr>
              <w:t xml:space="preserve">link</w:t>
            </w:r>
          </w:p>
        </w:tc>
        <w:tc>
          <w:tcPr>
            <w:tcW w:type="dxa" w:w="6588"/>
            <w:tcMar>
              <w:top w:type="dxa" w:w="100"/>
              <w:left w:type="dxa" w:w="120"/>
              <w:bottom w:type="dxa" w:w="100"/>
              <w:right w:type="dxa" w:w="120"/>
            </w:tcMar>
            <w:vAlign w:val="center"/>
          </w:tcPr>
          <w:p>
            <w:r>
              <w:rPr>
                <w:sz w:val="20"/>
                <w:szCs w:val="20"/>
              </w:rPr>
              <w:t xml:space="preserve">Enlace a una hoja de estilos externa (Font Awesome o los propios CSS del proyecto), ubicado en el head de cada página.</w:t>
            </w:r>
          </w:p>
        </w:tc>
      </w:tr>
      <w:tr>
        <w:tc>
          <w:tcPr>
            <w:tcW w:type="dxa" w:w="2200"/>
            <w:tcMar>
              <w:top w:type="dxa" w:w="100"/>
              <w:left w:type="dxa" w:w="120"/>
              <w:bottom w:type="dxa" w:w="100"/>
              <w:right w:type="dxa" w:w="120"/>
            </w:tcMar>
            <w:vAlign w:val="center"/>
          </w:tcPr>
          <w:p>
            <w:r>
              <w:rPr>
                <w:sz w:val="20"/>
                <w:szCs w:val="20"/>
              </w:rPr>
              <w:t xml:space="preserve">section</w:t>
            </w:r>
          </w:p>
        </w:tc>
        <w:tc>
          <w:tcPr>
            <w:tcW w:type="dxa" w:w="6588"/>
            <w:tcMar>
              <w:top w:type="dxa" w:w="100"/>
              <w:left w:type="dxa" w:w="120"/>
              <w:bottom w:type="dxa" w:w="100"/>
              <w:right w:type="dxa" w:w="120"/>
            </w:tcMar>
            <w:vAlign w:val="center"/>
          </w:tcPr>
          <w:p>
            <w:r>
              <w:rPr>
                <w:sz w:val="20"/>
                <w:szCs w:val="20"/>
              </w:rPr>
              <w:t xml:space="preserve">Sección semántica de una página, por ejemplo el listado de torneos o el hero de portada.</w:t>
            </w:r>
          </w:p>
        </w:tc>
      </w:tr>
      <w:tr>
        <w:tc>
          <w:tcPr>
            <w:tcW w:type="dxa" w:w="2200"/>
            <w:tcMar>
              <w:top w:type="dxa" w:w="100"/>
              <w:left w:type="dxa" w:w="120"/>
              <w:bottom w:type="dxa" w:w="100"/>
              <w:right w:type="dxa" w:w="120"/>
            </w:tcMar>
            <w:vAlign w:val="center"/>
          </w:tcPr>
          <w:p>
            <w:r>
              <w:rPr>
                <w:sz w:val="20"/>
                <w:szCs w:val="20"/>
              </w:rPr>
              <w:t xml:space="preserve">article</w:t>
            </w:r>
          </w:p>
        </w:tc>
        <w:tc>
          <w:tcPr>
            <w:tcW w:type="dxa" w:w="6588"/>
            <w:tcMar>
              <w:top w:type="dxa" w:w="100"/>
              <w:left w:type="dxa" w:w="120"/>
              <w:bottom w:type="dxa" w:w="100"/>
              <w:right w:type="dxa" w:w="120"/>
            </w:tcMar>
            <w:vAlign w:val="center"/>
          </w:tcPr>
          <w:p>
            <w:r>
              <w:rPr>
                <w:sz w:val="20"/>
                <w:szCs w:val="20"/>
              </w:rPr>
              <w:t xml:space="preserve">Bloque de contenido autocontenido, usado en cada tarjeta de torneo o de deporte.</w:t>
            </w:r>
          </w:p>
        </w:tc>
      </w:tr>
      <w:tr>
        <w:tc>
          <w:tcPr>
            <w:tcW w:type="dxa" w:w="2200"/>
            <w:tcMar>
              <w:top w:type="dxa" w:w="100"/>
              <w:left w:type="dxa" w:w="120"/>
              <w:bottom w:type="dxa" w:w="100"/>
              <w:right w:type="dxa" w:w="120"/>
            </w:tcMar>
            <w:vAlign w:val="center"/>
          </w:tcPr>
          <w:p>
            <w:r>
              <w:rPr>
                <w:sz w:val="20"/>
                <w:szCs w:val="20"/>
              </w:rPr>
              <w:t xml:space="preserve">meta</w:t>
            </w:r>
          </w:p>
        </w:tc>
        <w:tc>
          <w:tcPr>
            <w:tcW w:type="dxa" w:w="6588"/>
            <w:tcMar>
              <w:top w:type="dxa" w:w="100"/>
              <w:left w:type="dxa" w:w="120"/>
              <w:bottom w:type="dxa" w:w="100"/>
              <w:right w:type="dxa" w:w="120"/>
            </w:tcMar>
            <w:vAlign w:val="center"/>
          </w:tcPr>
          <w:p>
            <w:r>
              <w:rPr>
                <w:sz w:val="20"/>
                <w:szCs w:val="20"/>
              </w:rPr>
              <w:t xml:space="preserve">Metadatos de la página: codificación de caracteres, viewport para el diseño responsive, descripción.</w:t>
            </w:r>
          </w:p>
        </w:tc>
      </w:tr>
      <w:tr>
        <w:tc>
          <w:tcPr>
            <w:tcW w:type="dxa" w:w="2200"/>
            <w:tcMar>
              <w:top w:type="dxa" w:w="100"/>
              <w:left w:type="dxa" w:w="120"/>
              <w:bottom w:type="dxa" w:w="100"/>
              <w:right w:type="dxa" w:w="120"/>
            </w:tcMar>
            <w:vAlign w:val="center"/>
          </w:tcPr>
          <w:p>
            <w:r>
              <w:rPr>
                <w:sz w:val="20"/>
                <w:szCs w:val="20"/>
              </w:rPr>
              <w:t xml:space="preserve">title</w:t>
            </w:r>
          </w:p>
        </w:tc>
        <w:tc>
          <w:tcPr>
            <w:tcW w:type="dxa" w:w="6588"/>
            <w:tcMar>
              <w:top w:type="dxa" w:w="100"/>
              <w:left w:type="dxa" w:w="120"/>
              <w:bottom w:type="dxa" w:w="100"/>
              <w:right w:type="dxa" w:w="120"/>
            </w:tcMar>
            <w:vAlign w:val="center"/>
          </w:tcPr>
          <w:p>
            <w:r>
              <w:rPr>
                <w:sz w:val="20"/>
                <w:szCs w:val="20"/>
              </w:rPr>
              <w:t xml:space="preserve">Título que se muestra en la pestaña del navegador.</w:t>
            </w:r>
          </w:p>
        </w:tc>
      </w:tr>
      <w:tr>
        <w:tc>
          <w:tcPr>
            <w:tcW w:type="dxa" w:w="2200"/>
            <w:tcMar>
              <w:top w:type="dxa" w:w="100"/>
              <w:left w:type="dxa" w:w="120"/>
              <w:bottom w:type="dxa" w:w="100"/>
              <w:right w:type="dxa" w:w="120"/>
            </w:tcMar>
            <w:vAlign w:val="center"/>
          </w:tcPr>
          <w:p>
            <w:r>
              <w:rPr>
                <w:sz w:val="20"/>
                <w:szCs w:val="20"/>
              </w:rPr>
              <w:t xml:space="preserve">html</w:t>
            </w:r>
          </w:p>
        </w:tc>
        <w:tc>
          <w:tcPr>
            <w:tcW w:type="dxa" w:w="6588"/>
            <w:tcMar>
              <w:top w:type="dxa" w:w="100"/>
              <w:left w:type="dxa" w:w="120"/>
              <w:bottom w:type="dxa" w:w="100"/>
              <w:right w:type="dxa" w:w="120"/>
            </w:tcMar>
            <w:vAlign w:val="center"/>
          </w:tcPr>
          <w:p>
            <w:r>
              <w:rPr>
                <w:sz w:val="20"/>
                <w:szCs w:val="20"/>
              </w:rPr>
              <w:t xml:space="preserve">Elemento raíz que envuelve todo el documento.</w:t>
            </w:r>
          </w:p>
        </w:tc>
      </w:tr>
      <w:tr>
        <w:tc>
          <w:tcPr>
            <w:tcW w:type="dxa" w:w="2200"/>
            <w:tcMar>
              <w:top w:type="dxa" w:w="100"/>
              <w:left w:type="dxa" w:w="120"/>
              <w:bottom w:type="dxa" w:w="100"/>
              <w:right w:type="dxa" w:w="120"/>
            </w:tcMar>
            <w:vAlign w:val="center"/>
          </w:tcPr>
          <w:p>
            <w:r>
              <w:rPr>
                <w:sz w:val="20"/>
                <w:szCs w:val="20"/>
              </w:rPr>
              <w:t xml:space="preserve">hr</w:t>
            </w:r>
          </w:p>
        </w:tc>
        <w:tc>
          <w:tcPr>
            <w:tcW w:type="dxa" w:w="6588"/>
            <w:tcMar>
              <w:top w:type="dxa" w:w="100"/>
              <w:left w:type="dxa" w:w="120"/>
              <w:bottom w:type="dxa" w:w="100"/>
              <w:right w:type="dxa" w:w="120"/>
            </w:tcMar>
            <w:vAlign w:val="center"/>
          </w:tcPr>
          <w:p>
            <w:r>
              <w:rPr>
                <w:sz w:val="20"/>
                <w:szCs w:val="20"/>
              </w:rPr>
              <w:t xml:space="preserve">Línea divisoria horizontal entre bloques de contenido.</w:t>
            </w:r>
          </w:p>
        </w:tc>
      </w:tr>
      <w:tr>
        <w:tc>
          <w:tcPr>
            <w:tcW w:type="dxa" w:w="2200"/>
            <w:tcMar>
              <w:top w:type="dxa" w:w="100"/>
              <w:left w:type="dxa" w:w="120"/>
              <w:bottom w:type="dxa" w:w="100"/>
              <w:right w:type="dxa" w:w="120"/>
            </w:tcMar>
            <w:vAlign w:val="center"/>
          </w:tcPr>
          <w:p>
            <w:r>
              <w:rPr>
                <w:sz w:val="20"/>
                <w:szCs w:val="20"/>
              </w:rPr>
              <w:t xml:space="preserve">header</w:t>
            </w:r>
          </w:p>
        </w:tc>
        <w:tc>
          <w:tcPr>
            <w:tcW w:type="dxa" w:w="6588"/>
            <w:tcMar>
              <w:top w:type="dxa" w:w="100"/>
              <w:left w:type="dxa" w:w="120"/>
              <w:bottom w:type="dxa" w:w="100"/>
              <w:right w:type="dxa" w:w="120"/>
            </w:tcMar>
            <w:vAlign w:val="center"/>
          </w:tcPr>
          <w:p>
            <w:r>
              <w:rPr>
                <w:sz w:val="20"/>
                <w:szCs w:val="20"/>
              </w:rPr>
              <w:t xml:space="preserve">Encabezado de la página, con el logo de Sportana y la navegación principal.</w:t>
            </w:r>
          </w:p>
        </w:tc>
      </w:tr>
      <w:tr>
        <w:tc>
          <w:tcPr>
            <w:tcW w:type="dxa" w:w="2200"/>
            <w:tcMar>
              <w:top w:type="dxa" w:w="100"/>
              <w:left w:type="dxa" w:w="120"/>
              <w:bottom w:type="dxa" w:w="100"/>
              <w:right w:type="dxa" w:w="120"/>
            </w:tcMar>
            <w:vAlign w:val="center"/>
          </w:tcPr>
          <w:p>
            <w:r>
              <w:rPr>
                <w:sz w:val="20"/>
                <w:szCs w:val="20"/>
              </w:rPr>
              <w:t xml:space="preserve">head</w:t>
            </w:r>
          </w:p>
        </w:tc>
        <w:tc>
          <w:tcPr>
            <w:tcW w:type="dxa" w:w="6588"/>
            <w:tcMar>
              <w:top w:type="dxa" w:w="100"/>
              <w:left w:type="dxa" w:w="120"/>
              <w:bottom w:type="dxa" w:w="100"/>
              <w:right w:type="dxa" w:w="120"/>
            </w:tcMar>
            <w:vAlign w:val="center"/>
          </w:tcPr>
          <w:p>
            <w:r>
              <w:rPr>
                <w:sz w:val="20"/>
                <w:szCs w:val="20"/>
              </w:rPr>
              <w:t xml:space="preserve">Contenedor de metadatos y enlaces a las hojas de estilo, no visible en la página.</w:t>
            </w:r>
          </w:p>
        </w:tc>
      </w:tr>
      <w:tr>
        <w:tc>
          <w:tcPr>
            <w:tcW w:type="dxa" w:w="2200"/>
            <w:tcMar>
              <w:top w:type="dxa" w:w="100"/>
              <w:left w:type="dxa" w:w="120"/>
              <w:bottom w:type="dxa" w:w="100"/>
              <w:right w:type="dxa" w:w="120"/>
            </w:tcMar>
            <w:vAlign w:val="center"/>
          </w:tcPr>
          <w:p>
            <w:r>
              <w:rPr>
                <w:sz w:val="20"/>
                <w:szCs w:val="20"/>
              </w:rPr>
              <w:t xml:space="preserve">h1</w:t>
            </w:r>
          </w:p>
        </w:tc>
        <w:tc>
          <w:tcPr>
            <w:tcW w:type="dxa" w:w="6588"/>
            <w:tcMar>
              <w:top w:type="dxa" w:w="100"/>
              <w:left w:type="dxa" w:w="120"/>
              <w:bottom w:type="dxa" w:w="100"/>
              <w:right w:type="dxa" w:w="120"/>
            </w:tcMar>
            <w:vAlign w:val="center"/>
          </w:tcPr>
          <w:p>
            <w:r>
              <w:rPr>
                <w:sz w:val="20"/>
                <w:szCs w:val="20"/>
              </w:rPr>
              <w:t xml:space="preserve">Título principal de cada página (por ejemplo “Explorar torneos”).</w:t>
            </w:r>
          </w:p>
        </w:tc>
      </w:tr>
      <w:tr>
        <w:tc>
          <w:tcPr>
            <w:tcW w:type="dxa" w:w="2200"/>
            <w:tcMar>
              <w:top w:type="dxa" w:w="100"/>
              <w:left w:type="dxa" w:w="120"/>
              <w:bottom w:type="dxa" w:w="100"/>
              <w:right w:type="dxa" w:w="120"/>
            </w:tcMar>
            <w:vAlign w:val="center"/>
          </w:tcPr>
          <w:p>
            <w:r>
              <w:rPr>
                <w:sz w:val="20"/>
                <w:szCs w:val="20"/>
              </w:rPr>
              <w:t xml:space="preserve">footer</w:t>
            </w:r>
          </w:p>
        </w:tc>
        <w:tc>
          <w:tcPr>
            <w:tcW w:type="dxa" w:w="6588"/>
            <w:tcMar>
              <w:top w:type="dxa" w:w="100"/>
              <w:left w:type="dxa" w:w="120"/>
              <w:bottom w:type="dxa" w:w="100"/>
              <w:right w:type="dxa" w:w="120"/>
            </w:tcMar>
            <w:vAlign w:val="center"/>
          </w:tcPr>
          <w:p>
            <w:r>
              <w:rPr>
                <w:sz w:val="20"/>
                <w:szCs w:val="20"/>
              </w:rPr>
              <w:t xml:space="preserve">Pie de página, común a las doce páginas del sitio.</w:t>
            </w:r>
          </w:p>
        </w:tc>
      </w:tr>
      <w:tr>
        <w:tc>
          <w:tcPr>
            <w:tcW w:type="dxa" w:w="2200"/>
            <w:tcMar>
              <w:top w:type="dxa" w:w="100"/>
              <w:left w:type="dxa" w:w="120"/>
              <w:bottom w:type="dxa" w:w="100"/>
              <w:right w:type="dxa" w:w="120"/>
            </w:tcMar>
            <w:vAlign w:val="center"/>
          </w:tcPr>
          <w:p>
            <w:r>
              <w:rPr>
                <w:sz w:val="20"/>
                <w:szCs w:val="20"/>
              </w:rPr>
              <w:t xml:space="preserve">body</w:t>
            </w:r>
          </w:p>
        </w:tc>
        <w:tc>
          <w:tcPr>
            <w:tcW w:type="dxa" w:w="6588"/>
            <w:tcMar>
              <w:top w:type="dxa" w:w="100"/>
              <w:left w:type="dxa" w:w="120"/>
              <w:bottom w:type="dxa" w:w="100"/>
              <w:right w:type="dxa" w:w="120"/>
            </w:tcMar>
            <w:vAlign w:val="center"/>
          </w:tcPr>
          <w:p>
            <w:r>
              <w:rPr>
                <w:sz w:val="20"/>
                <w:szCs w:val="20"/>
              </w:rPr>
              <w:t xml:space="preserve">Contenedor de todo el contenido visible de la página.</w:t>
            </w:r>
          </w:p>
        </w:tc>
      </w:tr>
      <w:tr>
        <w:tc>
          <w:tcPr>
            <w:tcW w:type="dxa" w:w="2200"/>
            <w:tcMar>
              <w:top w:type="dxa" w:w="100"/>
              <w:left w:type="dxa" w:w="120"/>
              <w:bottom w:type="dxa" w:w="100"/>
              <w:right w:type="dxa" w:w="120"/>
            </w:tcMar>
            <w:vAlign w:val="center"/>
          </w:tcPr>
          <w:p>
            <w:r>
              <w:rPr>
                <w:sz w:val="20"/>
                <w:szCs w:val="20"/>
              </w:rPr>
              <w:t xml:space="preserve">form</w:t>
            </w:r>
          </w:p>
        </w:tc>
        <w:tc>
          <w:tcPr>
            <w:tcW w:type="dxa" w:w="6588"/>
            <w:tcMar>
              <w:top w:type="dxa" w:w="100"/>
              <w:left w:type="dxa" w:w="120"/>
              <w:bottom w:type="dxa" w:w="100"/>
              <w:right w:type="dxa" w:w="120"/>
            </w:tcMar>
            <w:vAlign w:val="center"/>
          </w:tcPr>
          <w:p>
            <w:r>
              <w:rPr>
                <w:sz w:val="20"/>
                <w:szCs w:val="20"/>
              </w:rPr>
              <w:t xml:space="preserve">Formulario: inicio de sesión, registro, creación de torneo.</w:t>
            </w:r>
          </w:p>
        </w:tc>
      </w:tr>
      <w:tr>
        <w:tc>
          <w:tcPr>
            <w:tcW w:type="dxa" w:w="2200"/>
            <w:tcMar>
              <w:top w:type="dxa" w:w="100"/>
              <w:left w:type="dxa" w:w="120"/>
              <w:bottom w:type="dxa" w:w="100"/>
              <w:right w:type="dxa" w:w="120"/>
            </w:tcMar>
            <w:vAlign w:val="center"/>
          </w:tcPr>
          <w:p>
            <w:r>
              <w:rPr>
                <w:sz w:val="20"/>
                <w:szCs w:val="20"/>
              </w:rPr>
              <w:t xml:space="preserve">select</w:t>
            </w:r>
          </w:p>
        </w:tc>
        <w:tc>
          <w:tcPr>
            <w:tcW w:type="dxa" w:w="6588"/>
            <w:tcMar>
              <w:top w:type="dxa" w:w="100"/>
              <w:left w:type="dxa" w:w="120"/>
              <w:bottom w:type="dxa" w:w="100"/>
              <w:right w:type="dxa" w:w="120"/>
            </w:tcMar>
            <w:vAlign w:val="center"/>
          </w:tcPr>
          <w:p>
            <w:r>
              <w:rPr>
                <w:sz w:val="20"/>
                <w:szCs w:val="20"/>
              </w:rPr>
              <w:t xml:space="preserve">Menú desplegable: filtro de deporte, de módulo de competencia, de fecha.</w:t>
            </w:r>
          </w:p>
        </w:tc>
      </w:tr>
      <w:tr>
        <w:tc>
          <w:tcPr>
            <w:tcW w:type="dxa" w:w="2200"/>
            <w:tcMar>
              <w:top w:type="dxa" w:w="100"/>
              <w:left w:type="dxa" w:w="120"/>
              <w:bottom w:type="dxa" w:w="100"/>
              <w:right w:type="dxa" w:w="120"/>
            </w:tcMar>
            <w:vAlign w:val="center"/>
          </w:tcPr>
          <w:p>
            <w:r>
              <w:rPr>
                <w:sz w:val="20"/>
                <w:szCs w:val="20"/>
              </w:rPr>
              <w:t xml:space="preserve">textarea</w:t>
            </w:r>
          </w:p>
        </w:tc>
        <w:tc>
          <w:tcPr>
            <w:tcW w:type="dxa" w:w="6588"/>
            <w:tcMar>
              <w:top w:type="dxa" w:w="100"/>
              <w:left w:type="dxa" w:w="120"/>
              <w:bottom w:type="dxa" w:w="100"/>
              <w:right w:type="dxa" w:w="120"/>
            </w:tcMar>
            <w:vAlign w:val="center"/>
          </w:tcPr>
          <w:p>
            <w:r>
              <w:rPr>
                <w:sz w:val="20"/>
                <w:szCs w:val="20"/>
              </w:rPr>
              <w:t xml:space="preserve">Campo de texto de varias líneas, usado para la descripción y el reglamento del torneo.</w:t>
            </w:r>
          </w:p>
        </w:tc>
      </w:tr>
      <w:tr>
        <w:tc>
          <w:tcPr>
            <w:tcW w:type="dxa" w:w="2200"/>
            <w:tcMar>
              <w:top w:type="dxa" w:w="100"/>
              <w:left w:type="dxa" w:w="120"/>
              <w:bottom w:type="dxa" w:w="100"/>
              <w:right w:type="dxa" w:w="120"/>
            </w:tcMar>
            <w:vAlign w:val="center"/>
          </w:tcPr>
          <w:p>
            <w:r>
              <w:rPr>
                <w:sz w:val="20"/>
                <w:szCs w:val="20"/>
              </w:rPr>
              <w:t xml:space="preserve">nav</w:t>
            </w:r>
          </w:p>
        </w:tc>
        <w:tc>
          <w:tcPr>
            <w:tcW w:type="dxa" w:w="6588"/>
            <w:tcMar>
              <w:top w:type="dxa" w:w="100"/>
              <w:left w:type="dxa" w:w="120"/>
              <w:bottom w:type="dxa" w:w="100"/>
              <w:right w:type="dxa" w:w="120"/>
            </w:tcMar>
            <w:vAlign w:val="center"/>
          </w:tcPr>
          <w:p>
            <w:r>
              <w:rPr>
                <w:sz w:val="20"/>
                <w:szCs w:val="20"/>
              </w:rPr>
              <w:t xml:space="preserve">Contenedor semántico de navegación, usado en torneos.html.</w:t>
            </w:r>
          </w:p>
        </w:tc>
      </w:tr>
    </w:tbl>
    <w:p>
      <w:pPr>
        <w:spacing w:after="300" w:before="120"/>
        <w:jc w:val="center"/>
      </w:pPr>
      <w:r>
        <w:rPr>
          <w:i/>
          <w:iCs/>
          <w:color w:val="555555"/>
          <w:sz w:val="20"/>
          <w:szCs w:val="20"/>
        </w:rPr>
        <w:t xml:space="preserve">Tabla 3. Listado completo de etiquetas HTML utilizadas en el proyecto.</w:t>
      </w:r>
    </w:p>
    <w:p>
      <w:pPr>
        <w:pStyle w:val="Heading3"/>
        <w:keepNext/>
        <w:spacing w:after="240" w:before="360" w:line="240" w:lineRule="auto"/>
      </w:pPr>
      <w:r>
        <w:rPr>
          <w:b/>
          <w:bCs/>
          <w:color w:val="222222"/>
          <w:sz w:val="28"/>
          <w:szCs w:val="28"/>
        </w:rPr>
        <w:t xml:space="preserve">3.7.2 Propiedades CSS</w:t>
      </w:r>
    </w:p>
    <w:tbl>
      <w:tblPr>
        <w:tblW w:type="dxa" w:w="8788"/>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6588"/>
      </w:tblGrid>
      <w:tr>
        <w:trPr>
          <w:tblHeader/>
        </w:trPr>
        <w:tc>
          <w:tcPr>
            <w:tcW w:type="dxa" w:w="2200"/>
            <w:shd w:fill="7A1F2B" w:color="auto" w:val="clear"/>
            <w:tcMar>
              <w:top w:type="dxa" w:w="100"/>
              <w:left w:type="dxa" w:w="120"/>
              <w:bottom w:type="dxa" w:w="100"/>
              <w:right w:type="dxa" w:w="120"/>
            </w:tcMar>
            <w:vAlign w:val="center"/>
          </w:tcPr>
          <w:p>
            <w:r>
              <w:rPr>
                <w:b/>
                <w:bCs/>
                <w:color w:val="FFFFFF"/>
                <w:sz w:val="20"/>
                <w:szCs w:val="20"/>
              </w:rPr>
              <w:t xml:space="preserve">Propiedad</w:t>
            </w:r>
          </w:p>
        </w:tc>
        <w:tc>
          <w:tcPr>
            <w:tcW w:type="dxa" w:w="6588"/>
            <w:shd w:fill="7A1F2B" w:color="auto" w:val="clear"/>
            <w:tcMar>
              <w:top w:type="dxa" w:w="100"/>
              <w:left w:type="dxa" w:w="120"/>
              <w:bottom w:type="dxa" w:w="100"/>
              <w:right w:type="dxa" w:w="120"/>
            </w:tcMar>
            <w:vAlign w:val="center"/>
          </w:tcPr>
          <w:p>
            <w:r>
              <w:rPr>
                <w:b/>
                <w:bCs/>
                <w:color w:val="FFFFFF"/>
                <w:sz w:val="20"/>
                <w:szCs w:val="20"/>
              </w:rPr>
              <w:t xml:space="preserve">Para qué se utiliza en el proyecto</w:t>
            </w:r>
          </w:p>
        </w:tc>
      </w:tr>
      <w:tr>
        <w:tc>
          <w:tcPr>
            <w:tcW w:type="dxa" w:w="2200"/>
            <w:tcMar>
              <w:top w:type="dxa" w:w="100"/>
              <w:left w:type="dxa" w:w="120"/>
              <w:bottom w:type="dxa" w:w="100"/>
              <w:right w:type="dxa" w:w="120"/>
            </w:tcMar>
            <w:vAlign w:val="center"/>
          </w:tcPr>
          <w:p>
            <w:r>
              <w:rPr>
                <w:sz w:val="20"/>
                <w:szCs w:val="20"/>
              </w:rPr>
              <w:t xml:space="preserve">color</w:t>
            </w:r>
          </w:p>
        </w:tc>
        <w:tc>
          <w:tcPr>
            <w:tcW w:type="dxa" w:w="6588"/>
            <w:tcMar>
              <w:top w:type="dxa" w:w="100"/>
              <w:left w:type="dxa" w:w="120"/>
              <w:bottom w:type="dxa" w:w="100"/>
              <w:right w:type="dxa" w:w="120"/>
            </w:tcMar>
            <w:vAlign w:val="center"/>
          </w:tcPr>
          <w:p>
            <w:r>
              <w:rPr>
                <w:sz w:val="20"/>
                <w:szCs w:val="20"/>
              </w:rPr>
              <w:t xml:space="preserve">Define el color del texto.</w:t>
            </w:r>
          </w:p>
        </w:tc>
      </w:tr>
      <w:tr>
        <w:tc>
          <w:tcPr>
            <w:tcW w:type="dxa" w:w="2200"/>
            <w:tcMar>
              <w:top w:type="dxa" w:w="100"/>
              <w:left w:type="dxa" w:w="120"/>
              <w:bottom w:type="dxa" w:w="100"/>
              <w:right w:type="dxa" w:w="120"/>
            </w:tcMar>
            <w:vAlign w:val="center"/>
          </w:tcPr>
          <w:p>
            <w:r>
              <w:rPr>
                <w:sz w:val="20"/>
                <w:szCs w:val="20"/>
              </w:rPr>
              <w:t xml:space="preserve">font-size</w:t>
            </w:r>
          </w:p>
        </w:tc>
        <w:tc>
          <w:tcPr>
            <w:tcW w:type="dxa" w:w="6588"/>
            <w:tcMar>
              <w:top w:type="dxa" w:w="100"/>
              <w:left w:type="dxa" w:w="120"/>
              <w:bottom w:type="dxa" w:w="100"/>
              <w:right w:type="dxa" w:w="120"/>
            </w:tcMar>
            <w:vAlign w:val="center"/>
          </w:tcPr>
          <w:p>
            <w:r>
              <w:rPr>
                <w:sz w:val="20"/>
                <w:szCs w:val="20"/>
              </w:rPr>
              <w:t xml:space="preserve">Define el tamaño de la tipografía.</w:t>
            </w:r>
          </w:p>
        </w:tc>
      </w:tr>
      <w:tr>
        <w:tc>
          <w:tcPr>
            <w:tcW w:type="dxa" w:w="2200"/>
            <w:tcMar>
              <w:top w:type="dxa" w:w="100"/>
              <w:left w:type="dxa" w:w="120"/>
              <w:bottom w:type="dxa" w:w="100"/>
              <w:right w:type="dxa" w:w="120"/>
            </w:tcMar>
            <w:vAlign w:val="center"/>
          </w:tcPr>
          <w:p>
            <w:r>
              <w:rPr>
                <w:sz w:val="20"/>
                <w:szCs w:val="20"/>
              </w:rPr>
              <w:t xml:space="preserve">display</w:t>
            </w:r>
          </w:p>
        </w:tc>
        <w:tc>
          <w:tcPr>
            <w:tcW w:type="dxa" w:w="6588"/>
            <w:tcMar>
              <w:top w:type="dxa" w:w="100"/>
              <w:left w:type="dxa" w:w="120"/>
              <w:bottom w:type="dxa" w:w="100"/>
              <w:right w:type="dxa" w:w="120"/>
            </w:tcMar>
            <w:vAlign w:val="center"/>
          </w:tcPr>
          <w:p>
            <w:r>
              <w:rPr>
                <w:sz w:val="20"/>
                <w:szCs w:val="20"/>
              </w:rPr>
              <w:t xml:space="preserve">Define el modelo de caja de un elemento: flex, inline-flex, none, etc.</w:t>
            </w:r>
          </w:p>
        </w:tc>
      </w:tr>
      <w:tr>
        <w:tc>
          <w:tcPr>
            <w:tcW w:type="dxa" w:w="2200"/>
            <w:tcMar>
              <w:top w:type="dxa" w:w="100"/>
              <w:left w:type="dxa" w:w="120"/>
              <w:bottom w:type="dxa" w:w="100"/>
              <w:right w:type="dxa" w:w="120"/>
            </w:tcMar>
            <w:vAlign w:val="center"/>
          </w:tcPr>
          <w:p>
            <w:r>
              <w:rPr>
                <w:sz w:val="20"/>
                <w:szCs w:val="20"/>
              </w:rPr>
              <w:t xml:space="preserve">background-color</w:t>
            </w:r>
          </w:p>
        </w:tc>
        <w:tc>
          <w:tcPr>
            <w:tcW w:type="dxa" w:w="6588"/>
            <w:tcMar>
              <w:top w:type="dxa" w:w="100"/>
              <w:left w:type="dxa" w:w="120"/>
              <w:bottom w:type="dxa" w:w="100"/>
              <w:right w:type="dxa" w:w="120"/>
            </w:tcMar>
            <w:vAlign w:val="center"/>
          </w:tcPr>
          <w:p>
            <w:r>
              <w:rPr>
                <w:sz w:val="20"/>
                <w:szCs w:val="20"/>
              </w:rPr>
              <w:t xml:space="preserve">Define el color de fondo de un elemento.</w:t>
            </w:r>
          </w:p>
        </w:tc>
      </w:tr>
      <w:tr>
        <w:tc>
          <w:tcPr>
            <w:tcW w:type="dxa" w:w="2200"/>
            <w:tcMar>
              <w:top w:type="dxa" w:w="100"/>
              <w:left w:type="dxa" w:w="120"/>
              <w:bottom w:type="dxa" w:w="100"/>
              <w:right w:type="dxa" w:w="120"/>
            </w:tcMar>
            <w:vAlign w:val="center"/>
          </w:tcPr>
          <w:p>
            <w:r>
              <w:rPr>
                <w:sz w:val="20"/>
                <w:szCs w:val="20"/>
              </w:rPr>
              <w:t xml:space="preserve">gap</w:t>
            </w:r>
          </w:p>
        </w:tc>
        <w:tc>
          <w:tcPr>
            <w:tcW w:type="dxa" w:w="6588"/>
            <w:tcMar>
              <w:top w:type="dxa" w:w="100"/>
              <w:left w:type="dxa" w:w="120"/>
              <w:bottom w:type="dxa" w:w="100"/>
              <w:right w:type="dxa" w:w="120"/>
            </w:tcMar>
            <w:vAlign w:val="center"/>
          </w:tcPr>
          <w:p>
            <w:r>
              <w:rPr>
                <w:sz w:val="20"/>
                <w:szCs w:val="20"/>
              </w:rPr>
              <w:t xml:space="preserve">Define el espacio entre los elementos hijos de un contenedor flex, sin necesidad de márgenes individuales.</w:t>
            </w:r>
          </w:p>
        </w:tc>
      </w:tr>
      <w:tr>
        <w:tc>
          <w:tcPr>
            <w:tcW w:type="dxa" w:w="2200"/>
            <w:tcMar>
              <w:top w:type="dxa" w:w="100"/>
              <w:left w:type="dxa" w:w="120"/>
              <w:bottom w:type="dxa" w:w="100"/>
              <w:right w:type="dxa" w:w="120"/>
            </w:tcMar>
            <w:vAlign w:val="center"/>
          </w:tcPr>
          <w:p>
            <w:r>
              <w:rPr>
                <w:sz w:val="20"/>
                <w:szCs w:val="20"/>
              </w:rPr>
              <w:t xml:space="preserve">flex-direction</w:t>
            </w:r>
          </w:p>
        </w:tc>
        <w:tc>
          <w:tcPr>
            <w:tcW w:type="dxa" w:w="6588"/>
            <w:tcMar>
              <w:top w:type="dxa" w:w="100"/>
              <w:left w:type="dxa" w:w="120"/>
              <w:bottom w:type="dxa" w:w="100"/>
              <w:right w:type="dxa" w:w="120"/>
            </w:tcMar>
            <w:vAlign w:val="center"/>
          </w:tcPr>
          <w:p>
            <w:r>
              <w:rPr>
                <w:sz w:val="20"/>
                <w:szCs w:val="20"/>
              </w:rPr>
              <w:t xml:space="preserve">Define si los elementos de un contenedor se disponen en fila o en columna.</w:t>
            </w:r>
          </w:p>
        </w:tc>
      </w:tr>
      <w:tr>
        <w:tc>
          <w:tcPr>
            <w:tcW w:type="dxa" w:w="2200"/>
            <w:tcMar>
              <w:top w:type="dxa" w:w="100"/>
              <w:left w:type="dxa" w:w="120"/>
              <w:bottom w:type="dxa" w:w="100"/>
              <w:right w:type="dxa" w:w="120"/>
            </w:tcMar>
            <w:vAlign w:val="center"/>
          </w:tcPr>
          <w:p>
            <w:r>
              <w:rPr>
                <w:sz w:val="20"/>
                <w:szCs w:val="20"/>
              </w:rPr>
              <w:t xml:space="preserve">align-items</w:t>
            </w:r>
          </w:p>
        </w:tc>
        <w:tc>
          <w:tcPr>
            <w:tcW w:type="dxa" w:w="6588"/>
            <w:tcMar>
              <w:top w:type="dxa" w:w="100"/>
              <w:left w:type="dxa" w:w="120"/>
              <w:bottom w:type="dxa" w:w="100"/>
              <w:right w:type="dxa" w:w="120"/>
            </w:tcMar>
            <w:vAlign w:val="center"/>
          </w:tcPr>
          <w:p>
            <w:r>
              <w:rPr>
                <w:sz w:val="20"/>
                <w:szCs w:val="20"/>
              </w:rPr>
              <w:t xml:space="preserve">Alinea los elementos hijos en el eje transversal de un contenedor flex.</w:t>
            </w:r>
          </w:p>
        </w:tc>
      </w:tr>
      <w:tr>
        <w:tc>
          <w:tcPr>
            <w:tcW w:type="dxa" w:w="2200"/>
            <w:tcMar>
              <w:top w:type="dxa" w:w="100"/>
              <w:left w:type="dxa" w:w="120"/>
              <w:bottom w:type="dxa" w:w="100"/>
              <w:right w:type="dxa" w:w="120"/>
            </w:tcMar>
            <w:vAlign w:val="center"/>
          </w:tcPr>
          <w:p>
            <w:r>
              <w:rPr>
                <w:sz w:val="20"/>
                <w:szCs w:val="20"/>
              </w:rPr>
              <w:t xml:space="preserve">padding</w:t>
            </w:r>
          </w:p>
        </w:tc>
        <w:tc>
          <w:tcPr>
            <w:tcW w:type="dxa" w:w="6588"/>
            <w:tcMar>
              <w:top w:type="dxa" w:w="100"/>
              <w:left w:type="dxa" w:w="120"/>
              <w:bottom w:type="dxa" w:w="100"/>
              <w:right w:type="dxa" w:w="120"/>
            </w:tcMar>
            <w:vAlign w:val="center"/>
          </w:tcPr>
          <w:p>
            <w:r>
              <w:rPr>
                <w:sz w:val="20"/>
                <w:szCs w:val="20"/>
              </w:rPr>
              <w:t xml:space="preserve">Define el espacio interno entre el borde de un elemento y su contenido.</w:t>
            </w:r>
          </w:p>
        </w:tc>
      </w:tr>
      <w:tr>
        <w:tc>
          <w:tcPr>
            <w:tcW w:type="dxa" w:w="2200"/>
            <w:tcMar>
              <w:top w:type="dxa" w:w="100"/>
              <w:left w:type="dxa" w:w="120"/>
              <w:bottom w:type="dxa" w:w="100"/>
              <w:right w:type="dxa" w:w="120"/>
            </w:tcMar>
            <w:vAlign w:val="center"/>
          </w:tcPr>
          <w:p>
            <w:r>
              <w:rPr>
                <w:sz w:val="20"/>
                <w:szCs w:val="20"/>
              </w:rPr>
              <w:t xml:space="preserve">font-weight</w:t>
            </w:r>
          </w:p>
        </w:tc>
        <w:tc>
          <w:tcPr>
            <w:tcW w:type="dxa" w:w="6588"/>
            <w:tcMar>
              <w:top w:type="dxa" w:w="100"/>
              <w:left w:type="dxa" w:w="120"/>
              <w:bottom w:type="dxa" w:w="100"/>
              <w:right w:type="dxa" w:w="120"/>
            </w:tcMar>
            <w:vAlign w:val="center"/>
          </w:tcPr>
          <w:p>
            <w:r>
              <w:rPr>
                <w:sz w:val="20"/>
                <w:szCs w:val="20"/>
              </w:rPr>
              <w:t xml:space="preserve">Define el grosor de la tipografía (normal, negrita, u otros valores intermedios).</w:t>
            </w:r>
          </w:p>
        </w:tc>
      </w:tr>
      <w:tr>
        <w:tc>
          <w:tcPr>
            <w:tcW w:type="dxa" w:w="2200"/>
            <w:tcMar>
              <w:top w:type="dxa" w:w="100"/>
              <w:left w:type="dxa" w:w="120"/>
              <w:bottom w:type="dxa" w:w="100"/>
              <w:right w:type="dxa" w:w="120"/>
            </w:tcMar>
            <w:vAlign w:val="center"/>
          </w:tcPr>
          <w:p>
            <w:r>
              <w:rPr>
                <w:sz w:val="20"/>
                <w:szCs w:val="20"/>
              </w:rPr>
              <w:t xml:space="preserve">width</w:t>
            </w:r>
          </w:p>
        </w:tc>
        <w:tc>
          <w:tcPr>
            <w:tcW w:type="dxa" w:w="6588"/>
            <w:tcMar>
              <w:top w:type="dxa" w:w="100"/>
              <w:left w:type="dxa" w:w="120"/>
              <w:bottom w:type="dxa" w:w="100"/>
              <w:right w:type="dxa" w:w="120"/>
            </w:tcMar>
            <w:vAlign w:val="center"/>
          </w:tcPr>
          <w:p>
            <w:r>
              <w:rPr>
                <w:sz w:val="20"/>
                <w:szCs w:val="20"/>
              </w:rPr>
              <w:t xml:space="preserve">Define el ancho de un elemento.</w:t>
            </w:r>
          </w:p>
        </w:tc>
      </w:tr>
      <w:tr>
        <w:tc>
          <w:tcPr>
            <w:tcW w:type="dxa" w:w="2200"/>
            <w:tcMar>
              <w:top w:type="dxa" w:w="100"/>
              <w:left w:type="dxa" w:w="120"/>
              <w:bottom w:type="dxa" w:w="100"/>
              <w:right w:type="dxa" w:w="120"/>
            </w:tcMar>
            <w:vAlign w:val="center"/>
          </w:tcPr>
          <w:p>
            <w:r>
              <w:rPr>
                <w:sz w:val="20"/>
                <w:szCs w:val="20"/>
              </w:rPr>
              <w:t xml:space="preserve">margin</w:t>
            </w:r>
          </w:p>
        </w:tc>
        <w:tc>
          <w:tcPr>
            <w:tcW w:type="dxa" w:w="6588"/>
            <w:tcMar>
              <w:top w:type="dxa" w:w="100"/>
              <w:left w:type="dxa" w:w="120"/>
              <w:bottom w:type="dxa" w:w="100"/>
              <w:right w:type="dxa" w:w="120"/>
            </w:tcMar>
            <w:vAlign w:val="center"/>
          </w:tcPr>
          <w:p>
            <w:r>
              <w:rPr>
                <w:sz w:val="20"/>
                <w:szCs w:val="20"/>
              </w:rPr>
              <w:t xml:space="preserve">Define el espacio externo alrededor de un elemento.</w:t>
            </w:r>
          </w:p>
        </w:tc>
      </w:tr>
      <w:tr>
        <w:tc>
          <w:tcPr>
            <w:tcW w:type="dxa" w:w="2200"/>
            <w:tcMar>
              <w:top w:type="dxa" w:w="100"/>
              <w:left w:type="dxa" w:w="120"/>
              <w:bottom w:type="dxa" w:w="100"/>
              <w:right w:type="dxa" w:w="120"/>
            </w:tcMar>
            <w:vAlign w:val="center"/>
          </w:tcPr>
          <w:p>
            <w:r>
              <w:rPr>
                <w:sz w:val="20"/>
                <w:szCs w:val="20"/>
              </w:rPr>
              <w:t xml:space="preserve">transition</w:t>
            </w:r>
          </w:p>
        </w:tc>
        <w:tc>
          <w:tcPr>
            <w:tcW w:type="dxa" w:w="6588"/>
            <w:tcMar>
              <w:top w:type="dxa" w:w="100"/>
              <w:left w:type="dxa" w:w="120"/>
              <w:bottom w:type="dxa" w:w="100"/>
              <w:right w:type="dxa" w:w="120"/>
            </w:tcMar>
            <w:vAlign w:val="center"/>
          </w:tcPr>
          <w:p>
            <w:r>
              <w:rPr>
                <w:sz w:val="20"/>
                <w:szCs w:val="20"/>
              </w:rPr>
              <w:t xml:space="preserve">Define una animación suave entre dos estados de un elemento, por ejemplo al pasar el mouse sobre una tarjeta.</w:t>
            </w:r>
          </w:p>
        </w:tc>
      </w:tr>
      <w:tr>
        <w:tc>
          <w:tcPr>
            <w:tcW w:type="dxa" w:w="2200"/>
            <w:tcMar>
              <w:top w:type="dxa" w:w="100"/>
              <w:left w:type="dxa" w:w="120"/>
              <w:bottom w:type="dxa" w:w="100"/>
              <w:right w:type="dxa" w:w="120"/>
            </w:tcMar>
            <w:vAlign w:val="center"/>
          </w:tcPr>
          <w:p>
            <w:r>
              <w:rPr>
                <w:sz w:val="20"/>
                <w:szCs w:val="20"/>
              </w:rPr>
              <w:t xml:space="preserve">border-radius</w:t>
            </w:r>
          </w:p>
        </w:tc>
        <w:tc>
          <w:tcPr>
            <w:tcW w:type="dxa" w:w="6588"/>
            <w:tcMar>
              <w:top w:type="dxa" w:w="100"/>
              <w:left w:type="dxa" w:w="120"/>
              <w:bottom w:type="dxa" w:w="100"/>
              <w:right w:type="dxa" w:w="120"/>
            </w:tcMar>
            <w:vAlign w:val="center"/>
          </w:tcPr>
          <w:p>
            <w:r>
              <w:rPr>
                <w:sz w:val="20"/>
                <w:szCs w:val="20"/>
              </w:rPr>
              <w:t xml:space="preserve">Redondea las esquinas de un elemento (tarjetas, botones, campos de formulario).</w:t>
            </w:r>
          </w:p>
        </w:tc>
      </w:tr>
      <w:tr>
        <w:tc>
          <w:tcPr>
            <w:tcW w:type="dxa" w:w="2200"/>
            <w:tcMar>
              <w:top w:type="dxa" w:w="100"/>
              <w:left w:type="dxa" w:w="120"/>
              <w:bottom w:type="dxa" w:w="100"/>
              <w:right w:type="dxa" w:w="120"/>
            </w:tcMar>
            <w:vAlign w:val="center"/>
          </w:tcPr>
          <w:p>
            <w:r>
              <w:rPr>
                <w:sz w:val="20"/>
                <w:szCs w:val="20"/>
              </w:rPr>
              <w:t xml:space="preserve">justify-content</w:t>
            </w:r>
          </w:p>
        </w:tc>
        <w:tc>
          <w:tcPr>
            <w:tcW w:type="dxa" w:w="6588"/>
            <w:tcMar>
              <w:top w:type="dxa" w:w="100"/>
              <w:left w:type="dxa" w:w="120"/>
              <w:bottom w:type="dxa" w:w="100"/>
              <w:right w:type="dxa" w:w="120"/>
            </w:tcMar>
            <w:vAlign w:val="center"/>
          </w:tcPr>
          <w:p>
            <w:r>
              <w:rPr>
                <w:sz w:val="20"/>
                <w:szCs w:val="20"/>
              </w:rPr>
              <w:t xml:space="preserve">Alinea los elementos hijos en el eje principal de un contenedor flex.</w:t>
            </w:r>
          </w:p>
        </w:tc>
      </w:tr>
      <w:tr>
        <w:tc>
          <w:tcPr>
            <w:tcW w:type="dxa" w:w="2200"/>
            <w:tcMar>
              <w:top w:type="dxa" w:w="100"/>
              <w:left w:type="dxa" w:w="120"/>
              <w:bottom w:type="dxa" w:w="100"/>
              <w:right w:type="dxa" w:w="120"/>
            </w:tcMar>
            <w:vAlign w:val="center"/>
          </w:tcPr>
          <w:p>
            <w:r>
              <w:rPr>
                <w:sz w:val="20"/>
                <w:szCs w:val="20"/>
              </w:rPr>
              <w:t xml:space="preserve">border</w:t>
            </w:r>
          </w:p>
        </w:tc>
        <w:tc>
          <w:tcPr>
            <w:tcW w:type="dxa" w:w="6588"/>
            <w:tcMar>
              <w:top w:type="dxa" w:w="100"/>
              <w:left w:type="dxa" w:w="120"/>
              <w:bottom w:type="dxa" w:w="100"/>
              <w:right w:type="dxa" w:w="120"/>
            </w:tcMar>
            <w:vAlign w:val="center"/>
          </w:tcPr>
          <w:p>
            <w:r>
              <w:rPr>
                <w:sz w:val="20"/>
                <w:szCs w:val="20"/>
              </w:rPr>
              <w:t xml:space="preserve">Define el borde de un elemento: grosor, estilo y color.</w:t>
            </w:r>
          </w:p>
        </w:tc>
      </w:tr>
      <w:tr>
        <w:tc>
          <w:tcPr>
            <w:tcW w:type="dxa" w:w="2200"/>
            <w:tcMar>
              <w:top w:type="dxa" w:w="100"/>
              <w:left w:type="dxa" w:w="120"/>
              <w:bottom w:type="dxa" w:w="100"/>
              <w:right w:type="dxa" w:w="120"/>
            </w:tcMar>
            <w:vAlign w:val="center"/>
          </w:tcPr>
          <w:p>
            <w:r>
              <w:rPr>
                <w:sz w:val="20"/>
                <w:szCs w:val="20"/>
              </w:rPr>
              <w:t xml:space="preserve">text-align</w:t>
            </w:r>
          </w:p>
        </w:tc>
        <w:tc>
          <w:tcPr>
            <w:tcW w:type="dxa" w:w="6588"/>
            <w:tcMar>
              <w:top w:type="dxa" w:w="100"/>
              <w:left w:type="dxa" w:w="120"/>
              <w:bottom w:type="dxa" w:w="100"/>
              <w:right w:type="dxa" w:w="120"/>
            </w:tcMar>
            <w:vAlign w:val="center"/>
          </w:tcPr>
          <w:p>
            <w:r>
              <w:rPr>
                <w:sz w:val="20"/>
                <w:szCs w:val="20"/>
              </w:rPr>
              <w:t xml:space="preserve">Alinea el texto dentro de su contenedor: izquierda, centro o derecha.</w:t>
            </w:r>
          </w:p>
        </w:tc>
      </w:tr>
      <w:tr>
        <w:tc>
          <w:tcPr>
            <w:tcW w:type="dxa" w:w="2200"/>
            <w:tcMar>
              <w:top w:type="dxa" w:w="100"/>
              <w:left w:type="dxa" w:w="120"/>
              <w:bottom w:type="dxa" w:w="100"/>
              <w:right w:type="dxa" w:w="120"/>
            </w:tcMar>
            <w:vAlign w:val="center"/>
          </w:tcPr>
          <w:p>
            <w:r>
              <w:rPr>
                <w:sz w:val="20"/>
                <w:szCs w:val="20"/>
              </w:rPr>
              <w:t xml:space="preserve">border-color</w:t>
            </w:r>
          </w:p>
        </w:tc>
        <w:tc>
          <w:tcPr>
            <w:tcW w:type="dxa" w:w="6588"/>
            <w:tcMar>
              <w:top w:type="dxa" w:w="100"/>
              <w:left w:type="dxa" w:w="120"/>
              <w:bottom w:type="dxa" w:w="100"/>
              <w:right w:type="dxa" w:w="120"/>
            </w:tcMar>
            <w:vAlign w:val="center"/>
          </w:tcPr>
          <w:p>
            <w:r>
              <w:rPr>
                <w:sz w:val="20"/>
                <w:szCs w:val="20"/>
              </w:rPr>
              <w:t xml:space="preserve">Define el color del borde de un elemento.</w:t>
            </w:r>
          </w:p>
        </w:tc>
      </w:tr>
      <w:tr>
        <w:tc>
          <w:tcPr>
            <w:tcW w:type="dxa" w:w="2200"/>
            <w:tcMar>
              <w:top w:type="dxa" w:w="100"/>
              <w:left w:type="dxa" w:w="120"/>
              <w:bottom w:type="dxa" w:w="100"/>
              <w:right w:type="dxa" w:w="120"/>
            </w:tcMar>
            <w:vAlign w:val="center"/>
          </w:tcPr>
          <w:p>
            <w:r>
              <w:rPr>
                <w:sz w:val="20"/>
                <w:szCs w:val="20"/>
              </w:rPr>
              <w:t xml:space="preserve">margin-bottom</w:t>
            </w:r>
          </w:p>
        </w:tc>
        <w:tc>
          <w:tcPr>
            <w:tcW w:type="dxa" w:w="6588"/>
            <w:tcMar>
              <w:top w:type="dxa" w:w="100"/>
              <w:left w:type="dxa" w:w="120"/>
              <w:bottom w:type="dxa" w:w="100"/>
              <w:right w:type="dxa" w:w="120"/>
            </w:tcMar>
            <w:vAlign w:val="center"/>
          </w:tcPr>
          <w:p>
            <w:r>
              <w:rPr>
                <w:sz w:val="20"/>
                <w:szCs w:val="20"/>
              </w:rPr>
              <w:t xml:space="preserve">Define el espacio externo debajo de un elemento.</w:t>
            </w:r>
          </w:p>
        </w:tc>
      </w:tr>
      <w:tr>
        <w:tc>
          <w:tcPr>
            <w:tcW w:type="dxa" w:w="2200"/>
            <w:tcMar>
              <w:top w:type="dxa" w:w="100"/>
              <w:left w:type="dxa" w:w="120"/>
              <w:bottom w:type="dxa" w:w="100"/>
              <w:right w:type="dxa" w:w="120"/>
            </w:tcMar>
            <w:vAlign w:val="center"/>
          </w:tcPr>
          <w:p>
            <w:r>
              <w:rPr>
                <w:sz w:val="20"/>
                <w:szCs w:val="20"/>
              </w:rPr>
              <w:t xml:space="preserve">margin-top</w:t>
            </w:r>
          </w:p>
        </w:tc>
        <w:tc>
          <w:tcPr>
            <w:tcW w:type="dxa" w:w="6588"/>
            <w:tcMar>
              <w:top w:type="dxa" w:w="100"/>
              <w:left w:type="dxa" w:w="120"/>
              <w:bottom w:type="dxa" w:w="100"/>
              <w:right w:type="dxa" w:w="120"/>
            </w:tcMar>
            <w:vAlign w:val="center"/>
          </w:tcPr>
          <w:p>
            <w:r>
              <w:rPr>
                <w:sz w:val="20"/>
                <w:szCs w:val="20"/>
              </w:rPr>
              <w:t xml:space="preserve">Define el espacio externo encima de un elemento.</w:t>
            </w:r>
          </w:p>
        </w:tc>
      </w:tr>
      <w:tr>
        <w:tc>
          <w:tcPr>
            <w:tcW w:type="dxa" w:w="2200"/>
            <w:tcMar>
              <w:top w:type="dxa" w:w="100"/>
              <w:left w:type="dxa" w:w="120"/>
              <w:bottom w:type="dxa" w:w="100"/>
              <w:right w:type="dxa" w:w="120"/>
            </w:tcMar>
            <w:vAlign w:val="center"/>
          </w:tcPr>
          <w:p>
            <w:r>
              <w:rPr>
                <w:sz w:val="20"/>
                <w:szCs w:val="20"/>
              </w:rPr>
              <w:t xml:space="preserve">height</w:t>
            </w:r>
          </w:p>
        </w:tc>
        <w:tc>
          <w:tcPr>
            <w:tcW w:type="dxa" w:w="6588"/>
            <w:tcMar>
              <w:top w:type="dxa" w:w="100"/>
              <w:left w:type="dxa" w:w="120"/>
              <w:bottom w:type="dxa" w:w="100"/>
              <w:right w:type="dxa" w:w="120"/>
            </w:tcMar>
            <w:vAlign w:val="center"/>
          </w:tcPr>
          <w:p>
            <w:r>
              <w:rPr>
                <w:sz w:val="20"/>
                <w:szCs w:val="20"/>
              </w:rPr>
              <w:t xml:space="preserve">Define el alto de un elemento.</w:t>
            </w:r>
          </w:p>
        </w:tc>
      </w:tr>
      <w:tr>
        <w:tc>
          <w:tcPr>
            <w:tcW w:type="dxa" w:w="2200"/>
            <w:tcMar>
              <w:top w:type="dxa" w:w="100"/>
              <w:left w:type="dxa" w:w="120"/>
              <w:bottom w:type="dxa" w:w="100"/>
              <w:right w:type="dxa" w:w="120"/>
            </w:tcMar>
            <w:vAlign w:val="center"/>
          </w:tcPr>
          <w:p>
            <w:r>
              <w:rPr>
                <w:sz w:val="20"/>
                <w:szCs w:val="20"/>
              </w:rPr>
              <w:t xml:space="preserve">line-height</w:t>
            </w:r>
          </w:p>
        </w:tc>
        <w:tc>
          <w:tcPr>
            <w:tcW w:type="dxa" w:w="6588"/>
            <w:tcMar>
              <w:top w:type="dxa" w:w="100"/>
              <w:left w:type="dxa" w:w="120"/>
              <w:bottom w:type="dxa" w:w="100"/>
              <w:right w:type="dxa" w:w="120"/>
            </w:tcMar>
            <w:vAlign w:val="center"/>
          </w:tcPr>
          <w:p>
            <w:r>
              <w:rPr>
                <w:sz w:val="20"/>
                <w:szCs w:val="20"/>
              </w:rPr>
              <w:t xml:space="preserve">Define el alto de línea del texto, afectando el espacio entre renglones.</w:t>
            </w:r>
          </w:p>
        </w:tc>
      </w:tr>
      <w:tr>
        <w:tc>
          <w:tcPr>
            <w:tcW w:type="dxa" w:w="2200"/>
            <w:tcMar>
              <w:top w:type="dxa" w:w="100"/>
              <w:left w:type="dxa" w:w="120"/>
              <w:bottom w:type="dxa" w:w="100"/>
              <w:right w:type="dxa" w:w="120"/>
            </w:tcMar>
            <w:vAlign w:val="center"/>
          </w:tcPr>
          <w:p>
            <w:r>
              <w:rPr>
                <w:sz w:val="20"/>
                <w:szCs w:val="20"/>
              </w:rPr>
              <w:t xml:space="preserve">position</w:t>
            </w:r>
          </w:p>
        </w:tc>
        <w:tc>
          <w:tcPr>
            <w:tcW w:type="dxa" w:w="6588"/>
            <w:tcMar>
              <w:top w:type="dxa" w:w="100"/>
              <w:left w:type="dxa" w:w="120"/>
              <w:bottom w:type="dxa" w:w="100"/>
              <w:right w:type="dxa" w:w="120"/>
            </w:tcMar>
            <w:vAlign w:val="center"/>
          </w:tcPr>
          <w:p>
            <w:r>
              <w:rPr>
                <w:sz w:val="20"/>
                <w:szCs w:val="20"/>
              </w:rPr>
              <w:t xml:space="preserve">Define el modo de posicionamiento de un elemento: relative, absolute, etc.</w:t>
            </w:r>
          </w:p>
        </w:tc>
      </w:tr>
      <w:tr>
        <w:tc>
          <w:tcPr>
            <w:tcW w:type="dxa" w:w="2200"/>
            <w:tcMar>
              <w:top w:type="dxa" w:w="100"/>
              <w:left w:type="dxa" w:w="120"/>
              <w:bottom w:type="dxa" w:w="100"/>
              <w:right w:type="dxa" w:w="120"/>
            </w:tcMar>
            <w:vAlign w:val="center"/>
          </w:tcPr>
          <w:p>
            <w:r>
              <w:rPr>
                <w:sz w:val="20"/>
                <w:szCs w:val="20"/>
              </w:rPr>
              <w:t xml:space="preserve">cursor</w:t>
            </w:r>
          </w:p>
        </w:tc>
        <w:tc>
          <w:tcPr>
            <w:tcW w:type="dxa" w:w="6588"/>
            <w:tcMar>
              <w:top w:type="dxa" w:w="100"/>
              <w:left w:type="dxa" w:w="120"/>
              <w:bottom w:type="dxa" w:w="100"/>
              <w:right w:type="dxa" w:w="120"/>
            </w:tcMar>
            <w:vAlign w:val="center"/>
          </w:tcPr>
          <w:p>
            <w:r>
              <w:rPr>
                <w:sz w:val="20"/>
                <w:szCs w:val="20"/>
              </w:rPr>
              <w:t xml:space="preserve">Define el ícono del cursor al pasar sobre un elemento, por ejemplo una mano sobre los botones.</w:t>
            </w:r>
          </w:p>
        </w:tc>
      </w:tr>
      <w:tr>
        <w:tc>
          <w:tcPr>
            <w:tcW w:type="dxa" w:w="2200"/>
            <w:tcMar>
              <w:top w:type="dxa" w:w="100"/>
              <w:left w:type="dxa" w:w="120"/>
              <w:bottom w:type="dxa" w:w="100"/>
              <w:right w:type="dxa" w:w="120"/>
            </w:tcMar>
            <w:vAlign w:val="center"/>
          </w:tcPr>
          <w:p>
            <w:r>
              <w:rPr>
                <w:sz w:val="20"/>
                <w:szCs w:val="20"/>
              </w:rPr>
              <w:t xml:space="preserve">text-decoration</w:t>
            </w:r>
          </w:p>
        </w:tc>
        <w:tc>
          <w:tcPr>
            <w:tcW w:type="dxa" w:w="6588"/>
            <w:tcMar>
              <w:top w:type="dxa" w:w="100"/>
              <w:left w:type="dxa" w:w="120"/>
              <w:bottom w:type="dxa" w:w="100"/>
              <w:right w:type="dxa" w:w="120"/>
            </w:tcMar>
            <w:vAlign w:val="center"/>
          </w:tcPr>
          <w:p>
            <w:r>
              <w:rPr>
                <w:sz w:val="20"/>
                <w:szCs w:val="20"/>
              </w:rPr>
              <w:t xml:space="preserve">Define el subrayado u otros adornos del texto; se usa principalmente para quitarle el subrayado por defecto a los enlaces.</w:t>
            </w:r>
          </w:p>
        </w:tc>
      </w:tr>
      <w:tr>
        <w:tc>
          <w:tcPr>
            <w:tcW w:type="dxa" w:w="2200"/>
            <w:tcMar>
              <w:top w:type="dxa" w:w="100"/>
              <w:left w:type="dxa" w:w="120"/>
              <w:bottom w:type="dxa" w:w="100"/>
              <w:right w:type="dxa" w:w="120"/>
            </w:tcMar>
            <w:vAlign w:val="center"/>
          </w:tcPr>
          <w:p>
            <w:r>
              <w:rPr>
                <w:sz w:val="20"/>
                <w:szCs w:val="20"/>
              </w:rPr>
              <w:t xml:space="preserve">flex</w:t>
            </w:r>
          </w:p>
        </w:tc>
        <w:tc>
          <w:tcPr>
            <w:tcW w:type="dxa" w:w="6588"/>
            <w:tcMar>
              <w:top w:type="dxa" w:w="100"/>
              <w:left w:type="dxa" w:w="120"/>
              <w:bottom w:type="dxa" w:w="100"/>
              <w:right w:type="dxa" w:w="120"/>
            </w:tcMar>
            <w:vAlign w:val="center"/>
          </w:tcPr>
          <w:p>
            <w:r>
              <w:rPr>
                <w:sz w:val="20"/>
                <w:szCs w:val="20"/>
              </w:rPr>
              <w:t xml:space="preserve">Define cómo crece o se achica un elemento dentro de un contenedor flex respecto de sus hermanos.</w:t>
            </w:r>
          </w:p>
        </w:tc>
      </w:tr>
      <w:tr>
        <w:tc>
          <w:tcPr>
            <w:tcW w:type="dxa" w:w="2200"/>
            <w:tcMar>
              <w:top w:type="dxa" w:w="100"/>
              <w:left w:type="dxa" w:w="120"/>
              <w:bottom w:type="dxa" w:w="100"/>
              <w:right w:type="dxa" w:w="120"/>
            </w:tcMar>
            <w:vAlign w:val="center"/>
          </w:tcPr>
          <w:p>
            <w:r>
              <w:rPr>
                <w:sz w:val="20"/>
                <w:szCs w:val="20"/>
              </w:rPr>
              <w:t xml:space="preserve">border-top</w:t>
            </w:r>
          </w:p>
        </w:tc>
        <w:tc>
          <w:tcPr>
            <w:tcW w:type="dxa" w:w="6588"/>
            <w:tcMar>
              <w:top w:type="dxa" w:w="100"/>
              <w:left w:type="dxa" w:w="120"/>
              <w:bottom w:type="dxa" w:w="100"/>
              <w:right w:type="dxa" w:w="120"/>
            </w:tcMar>
            <w:vAlign w:val="center"/>
          </w:tcPr>
          <w:p>
            <w:r>
              <w:rPr>
                <w:sz w:val="20"/>
                <w:szCs w:val="20"/>
              </w:rPr>
              <w:t xml:space="preserve">Define el borde superior de un elemento, usado como línea divisoria en encabezados.</w:t>
            </w:r>
          </w:p>
        </w:tc>
      </w:tr>
      <w:tr>
        <w:tc>
          <w:tcPr>
            <w:tcW w:type="dxa" w:w="2200"/>
            <w:tcMar>
              <w:top w:type="dxa" w:w="100"/>
              <w:left w:type="dxa" w:w="120"/>
              <w:bottom w:type="dxa" w:w="100"/>
              <w:right w:type="dxa" w:w="120"/>
            </w:tcMar>
            <w:vAlign w:val="center"/>
          </w:tcPr>
          <w:p>
            <w:r>
              <w:rPr>
                <w:sz w:val="20"/>
                <w:szCs w:val="20"/>
              </w:rPr>
              <w:t xml:space="preserve">transition-timing-function</w:t>
            </w:r>
          </w:p>
        </w:tc>
        <w:tc>
          <w:tcPr>
            <w:tcW w:type="dxa" w:w="6588"/>
            <w:tcMar>
              <w:top w:type="dxa" w:w="100"/>
              <w:left w:type="dxa" w:w="120"/>
              <w:bottom w:type="dxa" w:w="100"/>
              <w:right w:type="dxa" w:w="120"/>
            </w:tcMar>
            <w:vAlign w:val="center"/>
          </w:tcPr>
          <w:p>
            <w:r>
              <w:rPr>
                <w:sz w:val="20"/>
                <w:szCs w:val="20"/>
              </w:rPr>
              <w:t xml:space="preserve">Define la curva de aceleración de una transición (por ejemplo, un efecto más marcado al principio o al final).</w:t>
            </w:r>
          </w:p>
        </w:tc>
      </w:tr>
      <w:tr>
        <w:tc>
          <w:tcPr>
            <w:tcW w:type="dxa" w:w="2200"/>
            <w:tcMar>
              <w:top w:type="dxa" w:w="100"/>
              <w:left w:type="dxa" w:w="120"/>
              <w:bottom w:type="dxa" w:w="100"/>
              <w:right w:type="dxa" w:w="120"/>
            </w:tcMar>
            <w:vAlign w:val="center"/>
          </w:tcPr>
          <w:p>
            <w:r>
              <w:rPr>
                <w:sz w:val="20"/>
                <w:szCs w:val="20"/>
              </w:rPr>
              <w:t xml:space="preserve">max-width</w:t>
            </w:r>
          </w:p>
        </w:tc>
        <w:tc>
          <w:tcPr>
            <w:tcW w:type="dxa" w:w="6588"/>
            <w:tcMar>
              <w:top w:type="dxa" w:w="100"/>
              <w:left w:type="dxa" w:w="120"/>
              <w:bottom w:type="dxa" w:w="100"/>
              <w:right w:type="dxa" w:w="120"/>
            </w:tcMar>
            <w:vAlign w:val="center"/>
          </w:tcPr>
          <w:p>
            <w:r>
              <w:rPr>
                <w:sz w:val="20"/>
                <w:szCs w:val="20"/>
              </w:rPr>
              <w:t xml:space="preserve">Define el ancho máximo que puede alcanzar un elemento, aunque su contenedor sea más ancho.</w:t>
            </w:r>
          </w:p>
        </w:tc>
      </w:tr>
      <w:tr>
        <w:tc>
          <w:tcPr>
            <w:tcW w:type="dxa" w:w="2200"/>
            <w:tcMar>
              <w:top w:type="dxa" w:w="100"/>
              <w:left w:type="dxa" w:w="120"/>
              <w:bottom w:type="dxa" w:w="100"/>
              <w:right w:type="dxa" w:w="120"/>
            </w:tcMar>
            <w:vAlign w:val="center"/>
          </w:tcPr>
          <w:p>
            <w:r>
              <w:rPr>
                <w:sz w:val="20"/>
                <w:szCs w:val="20"/>
              </w:rPr>
              <w:t xml:space="preserve">transform</w:t>
            </w:r>
          </w:p>
        </w:tc>
        <w:tc>
          <w:tcPr>
            <w:tcW w:type="dxa" w:w="6588"/>
            <w:tcMar>
              <w:top w:type="dxa" w:w="100"/>
              <w:left w:type="dxa" w:w="120"/>
              <w:bottom w:type="dxa" w:w="100"/>
              <w:right w:type="dxa" w:w="120"/>
            </w:tcMar>
            <w:vAlign w:val="center"/>
          </w:tcPr>
          <w:p>
            <w:r>
              <w:rPr>
                <w:sz w:val="20"/>
                <w:szCs w:val="20"/>
              </w:rPr>
              <w:t xml:space="preserve">Aplica transformaciones visuales a un elemento, como una rotación o un cambio de escala al interactuar.</w:t>
            </w:r>
          </w:p>
        </w:tc>
      </w:tr>
      <w:tr>
        <w:tc>
          <w:tcPr>
            <w:tcW w:type="dxa" w:w="2200"/>
            <w:tcMar>
              <w:top w:type="dxa" w:w="100"/>
              <w:left w:type="dxa" w:w="120"/>
              <w:bottom w:type="dxa" w:w="100"/>
              <w:right w:type="dxa" w:w="120"/>
            </w:tcMar>
            <w:vAlign w:val="center"/>
          </w:tcPr>
          <w:p>
            <w:r>
              <w:rPr>
                <w:sz w:val="20"/>
                <w:szCs w:val="20"/>
              </w:rPr>
              <w:t xml:space="preserve">min-width</w:t>
            </w:r>
          </w:p>
        </w:tc>
        <w:tc>
          <w:tcPr>
            <w:tcW w:type="dxa" w:w="6588"/>
            <w:tcMar>
              <w:top w:type="dxa" w:w="100"/>
              <w:left w:type="dxa" w:w="120"/>
              <w:bottom w:type="dxa" w:w="100"/>
              <w:right w:type="dxa" w:w="120"/>
            </w:tcMar>
            <w:vAlign w:val="center"/>
          </w:tcPr>
          <w:p>
            <w:r>
              <w:rPr>
                <w:sz w:val="20"/>
                <w:szCs w:val="20"/>
              </w:rPr>
              <w:t xml:space="preserve">Define el ancho mínimo que debe conservar un elemento.</w:t>
            </w:r>
          </w:p>
        </w:tc>
      </w:tr>
      <w:tr>
        <w:tc>
          <w:tcPr>
            <w:tcW w:type="dxa" w:w="2200"/>
            <w:tcMar>
              <w:top w:type="dxa" w:w="100"/>
              <w:left w:type="dxa" w:w="120"/>
              <w:bottom w:type="dxa" w:w="100"/>
              <w:right w:type="dxa" w:w="120"/>
            </w:tcMar>
            <w:vAlign w:val="center"/>
          </w:tcPr>
          <w:p>
            <w:r>
              <w:rPr>
                <w:sz w:val="20"/>
                <w:szCs w:val="20"/>
              </w:rPr>
              <w:t xml:space="preserve">left</w:t>
            </w:r>
          </w:p>
        </w:tc>
        <w:tc>
          <w:tcPr>
            <w:tcW w:type="dxa" w:w="6588"/>
            <w:tcMar>
              <w:top w:type="dxa" w:w="100"/>
              <w:left w:type="dxa" w:w="120"/>
              <w:bottom w:type="dxa" w:w="100"/>
              <w:right w:type="dxa" w:w="120"/>
            </w:tcMar>
            <w:vAlign w:val="center"/>
          </w:tcPr>
          <w:p>
            <w:r>
              <w:rPr>
                <w:sz w:val="20"/>
                <w:szCs w:val="20"/>
              </w:rPr>
              <w:t xml:space="preserve">Define la distancia desde el borde izquierdo en un elemento posicionado.</w:t>
            </w:r>
          </w:p>
        </w:tc>
      </w:tr>
      <w:tr>
        <w:tc>
          <w:tcPr>
            <w:tcW w:type="dxa" w:w="2200"/>
            <w:tcMar>
              <w:top w:type="dxa" w:w="100"/>
              <w:left w:type="dxa" w:w="120"/>
              <w:bottom w:type="dxa" w:w="100"/>
              <w:right w:type="dxa" w:w="120"/>
            </w:tcMar>
            <w:vAlign w:val="center"/>
          </w:tcPr>
          <w:p>
            <w:r>
              <w:rPr>
                <w:sz w:val="20"/>
                <w:szCs w:val="20"/>
              </w:rPr>
              <w:t xml:space="preserve">white-space</w:t>
            </w:r>
          </w:p>
        </w:tc>
        <w:tc>
          <w:tcPr>
            <w:tcW w:type="dxa" w:w="6588"/>
            <w:tcMar>
              <w:top w:type="dxa" w:w="100"/>
              <w:left w:type="dxa" w:w="120"/>
              <w:bottom w:type="dxa" w:w="100"/>
              <w:right w:type="dxa" w:w="120"/>
            </w:tcMar>
            <w:vAlign w:val="center"/>
          </w:tcPr>
          <w:p>
            <w:r>
              <w:rPr>
                <w:sz w:val="20"/>
                <w:szCs w:val="20"/>
              </w:rPr>
              <w:t xml:space="preserve">Define cómo se maneja el espacio en blanco y el salto de línea dentro de un texto.</w:t>
            </w:r>
          </w:p>
        </w:tc>
      </w:tr>
      <w:tr>
        <w:tc>
          <w:tcPr>
            <w:tcW w:type="dxa" w:w="2200"/>
            <w:tcMar>
              <w:top w:type="dxa" w:w="100"/>
              <w:left w:type="dxa" w:w="120"/>
              <w:bottom w:type="dxa" w:w="100"/>
              <w:right w:type="dxa" w:w="120"/>
            </w:tcMar>
            <w:vAlign w:val="center"/>
          </w:tcPr>
          <w:p>
            <w:r>
              <w:rPr>
                <w:sz w:val="20"/>
                <w:szCs w:val="20"/>
              </w:rPr>
              <w:t xml:space="preserve">overflow</w:t>
            </w:r>
          </w:p>
        </w:tc>
        <w:tc>
          <w:tcPr>
            <w:tcW w:type="dxa" w:w="6588"/>
            <w:tcMar>
              <w:top w:type="dxa" w:w="100"/>
              <w:left w:type="dxa" w:w="120"/>
              <w:bottom w:type="dxa" w:w="100"/>
              <w:right w:type="dxa" w:w="120"/>
            </w:tcMar>
            <w:vAlign w:val="center"/>
          </w:tcPr>
          <w:p>
            <w:r>
              <w:rPr>
                <w:sz w:val="20"/>
                <w:szCs w:val="20"/>
              </w:rPr>
              <w:t xml:space="preserve">Define qué sucede cuando el contenido excede el tamaño de su contenedor (ocultarlo, recortarlo o mostrar scroll).</w:t>
            </w:r>
          </w:p>
        </w:tc>
      </w:tr>
      <w:tr>
        <w:tc>
          <w:tcPr>
            <w:tcW w:type="dxa" w:w="2200"/>
            <w:tcMar>
              <w:top w:type="dxa" w:w="100"/>
              <w:left w:type="dxa" w:w="120"/>
              <w:bottom w:type="dxa" w:w="100"/>
              <w:right w:type="dxa" w:w="120"/>
            </w:tcMar>
            <w:vAlign w:val="center"/>
          </w:tcPr>
          <w:p>
            <w:r>
              <w:rPr>
                <w:sz w:val="20"/>
                <w:szCs w:val="20"/>
              </w:rPr>
              <w:t xml:space="preserve">padding-left</w:t>
            </w:r>
          </w:p>
        </w:tc>
        <w:tc>
          <w:tcPr>
            <w:tcW w:type="dxa" w:w="6588"/>
            <w:tcMar>
              <w:top w:type="dxa" w:w="100"/>
              <w:left w:type="dxa" w:w="120"/>
              <w:bottom w:type="dxa" w:w="100"/>
              <w:right w:type="dxa" w:w="120"/>
            </w:tcMar>
            <w:vAlign w:val="center"/>
          </w:tcPr>
          <w:p>
            <w:r>
              <w:rPr>
                <w:sz w:val="20"/>
                <w:szCs w:val="20"/>
              </w:rPr>
              <w:t xml:space="preserve">Define el espacio interno del lado izquierdo de un elemento.</w:t>
            </w:r>
          </w:p>
        </w:tc>
      </w:tr>
      <w:tr>
        <w:tc>
          <w:tcPr>
            <w:tcW w:type="dxa" w:w="2200"/>
            <w:tcMar>
              <w:top w:type="dxa" w:w="100"/>
              <w:left w:type="dxa" w:w="120"/>
              <w:bottom w:type="dxa" w:w="100"/>
              <w:right w:type="dxa" w:w="120"/>
            </w:tcMar>
            <w:vAlign w:val="center"/>
          </w:tcPr>
          <w:p>
            <w:r>
              <w:rPr>
                <w:sz w:val="20"/>
                <w:szCs w:val="20"/>
              </w:rPr>
              <w:t xml:space="preserve">padding-right</w:t>
            </w:r>
          </w:p>
        </w:tc>
        <w:tc>
          <w:tcPr>
            <w:tcW w:type="dxa" w:w="6588"/>
            <w:tcMar>
              <w:top w:type="dxa" w:w="100"/>
              <w:left w:type="dxa" w:w="120"/>
              <w:bottom w:type="dxa" w:w="100"/>
              <w:right w:type="dxa" w:w="120"/>
            </w:tcMar>
            <w:vAlign w:val="center"/>
          </w:tcPr>
          <w:p>
            <w:r>
              <w:rPr>
                <w:sz w:val="20"/>
                <w:szCs w:val="20"/>
              </w:rPr>
              <w:t xml:space="preserve">Define el espacio interno del lado derecho de un elemento.</w:t>
            </w:r>
          </w:p>
        </w:tc>
      </w:tr>
      <w:tr>
        <w:tc>
          <w:tcPr>
            <w:tcW w:type="dxa" w:w="2200"/>
            <w:tcMar>
              <w:top w:type="dxa" w:w="100"/>
              <w:left w:type="dxa" w:w="120"/>
              <w:bottom w:type="dxa" w:w="100"/>
              <w:right w:type="dxa" w:w="120"/>
            </w:tcMar>
            <w:vAlign w:val="center"/>
          </w:tcPr>
          <w:p>
            <w:r>
              <w:rPr>
                <w:sz w:val="20"/>
                <w:szCs w:val="20"/>
              </w:rPr>
              <w:t xml:space="preserve">top</w:t>
            </w:r>
          </w:p>
        </w:tc>
        <w:tc>
          <w:tcPr>
            <w:tcW w:type="dxa" w:w="6588"/>
            <w:tcMar>
              <w:top w:type="dxa" w:w="100"/>
              <w:left w:type="dxa" w:w="120"/>
              <w:bottom w:type="dxa" w:w="100"/>
              <w:right w:type="dxa" w:w="120"/>
            </w:tcMar>
            <w:vAlign w:val="center"/>
          </w:tcPr>
          <w:p>
            <w:r>
              <w:rPr>
                <w:sz w:val="20"/>
                <w:szCs w:val="20"/>
              </w:rPr>
              <w:t xml:space="preserve">Define la distancia desde el borde superior en un elemento posicionado.</w:t>
            </w:r>
          </w:p>
        </w:tc>
      </w:tr>
      <w:tr>
        <w:tc>
          <w:tcPr>
            <w:tcW w:type="dxa" w:w="2200"/>
            <w:tcMar>
              <w:top w:type="dxa" w:w="100"/>
              <w:left w:type="dxa" w:w="120"/>
              <w:bottom w:type="dxa" w:w="100"/>
              <w:right w:type="dxa" w:w="120"/>
            </w:tcMar>
            <w:vAlign w:val="center"/>
          </w:tcPr>
          <w:p>
            <w:r>
              <w:rPr>
                <w:sz w:val="20"/>
                <w:szCs w:val="20"/>
              </w:rPr>
              <w:t xml:space="preserve">flex-wrap</w:t>
            </w:r>
          </w:p>
        </w:tc>
        <w:tc>
          <w:tcPr>
            <w:tcW w:type="dxa" w:w="6588"/>
            <w:tcMar>
              <w:top w:type="dxa" w:w="100"/>
              <w:left w:type="dxa" w:w="120"/>
              <w:bottom w:type="dxa" w:w="100"/>
              <w:right w:type="dxa" w:w="120"/>
            </w:tcMar>
            <w:vAlign w:val="center"/>
          </w:tcPr>
          <w:p>
            <w:r>
              <w:rPr>
                <w:sz w:val="20"/>
                <w:szCs w:val="20"/>
              </w:rPr>
              <w:t xml:space="preserve">Permite que los elementos de un contenedor flex continúen en una nueva línea cuando no entran en el ancho disponible.</w:t>
            </w:r>
          </w:p>
        </w:tc>
      </w:tr>
      <w:tr>
        <w:tc>
          <w:tcPr>
            <w:tcW w:type="dxa" w:w="2200"/>
            <w:tcMar>
              <w:top w:type="dxa" w:w="100"/>
              <w:left w:type="dxa" w:w="120"/>
              <w:bottom w:type="dxa" w:w="100"/>
              <w:right w:type="dxa" w:w="120"/>
            </w:tcMar>
            <w:vAlign w:val="center"/>
          </w:tcPr>
          <w:p>
            <w:r>
              <w:rPr>
                <w:sz w:val="20"/>
                <w:szCs w:val="20"/>
              </w:rPr>
              <w:t xml:space="preserve">pointer-events</w:t>
            </w:r>
          </w:p>
        </w:tc>
        <w:tc>
          <w:tcPr>
            <w:tcW w:type="dxa" w:w="6588"/>
            <w:tcMar>
              <w:top w:type="dxa" w:w="100"/>
              <w:left w:type="dxa" w:w="120"/>
              <w:bottom w:type="dxa" w:w="100"/>
              <w:right w:type="dxa" w:w="120"/>
            </w:tcMar>
            <w:vAlign w:val="center"/>
          </w:tcPr>
          <w:p>
            <w:r>
              <w:rPr>
                <w:sz w:val="20"/>
                <w:szCs w:val="20"/>
              </w:rPr>
              <w:t xml:space="preserve">Define si un elemento puede recibir interacciones del mouse; se usa para que un ícono decorativo no interfiera con un clic.</w:t>
            </w:r>
          </w:p>
        </w:tc>
      </w:tr>
      <w:tr>
        <w:tc>
          <w:tcPr>
            <w:tcW w:type="dxa" w:w="2200"/>
            <w:tcMar>
              <w:top w:type="dxa" w:w="100"/>
              <w:left w:type="dxa" w:w="120"/>
              <w:bottom w:type="dxa" w:w="100"/>
              <w:right w:type="dxa" w:w="120"/>
            </w:tcMar>
            <w:vAlign w:val="center"/>
          </w:tcPr>
          <w:p>
            <w:r>
              <w:rPr>
                <w:sz w:val="20"/>
                <w:szCs w:val="20"/>
              </w:rPr>
              <w:t xml:space="preserve">font-family</w:t>
            </w:r>
          </w:p>
        </w:tc>
        <w:tc>
          <w:tcPr>
            <w:tcW w:type="dxa" w:w="6588"/>
            <w:tcMar>
              <w:top w:type="dxa" w:w="100"/>
              <w:left w:type="dxa" w:w="120"/>
              <w:bottom w:type="dxa" w:w="100"/>
              <w:right w:type="dxa" w:w="120"/>
            </w:tcMar>
            <w:vAlign w:val="center"/>
          </w:tcPr>
          <w:p>
            <w:r>
              <w:rPr>
                <w:sz w:val="20"/>
                <w:szCs w:val="20"/>
              </w:rPr>
              <w:t xml:space="preserve">Define la tipografía utilizada (Poppins, con alternativas del sistema).</w:t>
            </w:r>
          </w:p>
        </w:tc>
      </w:tr>
      <w:tr>
        <w:tc>
          <w:tcPr>
            <w:tcW w:type="dxa" w:w="2200"/>
            <w:tcMar>
              <w:top w:type="dxa" w:w="100"/>
              <w:left w:type="dxa" w:w="120"/>
              <w:bottom w:type="dxa" w:w="100"/>
              <w:right w:type="dxa" w:w="120"/>
            </w:tcMar>
            <w:vAlign w:val="center"/>
          </w:tcPr>
          <w:p>
            <w:r>
              <w:rPr>
                <w:sz w:val="20"/>
                <w:szCs w:val="20"/>
              </w:rPr>
              <w:t xml:space="preserve">object-fit</w:t>
            </w:r>
          </w:p>
        </w:tc>
        <w:tc>
          <w:tcPr>
            <w:tcW w:type="dxa" w:w="6588"/>
            <w:tcMar>
              <w:top w:type="dxa" w:w="100"/>
              <w:left w:type="dxa" w:w="120"/>
              <w:bottom w:type="dxa" w:w="100"/>
              <w:right w:type="dxa" w:w="120"/>
            </w:tcMar>
            <w:vAlign w:val="center"/>
          </w:tcPr>
          <w:p>
            <w:r>
              <w:rPr>
                <w:sz w:val="20"/>
                <w:szCs w:val="20"/>
              </w:rPr>
              <w:t xml:space="preserve">Define cómo se ajusta una imagen dentro de su contenedor sin deformarse.</w:t>
            </w:r>
          </w:p>
        </w:tc>
      </w:tr>
      <w:tr>
        <w:tc>
          <w:tcPr>
            <w:tcW w:type="dxa" w:w="2200"/>
            <w:tcMar>
              <w:top w:type="dxa" w:w="100"/>
              <w:left w:type="dxa" w:w="120"/>
              <w:bottom w:type="dxa" w:w="100"/>
              <w:right w:type="dxa" w:w="120"/>
            </w:tcMar>
            <w:vAlign w:val="center"/>
          </w:tcPr>
          <w:p>
            <w:r>
              <w:rPr>
                <w:sz w:val="20"/>
                <w:szCs w:val="20"/>
              </w:rPr>
              <w:t xml:space="preserve">right</w:t>
            </w:r>
          </w:p>
        </w:tc>
        <w:tc>
          <w:tcPr>
            <w:tcW w:type="dxa" w:w="6588"/>
            <w:tcMar>
              <w:top w:type="dxa" w:w="100"/>
              <w:left w:type="dxa" w:w="120"/>
              <w:bottom w:type="dxa" w:w="100"/>
              <w:right w:type="dxa" w:w="120"/>
            </w:tcMar>
            <w:vAlign w:val="center"/>
          </w:tcPr>
          <w:p>
            <w:r>
              <w:rPr>
                <w:sz w:val="20"/>
                <w:szCs w:val="20"/>
              </w:rPr>
              <w:t xml:space="preserve">Define la distancia desde el borde derecho en un elemento posicionado.</w:t>
            </w:r>
          </w:p>
        </w:tc>
      </w:tr>
      <w:tr>
        <w:tc>
          <w:tcPr>
            <w:tcW w:type="dxa" w:w="2200"/>
            <w:tcMar>
              <w:top w:type="dxa" w:w="100"/>
              <w:left w:type="dxa" w:w="120"/>
              <w:bottom w:type="dxa" w:w="100"/>
              <w:right w:type="dxa" w:w="120"/>
            </w:tcMar>
            <w:vAlign w:val="center"/>
          </w:tcPr>
          <w:p>
            <w:r>
              <w:rPr>
                <w:sz w:val="20"/>
                <w:szCs w:val="20"/>
              </w:rPr>
              <w:t xml:space="preserve">padding-bottom</w:t>
            </w:r>
          </w:p>
        </w:tc>
        <w:tc>
          <w:tcPr>
            <w:tcW w:type="dxa" w:w="6588"/>
            <w:tcMar>
              <w:top w:type="dxa" w:w="100"/>
              <w:left w:type="dxa" w:w="120"/>
              <w:bottom w:type="dxa" w:w="100"/>
              <w:right w:type="dxa" w:w="120"/>
            </w:tcMar>
            <w:vAlign w:val="center"/>
          </w:tcPr>
          <w:p>
            <w:r>
              <w:rPr>
                <w:sz w:val="20"/>
                <w:szCs w:val="20"/>
              </w:rPr>
              <w:t xml:space="preserve">Define el espacio interno inferior de un elemento.</w:t>
            </w:r>
          </w:p>
        </w:tc>
      </w:tr>
      <w:tr>
        <w:tc>
          <w:tcPr>
            <w:tcW w:type="dxa" w:w="2200"/>
            <w:tcMar>
              <w:top w:type="dxa" w:w="100"/>
              <w:left w:type="dxa" w:w="120"/>
              <w:bottom w:type="dxa" w:w="100"/>
              <w:right w:type="dxa" w:w="120"/>
            </w:tcMar>
            <w:vAlign w:val="center"/>
          </w:tcPr>
          <w:p>
            <w:r>
              <w:rPr>
                <w:sz w:val="20"/>
                <w:szCs w:val="20"/>
              </w:rPr>
              <w:t xml:space="preserve">padding-top</w:t>
            </w:r>
          </w:p>
        </w:tc>
        <w:tc>
          <w:tcPr>
            <w:tcW w:type="dxa" w:w="6588"/>
            <w:tcMar>
              <w:top w:type="dxa" w:w="100"/>
              <w:left w:type="dxa" w:w="120"/>
              <w:bottom w:type="dxa" w:w="100"/>
              <w:right w:type="dxa" w:w="120"/>
            </w:tcMar>
            <w:vAlign w:val="center"/>
          </w:tcPr>
          <w:p>
            <w:r>
              <w:rPr>
                <w:sz w:val="20"/>
                <w:szCs w:val="20"/>
              </w:rPr>
              <w:t xml:space="preserve">Define el espacio interno superior de un elemento.</w:t>
            </w:r>
          </w:p>
        </w:tc>
      </w:tr>
      <w:tr>
        <w:tc>
          <w:tcPr>
            <w:tcW w:type="dxa" w:w="2200"/>
            <w:tcMar>
              <w:top w:type="dxa" w:w="100"/>
              <w:left w:type="dxa" w:w="120"/>
              <w:bottom w:type="dxa" w:w="100"/>
              <w:right w:type="dxa" w:w="120"/>
            </w:tcMar>
            <w:vAlign w:val="center"/>
          </w:tcPr>
          <w:p>
            <w:r>
              <w:rPr>
                <w:sz w:val="20"/>
                <w:szCs w:val="20"/>
              </w:rPr>
              <w:t xml:space="preserve">overflow-x</w:t>
            </w:r>
          </w:p>
        </w:tc>
        <w:tc>
          <w:tcPr>
            <w:tcW w:type="dxa" w:w="6588"/>
            <w:tcMar>
              <w:top w:type="dxa" w:w="100"/>
              <w:left w:type="dxa" w:w="120"/>
              <w:bottom w:type="dxa" w:w="100"/>
              <w:right w:type="dxa" w:w="120"/>
            </w:tcMar>
            <w:vAlign w:val="center"/>
          </w:tcPr>
          <w:p>
            <w:r>
              <w:rPr>
                <w:sz w:val="20"/>
                <w:szCs w:val="20"/>
              </w:rPr>
              <w:t xml:space="preserve">Define qué sucede cuando el contenido excede el ancho de su contenedor.</w:t>
            </w:r>
          </w:p>
        </w:tc>
      </w:tr>
      <w:tr>
        <w:tc>
          <w:tcPr>
            <w:tcW w:type="dxa" w:w="2200"/>
            <w:tcMar>
              <w:top w:type="dxa" w:w="100"/>
              <w:left w:type="dxa" w:w="120"/>
              <w:bottom w:type="dxa" w:w="100"/>
              <w:right w:type="dxa" w:w="120"/>
            </w:tcMar>
            <w:vAlign w:val="center"/>
          </w:tcPr>
          <w:p>
            <w:r>
              <w:rPr>
                <w:sz w:val="20"/>
                <w:szCs w:val="20"/>
              </w:rPr>
              <w:t xml:space="preserve">border-bottom</w:t>
            </w:r>
          </w:p>
        </w:tc>
        <w:tc>
          <w:tcPr>
            <w:tcW w:type="dxa" w:w="6588"/>
            <w:tcMar>
              <w:top w:type="dxa" w:w="100"/>
              <w:left w:type="dxa" w:w="120"/>
              <w:bottom w:type="dxa" w:w="100"/>
              <w:right w:type="dxa" w:w="120"/>
            </w:tcMar>
            <w:vAlign w:val="center"/>
          </w:tcPr>
          <w:p>
            <w:r>
              <w:rPr>
                <w:sz w:val="20"/>
                <w:szCs w:val="20"/>
              </w:rPr>
              <w:t xml:space="preserve">Define el borde inferior de un elemento.</w:t>
            </w:r>
          </w:p>
        </w:tc>
      </w:tr>
      <w:tr>
        <w:tc>
          <w:tcPr>
            <w:tcW w:type="dxa" w:w="2200"/>
            <w:tcMar>
              <w:top w:type="dxa" w:w="100"/>
              <w:left w:type="dxa" w:w="120"/>
              <w:bottom w:type="dxa" w:w="100"/>
              <w:right w:type="dxa" w:w="120"/>
            </w:tcMar>
            <w:vAlign w:val="center"/>
          </w:tcPr>
          <w:p>
            <w:r>
              <w:rPr>
                <w:sz w:val="20"/>
                <w:szCs w:val="20"/>
              </w:rPr>
              <w:t xml:space="preserve">background</w:t>
            </w:r>
          </w:p>
        </w:tc>
        <w:tc>
          <w:tcPr>
            <w:tcW w:type="dxa" w:w="6588"/>
            <w:tcMar>
              <w:top w:type="dxa" w:w="100"/>
              <w:left w:type="dxa" w:w="120"/>
              <w:bottom w:type="dxa" w:w="100"/>
              <w:right w:type="dxa" w:w="120"/>
            </w:tcMar>
            <w:vAlign w:val="center"/>
          </w:tcPr>
          <w:p>
            <w:r>
              <w:rPr>
                <w:sz w:val="20"/>
                <w:szCs w:val="20"/>
              </w:rPr>
              <w:t xml:space="preserve">Propiedad abreviada para definir el fondo de un elemento.</w:t>
            </w:r>
          </w:p>
        </w:tc>
      </w:tr>
      <w:tr>
        <w:tc>
          <w:tcPr>
            <w:tcW w:type="dxa" w:w="2200"/>
            <w:tcMar>
              <w:top w:type="dxa" w:w="100"/>
              <w:left w:type="dxa" w:w="120"/>
              <w:bottom w:type="dxa" w:w="100"/>
              <w:right w:type="dxa" w:w="120"/>
            </w:tcMar>
            <w:vAlign w:val="center"/>
          </w:tcPr>
          <w:p>
            <w:r>
              <w:rPr>
                <w:sz w:val="20"/>
                <w:szCs w:val="20"/>
              </w:rPr>
              <w:t xml:space="preserve">bottom</w:t>
            </w:r>
          </w:p>
        </w:tc>
        <w:tc>
          <w:tcPr>
            <w:tcW w:type="dxa" w:w="6588"/>
            <w:tcMar>
              <w:top w:type="dxa" w:w="100"/>
              <w:left w:type="dxa" w:w="120"/>
              <w:bottom w:type="dxa" w:w="100"/>
              <w:right w:type="dxa" w:w="120"/>
            </w:tcMar>
            <w:vAlign w:val="center"/>
          </w:tcPr>
          <w:p>
            <w:r>
              <w:rPr>
                <w:sz w:val="20"/>
                <w:szCs w:val="20"/>
              </w:rPr>
              <w:t xml:space="preserve">Define la distancia desde el borde inferior en un elemento posicionado.</w:t>
            </w:r>
          </w:p>
        </w:tc>
      </w:tr>
      <w:tr>
        <w:tc>
          <w:tcPr>
            <w:tcW w:type="dxa" w:w="2200"/>
            <w:tcMar>
              <w:top w:type="dxa" w:w="100"/>
              <w:left w:type="dxa" w:w="120"/>
              <w:bottom w:type="dxa" w:w="100"/>
              <w:right w:type="dxa" w:w="120"/>
            </w:tcMar>
            <w:vAlign w:val="center"/>
          </w:tcPr>
          <w:p>
            <w:r>
              <w:rPr>
                <w:sz w:val="20"/>
                <w:szCs w:val="20"/>
              </w:rPr>
              <w:t xml:space="preserve">min-height</w:t>
            </w:r>
          </w:p>
        </w:tc>
        <w:tc>
          <w:tcPr>
            <w:tcW w:type="dxa" w:w="6588"/>
            <w:tcMar>
              <w:top w:type="dxa" w:w="100"/>
              <w:left w:type="dxa" w:w="120"/>
              <w:bottom w:type="dxa" w:w="100"/>
              <w:right w:type="dxa" w:w="120"/>
            </w:tcMar>
            <w:vAlign w:val="center"/>
          </w:tcPr>
          <w:p>
            <w:r>
              <w:rPr>
                <w:sz w:val="20"/>
                <w:szCs w:val="20"/>
              </w:rPr>
              <w:t xml:space="preserve">Define el alto mínimo que debe conservar un elemento.</w:t>
            </w:r>
          </w:p>
        </w:tc>
      </w:tr>
      <w:tr>
        <w:tc>
          <w:tcPr>
            <w:tcW w:type="dxa" w:w="2200"/>
            <w:tcMar>
              <w:top w:type="dxa" w:w="100"/>
              <w:left w:type="dxa" w:w="120"/>
              <w:bottom w:type="dxa" w:w="100"/>
              <w:right w:type="dxa" w:w="120"/>
            </w:tcMar>
            <w:vAlign w:val="center"/>
          </w:tcPr>
          <w:p>
            <w:r>
              <w:rPr>
                <w:sz w:val="20"/>
                <w:szCs w:val="20"/>
              </w:rPr>
              <w:t xml:space="preserve">appearance</w:t>
            </w:r>
          </w:p>
        </w:tc>
        <w:tc>
          <w:tcPr>
            <w:tcW w:type="dxa" w:w="6588"/>
            <w:tcMar>
              <w:top w:type="dxa" w:w="100"/>
              <w:left w:type="dxa" w:w="120"/>
              <w:bottom w:type="dxa" w:w="100"/>
              <w:right w:type="dxa" w:w="120"/>
            </w:tcMar>
            <w:vAlign w:val="center"/>
          </w:tcPr>
          <w:p>
            <w:r>
              <w:rPr>
                <w:sz w:val="20"/>
                <w:szCs w:val="20"/>
              </w:rPr>
              <w:t xml:space="preserve">Elimina el estilo por defecto que el navegador aplica a un elemento, usado en los menús desplegables personalizados.</w:t>
            </w:r>
          </w:p>
        </w:tc>
      </w:tr>
      <w:tr>
        <w:tc>
          <w:tcPr>
            <w:tcW w:type="dxa" w:w="2200"/>
            <w:tcMar>
              <w:top w:type="dxa" w:w="100"/>
              <w:left w:type="dxa" w:w="120"/>
              <w:bottom w:type="dxa" w:w="100"/>
              <w:right w:type="dxa" w:w="120"/>
            </w:tcMar>
            <w:vAlign w:val="center"/>
          </w:tcPr>
          <w:p>
            <w:r>
              <w:rPr>
                <w:sz w:val="20"/>
                <w:szCs w:val="20"/>
              </w:rPr>
              <w:t xml:space="preserve">align-self</w:t>
            </w:r>
          </w:p>
        </w:tc>
        <w:tc>
          <w:tcPr>
            <w:tcW w:type="dxa" w:w="6588"/>
            <w:tcMar>
              <w:top w:type="dxa" w:w="100"/>
              <w:left w:type="dxa" w:w="120"/>
              <w:bottom w:type="dxa" w:w="100"/>
              <w:right w:type="dxa" w:w="120"/>
            </w:tcMar>
            <w:vAlign w:val="center"/>
          </w:tcPr>
          <w:p>
            <w:r>
              <w:rPr>
                <w:sz w:val="20"/>
                <w:szCs w:val="20"/>
              </w:rPr>
              <w:t xml:space="preserve">Sobrescribe, para un elemento puntual, la alineación definida por align-items en su contenedor.</w:t>
            </w:r>
          </w:p>
        </w:tc>
      </w:tr>
      <w:tr>
        <w:tc>
          <w:tcPr>
            <w:tcW w:type="dxa" w:w="2200"/>
            <w:tcMar>
              <w:top w:type="dxa" w:w="100"/>
              <w:left w:type="dxa" w:w="120"/>
              <w:bottom w:type="dxa" w:w="100"/>
              <w:right w:type="dxa" w:w="120"/>
            </w:tcMar>
            <w:vAlign w:val="center"/>
          </w:tcPr>
          <w:p>
            <w:r>
              <w:rPr>
                <w:sz w:val="20"/>
                <w:szCs w:val="20"/>
              </w:rPr>
              <w:t xml:space="preserve">background-image</w:t>
            </w:r>
          </w:p>
        </w:tc>
        <w:tc>
          <w:tcPr>
            <w:tcW w:type="dxa" w:w="6588"/>
            <w:tcMar>
              <w:top w:type="dxa" w:w="100"/>
              <w:left w:type="dxa" w:w="120"/>
              <w:bottom w:type="dxa" w:w="100"/>
              <w:right w:type="dxa" w:w="120"/>
            </w:tcMar>
            <w:vAlign w:val="center"/>
          </w:tcPr>
          <w:p>
            <w:r>
              <w:rPr>
                <w:sz w:val="20"/>
                <w:szCs w:val="20"/>
              </w:rPr>
              <w:t xml:space="preserve">Define una imagen de fondo, como la del hero de la página de inicio.</w:t>
            </w:r>
          </w:p>
        </w:tc>
      </w:tr>
      <w:tr>
        <w:tc>
          <w:tcPr>
            <w:tcW w:type="dxa" w:w="2200"/>
            <w:tcMar>
              <w:top w:type="dxa" w:w="100"/>
              <w:left w:type="dxa" w:w="120"/>
              <w:bottom w:type="dxa" w:w="100"/>
              <w:right w:type="dxa" w:w="120"/>
            </w:tcMar>
            <w:vAlign w:val="center"/>
          </w:tcPr>
          <w:p>
            <w:r>
              <w:rPr>
                <w:sz w:val="20"/>
                <w:szCs w:val="20"/>
              </w:rPr>
              <w:t xml:space="preserve">background-size</w:t>
            </w:r>
          </w:p>
        </w:tc>
        <w:tc>
          <w:tcPr>
            <w:tcW w:type="dxa" w:w="6588"/>
            <w:tcMar>
              <w:top w:type="dxa" w:w="100"/>
              <w:left w:type="dxa" w:w="120"/>
              <w:bottom w:type="dxa" w:w="100"/>
              <w:right w:type="dxa" w:w="120"/>
            </w:tcMar>
            <w:vAlign w:val="center"/>
          </w:tcPr>
          <w:p>
            <w:r>
              <w:rPr>
                <w:sz w:val="20"/>
                <w:szCs w:val="20"/>
              </w:rPr>
              <w:t xml:space="preserve">Define cómo se escala una imagen de fondo dentro de su contenedor (por ejemplo, cubriendo todo el espacio disponible).</w:t>
            </w:r>
          </w:p>
        </w:tc>
      </w:tr>
      <w:tr>
        <w:tc>
          <w:tcPr>
            <w:tcW w:type="dxa" w:w="2200"/>
            <w:tcMar>
              <w:top w:type="dxa" w:w="100"/>
              <w:left w:type="dxa" w:w="120"/>
              <w:bottom w:type="dxa" w:w="100"/>
              <w:right w:type="dxa" w:w="120"/>
            </w:tcMar>
            <w:vAlign w:val="center"/>
          </w:tcPr>
          <w:p>
            <w:r>
              <w:rPr>
                <w:sz w:val="20"/>
                <w:szCs w:val="20"/>
              </w:rPr>
              <w:t xml:space="preserve">box-sizing</w:t>
            </w:r>
          </w:p>
        </w:tc>
        <w:tc>
          <w:tcPr>
            <w:tcW w:type="dxa" w:w="6588"/>
            <w:tcMar>
              <w:top w:type="dxa" w:w="100"/>
              <w:left w:type="dxa" w:w="120"/>
              <w:bottom w:type="dxa" w:w="100"/>
              <w:right w:type="dxa" w:w="120"/>
            </w:tcMar>
            <w:vAlign w:val="center"/>
          </w:tcPr>
          <w:p>
            <w:r>
              <w:rPr>
                <w:sz w:val="20"/>
                <w:szCs w:val="20"/>
              </w:rPr>
              <w:t xml:space="preserve">Define si el padding y el borde de un elemento se incluyen dentro de su ancho total declarado.</w:t>
            </w:r>
          </w:p>
        </w:tc>
      </w:tr>
      <w:tr>
        <w:tc>
          <w:tcPr>
            <w:tcW w:type="dxa" w:w="2200"/>
            <w:tcMar>
              <w:top w:type="dxa" w:w="100"/>
              <w:left w:type="dxa" w:w="120"/>
              <w:bottom w:type="dxa" w:w="100"/>
              <w:right w:type="dxa" w:w="120"/>
            </w:tcMar>
            <w:vAlign w:val="center"/>
          </w:tcPr>
          <w:p>
            <w:r>
              <w:rPr>
                <w:sz w:val="20"/>
                <w:szCs w:val="20"/>
              </w:rPr>
              <w:t xml:space="preserve">list-style</w:t>
            </w:r>
          </w:p>
        </w:tc>
        <w:tc>
          <w:tcPr>
            <w:tcW w:type="dxa" w:w="6588"/>
            <w:tcMar>
              <w:top w:type="dxa" w:w="100"/>
              <w:left w:type="dxa" w:w="120"/>
              <w:bottom w:type="dxa" w:w="100"/>
              <w:right w:type="dxa" w:w="120"/>
            </w:tcMar>
            <w:vAlign w:val="center"/>
          </w:tcPr>
          <w:p>
            <w:r>
              <w:rPr>
                <w:sz w:val="20"/>
                <w:szCs w:val="20"/>
              </w:rPr>
              <w:t xml:space="preserve">Define o quita las viñetas por defecto de una lista.</w:t>
            </w:r>
          </w:p>
        </w:tc>
      </w:tr>
      <w:tr>
        <w:tc>
          <w:tcPr>
            <w:tcW w:type="dxa" w:w="2200"/>
            <w:tcMar>
              <w:top w:type="dxa" w:w="100"/>
              <w:left w:type="dxa" w:w="120"/>
              <w:bottom w:type="dxa" w:w="100"/>
              <w:right w:type="dxa" w:w="120"/>
            </w:tcMar>
            <w:vAlign w:val="center"/>
          </w:tcPr>
          <w:p>
            <w:r>
              <w:rPr>
                <w:sz w:val="20"/>
                <w:szCs w:val="20"/>
              </w:rPr>
              <w:t xml:space="preserve">resize</w:t>
            </w:r>
          </w:p>
        </w:tc>
        <w:tc>
          <w:tcPr>
            <w:tcW w:type="dxa" w:w="6588"/>
            <w:tcMar>
              <w:top w:type="dxa" w:w="100"/>
              <w:left w:type="dxa" w:w="120"/>
              <w:bottom w:type="dxa" w:w="100"/>
              <w:right w:type="dxa" w:w="120"/>
            </w:tcMar>
            <w:vAlign w:val="center"/>
          </w:tcPr>
          <w:p>
            <w:r>
              <w:rPr>
                <w:sz w:val="20"/>
                <w:szCs w:val="20"/>
              </w:rPr>
              <w:t xml:space="preserve">Permite o impide que la persona usuaria cambie el tamaño de un campo de texto.</w:t>
            </w:r>
          </w:p>
        </w:tc>
      </w:tr>
      <w:tr>
        <w:tc>
          <w:tcPr>
            <w:tcW w:type="dxa" w:w="2200"/>
            <w:tcMar>
              <w:top w:type="dxa" w:w="100"/>
              <w:left w:type="dxa" w:w="120"/>
              <w:bottom w:type="dxa" w:w="100"/>
              <w:right w:type="dxa" w:w="120"/>
            </w:tcMar>
            <w:vAlign w:val="center"/>
          </w:tcPr>
          <w:p>
            <w:r>
              <w:rPr>
                <w:sz w:val="20"/>
                <w:szCs w:val="20"/>
              </w:rPr>
              <w:t xml:space="preserve">margin-right</w:t>
            </w:r>
          </w:p>
        </w:tc>
        <w:tc>
          <w:tcPr>
            <w:tcW w:type="dxa" w:w="6588"/>
            <w:tcMar>
              <w:top w:type="dxa" w:w="100"/>
              <w:left w:type="dxa" w:w="120"/>
              <w:bottom w:type="dxa" w:w="100"/>
              <w:right w:type="dxa" w:w="120"/>
            </w:tcMar>
            <w:vAlign w:val="center"/>
          </w:tcPr>
          <w:p>
            <w:r>
              <w:rPr>
                <w:sz w:val="20"/>
                <w:szCs w:val="20"/>
              </w:rPr>
              <w:t xml:space="preserve">Define el espacio externo a la derecha de un elemento.</w:t>
            </w:r>
          </w:p>
        </w:tc>
      </w:tr>
      <w:tr>
        <w:tc>
          <w:tcPr>
            <w:tcW w:type="dxa" w:w="2200"/>
            <w:tcMar>
              <w:top w:type="dxa" w:w="100"/>
              <w:left w:type="dxa" w:w="120"/>
              <w:bottom w:type="dxa" w:w="100"/>
              <w:right w:type="dxa" w:w="120"/>
            </w:tcMar>
            <w:vAlign w:val="center"/>
          </w:tcPr>
          <w:p>
            <w:r>
              <w:rPr>
                <w:sz w:val="20"/>
                <w:szCs w:val="20"/>
              </w:rPr>
              <w:t xml:space="preserve">margin-left</w:t>
            </w:r>
          </w:p>
        </w:tc>
        <w:tc>
          <w:tcPr>
            <w:tcW w:type="dxa" w:w="6588"/>
            <w:tcMar>
              <w:top w:type="dxa" w:w="100"/>
              <w:left w:type="dxa" w:w="120"/>
              <w:bottom w:type="dxa" w:w="100"/>
              <w:right w:type="dxa" w:w="120"/>
            </w:tcMar>
            <w:vAlign w:val="center"/>
          </w:tcPr>
          <w:p>
            <w:r>
              <w:rPr>
                <w:sz w:val="20"/>
                <w:szCs w:val="20"/>
              </w:rPr>
              <w:t xml:space="preserve">Define el espacio externo a la izquierda de un elemento.</w:t>
            </w:r>
          </w:p>
        </w:tc>
      </w:tr>
    </w:tbl>
    <w:p>
      <w:pPr>
        <w:spacing w:after="300" w:before="120"/>
        <w:jc w:val="center"/>
      </w:pPr>
      <w:r>
        <w:rPr>
          <w:i/>
          <w:iCs/>
          <w:color w:val="555555"/>
          <w:sz w:val="20"/>
          <w:szCs w:val="20"/>
        </w:rPr>
        <w:t xml:space="preserve">Tabla 4. Listado completo de propiedades CSS utilizadas en el proyecto.</w:t>
      </w:r>
    </w:p>
    <w:p>
      <w:pPr>
        <w:pStyle w:val="Heading2"/>
        <w:keepNext/>
        <w:spacing w:after="300" w:before="480" w:line="240" w:lineRule="auto"/>
      </w:pPr>
      <w:r>
        <w:rPr>
          <w:b/>
          <w:bCs/>
          <w:color w:val="222222"/>
          <w:sz w:val="32"/>
          <w:szCs w:val="32"/>
        </w:rPr>
        <w:t xml:space="preserve">3.8 Conclusión general</w:t>
      </w:r>
    </w:p>
    <w:p>
      <w:pPr>
        <w:spacing w:after="240" w:line="240" w:lineRule="auto"/>
        <w:ind w:firstLine="1417"/>
        <w:jc w:val="both"/>
      </w:pPr>
      <w:r>
        <w:rPr>
          <w:sz w:val="24"/>
          <w:szCs w:val="24"/>
        </w:rPr>
        <w:t xml:space="preserve">El presente documento describió el maquetado completo del sitio Sportana desarrollado para el proyecto SGDM, aplicando la metodología Mobile First mediante Flexbox como modelo de layout único, con un sistema de diseño visual y una organización de archivos definidos. Se relevaron las doce páginas construidas, sus funcionalidades de interfaz y las decisiones de accesibilidad aplicadas hasta el momento. Estos elementos constituyen la base sobre la cual se integrará, en las siguientes entregas, la lógica de servidor en PHP, el modelo de base de datos y la comunicación asincrónica descriptos en la letra de proyecto.</w:t>
      </w:r>
    </w:p>
    <w:p>
      <w:pPr>
        <w:pStyle w:val="Heading1"/>
        <w:keepNext/>
        <w:pBdr>
          <w:bottom w:val="single" w:color="7A1F2B" w:sz="6" w:space="4"/>
        </w:pBdr>
        <w:spacing w:after="480" w:before="720" w:line="240" w:lineRule="auto"/>
      </w:pPr>
      <w:r>
        <w:rPr>
          <w:b/>
          <w:bCs/>
          <w:color w:val="7A1F2B"/>
          <w:sz w:val="36"/>
          <w:szCs w:val="36"/>
        </w:rPr>
        <w:t xml:space="preserve">4. Bibliografía</w:t>
      </w:r>
    </w:p>
    <w:p>
      <w:pPr>
        <w:spacing w:after="240" w:line="240" w:lineRule="auto"/>
        <w:ind w:left="720" w:hanging="720"/>
        <w:jc w:val="both"/>
      </w:pPr>
      <w:r>
        <w:rPr>
          <w:i w:val="false"/>
          <w:iCs w:val="false"/>
          <w:sz w:val="24"/>
          <w:szCs w:val="24"/>
        </w:rPr>
        <w:t xml:space="preserve">Font Awesome. (2026). </w:t>
      </w:r>
      <w:r>
        <w:rPr>
          <w:i/>
          <w:iCs/>
          <w:sz w:val="24"/>
          <w:szCs w:val="24"/>
        </w:rPr>
        <w:t xml:space="preserve">Font Awesome 6 — Icons.</w:t>
      </w:r>
      <w:r>
        <w:rPr>
          <w:i w:val="false"/>
          <w:iCs w:val="false"/>
          <w:sz w:val="24"/>
          <w:szCs w:val="24"/>
        </w:rPr>
        <w:t xml:space="preserve"> https://fontawesome.com</w:t>
      </w:r>
    </w:p>
    <w:p>
      <w:pPr>
        <w:spacing w:after="240" w:line="240" w:lineRule="auto"/>
        <w:ind w:left="720" w:hanging="720"/>
        <w:jc w:val="both"/>
      </w:pPr>
      <w:r>
        <w:rPr>
          <w:i w:val="false"/>
          <w:iCs w:val="false"/>
          <w:sz w:val="24"/>
          <w:szCs w:val="24"/>
        </w:rPr>
        <w:t xml:space="preserve">Mozilla Developer Network. (2026a). </w:t>
      </w:r>
      <w:r>
        <w:rPr>
          <w:i/>
          <w:iCs/>
          <w:sz w:val="24"/>
          <w:szCs w:val="24"/>
        </w:rPr>
        <w:t xml:space="preserve">CSS flexible box layout.</w:t>
      </w:r>
      <w:r>
        <w:rPr>
          <w:i w:val="false"/>
          <w:iCs w:val="false"/>
          <w:sz w:val="24"/>
          <w:szCs w:val="24"/>
        </w:rPr>
        <w:t xml:space="preserve"> MDN Web Docs. https://developer.mozilla.org/en-US/docs/Web/CSS/CSS_flexible_box_layout</w:t>
      </w:r>
    </w:p>
    <w:p>
      <w:pPr>
        <w:spacing w:after="240" w:line="240" w:lineRule="auto"/>
        <w:ind w:left="720" w:hanging="720"/>
        <w:jc w:val="both"/>
      </w:pPr>
      <w:r>
        <w:rPr>
          <w:i w:val="false"/>
          <w:iCs w:val="false"/>
          <w:sz w:val="24"/>
          <w:szCs w:val="24"/>
        </w:rPr>
        <w:t xml:space="preserve">Mozilla Developer Network. (2026b). </w:t>
      </w:r>
      <w:r>
        <w:rPr>
          <w:i/>
          <w:iCs/>
          <w:sz w:val="24"/>
          <w:szCs w:val="24"/>
        </w:rPr>
        <w:t xml:space="preserve">&lt;img&gt;: The Image Embed element.</w:t>
      </w:r>
      <w:r>
        <w:rPr>
          <w:i w:val="false"/>
          <w:iCs w:val="false"/>
          <w:sz w:val="24"/>
          <w:szCs w:val="24"/>
        </w:rPr>
        <w:t xml:space="preserve"> MDN Web Docs. https://developer.mozilla.org/en-US/docs/Web/HTML/Element/img</w:t>
      </w:r>
    </w:p>
    <w:p>
      <w:pPr>
        <w:spacing w:after="240" w:line="240" w:lineRule="auto"/>
        <w:ind w:left="720" w:hanging="720"/>
        <w:jc w:val="both"/>
      </w:pPr>
      <w:r>
        <w:rPr>
          <w:i w:val="false"/>
          <w:iCs w:val="false"/>
          <w:sz w:val="24"/>
          <w:szCs w:val="24"/>
        </w:rPr>
        <w:t xml:space="preserve">Mozilla Developer Network. (2026c). </w:t>
      </w:r>
      <w:r>
        <w:rPr>
          <w:i/>
          <w:iCs/>
          <w:sz w:val="24"/>
          <w:szCs w:val="24"/>
        </w:rPr>
        <w:t xml:space="preserve">Using media queries.</w:t>
      </w:r>
      <w:r>
        <w:rPr>
          <w:i w:val="false"/>
          <w:iCs w:val="false"/>
          <w:sz w:val="24"/>
          <w:szCs w:val="24"/>
        </w:rPr>
        <w:t xml:space="preserve"> MDN Web Docs. https://developer.mozilla.org/en-US/docs/Web/CSS/CSS_media_queries/Using_media_queries</w:t>
      </w:r>
    </w:p>
    <w:p>
      <w:pPr>
        <w:spacing w:after="240" w:line="240" w:lineRule="auto"/>
        <w:ind w:left="720" w:hanging="720"/>
        <w:jc w:val="both"/>
      </w:pPr>
      <w:r>
        <w:rPr>
          <w:i w:val="false"/>
          <w:iCs w:val="false"/>
          <w:sz w:val="24"/>
          <w:szCs w:val="24"/>
        </w:rPr>
        <w:t xml:space="preserve">Wroblewski, L. (2011). </w:t>
      </w:r>
      <w:r>
        <w:rPr>
          <w:i/>
          <w:iCs/>
          <w:sz w:val="24"/>
          <w:szCs w:val="24"/>
        </w:rPr>
        <w:t xml:space="preserve">Mobile First.</w:t>
      </w:r>
      <w:r>
        <w:rPr>
          <w:i w:val="false"/>
          <w:iCs w:val="false"/>
          <w:sz w:val="24"/>
          <w:szCs w:val="24"/>
        </w:rPr>
        <w:t xml:space="preserve"> A Book Apart. https://mobile-first.abookapart.com/</w:t>
      </w:r>
    </w:p>
    <w:p>
      <w:pPr>
        <w:spacing w:before="3000"/>
      </w:pPr>
    </w:p>
    <w:p>
      <w:pPr>
        <w:jc w:val="center"/>
      </w:pPr>
      <w:r>
        <w:rPr>
          <w:b/>
          <w:bCs/>
          <w:color w:val="7A1F2B"/>
          <w:sz w:val="56"/>
          <w:szCs w:val="56"/>
        </w:rPr>
        <w:t xml:space="preserve">PARTE II</w:t>
      </w:r>
    </w:p>
    <w:p>
      <w:pPr>
        <w:spacing w:after="600" w:before="300"/>
        <w:jc w:val="center"/>
      </w:pPr>
      <w:r>
        <w:rPr>
          <w:b/>
          <w:bCs/>
          <w:sz w:val="40"/>
          <w:szCs w:val="40"/>
        </w:rPr>
        <w:t xml:space="preserve">Segunda Entrega</w:t>
      </w:r>
    </w:p>
    <w:p>
      <w:pPr>
        <w:spacing w:before="200"/>
        <w:jc w:val="center"/>
      </w:pPr>
      <w:r>
        <w:rPr>
          <w:i/>
          <w:iCs/>
          <w:sz w:val="24"/>
          <w:szCs w:val="24"/>
        </w:rPr>
        <w:t xml:space="preserve">Modelo relacional, DCL, integración con PHP en POO e implementación con Apache</w:t>
      </w:r>
    </w:p>
    <w:p>
      <w:pPr>
        <w:spacing w:before="800"/>
        <w:jc w:val="center"/>
      </w:pPr>
      <w:r>
        <w:rPr>
          <w:color w:val="555555"/>
          <w:sz w:val="20"/>
          <w:szCs w:val="20"/>
        </w:rPr>
        <w:t xml:space="preserve">La Parte I (páginas anteriores) corresponde a la Primera Entrega — maquetado del sitio. Índice, numeración de página y bibliografía de esta Parte II son propios, independientes de la Parte I.</w:t>
      </w:r>
    </w:p>
    <w:p>
      <w:pPr>
        <w:pStyle w:val="Heading1"/>
        <w:pBdr>
          <w:bottom w:val="single" w:color="7A1F2B" w:sz="6" w:space="4"/>
        </w:pBdr>
        <w:spacing w:after="200" w:before="300"/>
      </w:pPr>
      <w:r>
        <w:rPr>
          <w:rFonts w:ascii="Lucida Sans Unicode" w:cs="Lucida Sans Unicode" w:eastAsia="Lucida Sans Unicode" w:hAnsi="Lucida Sans Unicode"/>
          <w:b/>
          <w:bCs/>
          <w:color w:val="7A1F2B"/>
          <w:sz w:val="32"/>
          <w:szCs w:val="32"/>
        </w:rPr>
        <w:t xml:space="preserve">1. Índice</w:t>
      </w:r>
    </w:p>
    <w:p>
      <w:pPr>
        <w:tabs>
          <w:tab w:val="right" w:pos="9350" w:leader="dot"/>
        </w:tabs>
        <w:spacing w:after="100"/>
        <w:ind w:left="0"/>
      </w:pPr>
      <w:r>
        <w:rPr>
          <w:rFonts w:ascii="Lucida Sans Unicode" w:cs="Lucida Sans Unicode" w:eastAsia="Lucida Sans Unicode" w:hAnsi="Lucida Sans Unicode"/>
          <w:b/>
          <w:bCs/>
          <w:sz w:val="22"/>
          <w:szCs w:val="22"/>
        </w:rPr>
        <w:t xml:space="preserve">2. Vocabulario y Simbología</w:t>
      </w:r>
      <w:r>
        <w:rPr>
          <w:rFonts w:ascii="Lucida Sans Unicode" w:cs="Lucida Sans Unicode" w:eastAsia="Lucida Sans Unicode" w:hAnsi="Lucida Sans Unicode"/>
          <w:b/>
          <w:bCs/>
          <w:sz w:val="22"/>
          <w:szCs w:val="22"/>
        </w:rPr>
        <w:t xml:space="preserve">	3</w:t>
      </w:r>
    </w:p>
    <w:p>
      <w:pPr>
        <w:tabs>
          <w:tab w:val="right" w:pos="9350" w:leader="dot"/>
        </w:tabs>
        <w:spacing w:after="100"/>
        <w:ind w:left="0"/>
      </w:pPr>
      <w:r>
        <w:rPr>
          <w:rFonts w:ascii="Lucida Sans Unicode" w:cs="Lucida Sans Unicode" w:eastAsia="Lucida Sans Unicode" w:hAnsi="Lucida Sans Unicode"/>
          <w:b/>
          <w:bCs/>
          <w:sz w:val="22"/>
          <w:szCs w:val="22"/>
        </w:rPr>
        <w:t xml:space="preserve">3. Desarrollo del tema</w:t>
      </w:r>
      <w:r>
        <w:rPr>
          <w:rFonts w:ascii="Lucida Sans Unicode" w:cs="Lucida Sans Unicode" w:eastAsia="Lucida Sans Unicode" w:hAnsi="Lucida Sans Unicode"/>
          <w:b/>
          <w:bCs/>
          <w:sz w:val="22"/>
          <w:szCs w:val="22"/>
        </w:rPr>
        <w:t xml:space="preserve">	3</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3.1 Introducción</w:t>
      </w:r>
      <w:r>
        <w:rPr>
          <w:rFonts w:ascii="Lucida Sans Unicode" w:cs="Lucida Sans Unicode" w:eastAsia="Lucida Sans Unicode" w:hAnsi="Lucida Sans Unicode"/>
          <w:b w:val="false"/>
          <w:bCs w:val="false"/>
          <w:sz w:val="20"/>
          <w:szCs w:val="20"/>
        </w:rPr>
        <w:t xml:space="preserve">	3</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3.1.1 Esquema de pantallas</w:t>
      </w:r>
      <w:r>
        <w:rPr>
          <w:rFonts w:ascii="Lucida Sans Unicode" w:cs="Lucida Sans Unicode" w:eastAsia="Lucida Sans Unicode" w:hAnsi="Lucida Sans Unicode"/>
          <w:b w:val="false"/>
          <w:bCs w:val="false"/>
          <w:sz w:val="20"/>
          <w:szCs w:val="20"/>
        </w:rPr>
        <w:t xml:space="preserve">	4</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3.2 Modelo Entidad-Relación (MER)</w:t>
      </w:r>
      <w:r>
        <w:rPr>
          <w:rFonts w:ascii="Lucida Sans Unicode" w:cs="Lucida Sans Unicode" w:eastAsia="Lucida Sans Unicode" w:hAnsi="Lucida Sans Unicode"/>
          <w:b w:val="false"/>
          <w:bCs w:val="false"/>
          <w:sz w:val="20"/>
          <w:szCs w:val="20"/>
        </w:rPr>
        <w:t xml:space="preserve">	4</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3.3 Modelo Relacional normalizado</w:t>
      </w:r>
      <w:r>
        <w:rPr>
          <w:rFonts w:ascii="Lucida Sans Unicode" w:cs="Lucida Sans Unicode" w:eastAsia="Lucida Sans Unicode" w:hAnsi="Lucida Sans Unicode"/>
          <w:b w:val="false"/>
          <w:bCs w:val="false"/>
          <w:sz w:val="20"/>
          <w:szCs w:val="20"/>
        </w:rPr>
        <w:t xml:space="preserve">	5</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3.3.1 Justificación de la normalización</w:t>
      </w:r>
      <w:r>
        <w:rPr>
          <w:rFonts w:ascii="Lucida Sans Unicode" w:cs="Lucida Sans Unicode" w:eastAsia="Lucida Sans Unicode" w:hAnsi="Lucida Sans Unicode"/>
          <w:b w:val="false"/>
          <w:bCs w:val="false"/>
          <w:sz w:val="20"/>
          <w:szCs w:val="20"/>
        </w:rPr>
        <w:t xml:space="preserve">	7</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3.4 DCL implementado</w:t>
      </w:r>
      <w:r>
        <w:rPr>
          <w:rFonts w:ascii="Lucida Sans Unicode" w:cs="Lucida Sans Unicode" w:eastAsia="Lucida Sans Unicode" w:hAnsi="Lucida Sans Unicode"/>
          <w:b w:val="false"/>
          <w:bCs w:val="false"/>
          <w:sz w:val="20"/>
          <w:szCs w:val="20"/>
        </w:rPr>
        <w:t xml:space="preserve">	8</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3.5 Configuración de usuarios de base de datos con restricciones</w:t>
      </w:r>
      <w:r>
        <w:rPr>
          <w:rFonts w:ascii="Lucida Sans Unicode" w:cs="Lucida Sans Unicode" w:eastAsia="Lucida Sans Unicode" w:hAnsi="Lucida Sans Unicode"/>
          <w:b w:val="false"/>
          <w:bCs w:val="false"/>
          <w:sz w:val="20"/>
          <w:szCs w:val="20"/>
        </w:rPr>
        <w:t xml:space="preserve">	9</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3.6 Implementación de los modelos</w:t>
      </w:r>
      <w:r>
        <w:rPr>
          <w:rFonts w:ascii="Lucida Sans Unicode" w:cs="Lucida Sans Unicode" w:eastAsia="Lucida Sans Unicode" w:hAnsi="Lucida Sans Unicode"/>
          <w:b w:val="false"/>
          <w:bCs w:val="false"/>
          <w:sz w:val="20"/>
          <w:szCs w:val="20"/>
        </w:rPr>
        <w:t xml:space="preserve">	10</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3.7 Integración con PHP en Programación Orientada a Objetos</w:t>
      </w:r>
      <w:r>
        <w:rPr>
          <w:rFonts w:ascii="Lucida Sans Unicode" w:cs="Lucida Sans Unicode" w:eastAsia="Lucida Sans Unicode" w:hAnsi="Lucida Sans Unicode"/>
          <w:b w:val="false"/>
          <w:bCs w:val="false"/>
          <w:sz w:val="20"/>
          <w:szCs w:val="20"/>
        </w:rPr>
        <w:t xml:space="preserve">	10</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3.7.1 El asistente de crear torneo: tres correcciones necesarias</w:t>
      </w:r>
      <w:r>
        <w:rPr>
          <w:rFonts w:ascii="Lucida Sans Unicode" w:cs="Lucida Sans Unicode" w:eastAsia="Lucida Sans Unicode" w:hAnsi="Lucida Sans Unicode"/>
          <w:b w:val="false"/>
          <w:bCs w:val="false"/>
          <w:sz w:val="20"/>
          <w:szCs w:val="20"/>
        </w:rPr>
        <w:t xml:space="preserve">	11</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3.7.2 Comunicación asincrónica con JavaScript</w:t>
      </w:r>
      <w:r>
        <w:rPr>
          <w:rFonts w:ascii="Lucida Sans Unicode" w:cs="Lucida Sans Unicode" w:eastAsia="Lucida Sans Unicode" w:hAnsi="Lucida Sans Unicode"/>
          <w:b w:val="false"/>
          <w:bCs w:val="false"/>
          <w:sz w:val="20"/>
          <w:szCs w:val="20"/>
        </w:rPr>
        <w:t xml:space="preserve">	11</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3.7.3 Inscripción a un torneo: quién la hace, y detalle.html pasa de estática a dinámica</w:t>
      </w:r>
      <w:r>
        <w:rPr>
          <w:rFonts w:ascii="Lucida Sans Unicode" w:cs="Lucida Sans Unicode" w:eastAsia="Lucida Sans Unicode" w:hAnsi="Lucida Sans Unicode"/>
          <w:b w:val="false"/>
          <w:bCs w:val="false"/>
          <w:sz w:val="20"/>
          <w:szCs w:val="20"/>
        </w:rPr>
        <w:t xml:space="preserve">	11</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3.8 Implementación con Apache</w:t>
      </w:r>
      <w:r>
        <w:rPr>
          <w:rFonts w:ascii="Lucida Sans Unicode" w:cs="Lucida Sans Unicode" w:eastAsia="Lucida Sans Unicode" w:hAnsi="Lucida Sans Unicode"/>
          <w:b w:val="false"/>
          <w:bCs w:val="false"/>
          <w:sz w:val="20"/>
          <w:szCs w:val="20"/>
        </w:rPr>
        <w:t xml:space="preserve">	12</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3.9 Evidencia de pruebas realizadas</w:t>
      </w:r>
      <w:r>
        <w:rPr>
          <w:rFonts w:ascii="Lucida Sans Unicode" w:cs="Lucida Sans Unicode" w:eastAsia="Lucida Sans Unicode" w:hAnsi="Lucida Sans Unicode"/>
          <w:b w:val="false"/>
          <w:bCs w:val="false"/>
          <w:sz w:val="20"/>
          <w:szCs w:val="20"/>
        </w:rPr>
        <w:t xml:space="preserve">	12</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3.9.1 Pruebas de la clase Usuario (ejecutadas por línea de comandos)</w:t>
      </w:r>
      <w:r>
        <w:rPr>
          <w:rFonts w:ascii="Lucida Sans Unicode" w:cs="Lucida Sans Unicode" w:eastAsia="Lucida Sans Unicode" w:hAnsi="Lucida Sans Unicode"/>
          <w:b w:val="false"/>
          <w:bCs w:val="false"/>
          <w:sz w:val="20"/>
          <w:szCs w:val="20"/>
        </w:rPr>
        <w:t xml:space="preserve">	12</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3.9.2 Prueba de extremo a extremo contra Apache real</w:t>
      </w:r>
      <w:r>
        <w:rPr>
          <w:rFonts w:ascii="Lucida Sans Unicode" w:cs="Lucida Sans Unicode" w:eastAsia="Lucida Sans Unicode" w:hAnsi="Lucida Sans Unicode"/>
          <w:b w:val="false"/>
          <w:bCs w:val="false"/>
          <w:sz w:val="20"/>
          <w:szCs w:val="20"/>
        </w:rPr>
        <w:t xml:space="preserve">	13</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3.9.3 Prueba de extremo a extremo del flujo de federación</w:t>
      </w:r>
      <w:r>
        <w:rPr>
          <w:rFonts w:ascii="Lucida Sans Unicode" w:cs="Lucida Sans Unicode" w:eastAsia="Lucida Sans Unicode" w:hAnsi="Lucida Sans Unicode"/>
          <w:b w:val="false"/>
          <w:bCs w:val="false"/>
          <w:sz w:val="20"/>
          <w:szCs w:val="20"/>
        </w:rPr>
        <w:t xml:space="preserve">	13</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3.9.4 Prueba de extremo a extremo de la creación de torneos</w:t>
      </w:r>
      <w:r>
        <w:rPr>
          <w:rFonts w:ascii="Lucida Sans Unicode" w:cs="Lucida Sans Unicode" w:eastAsia="Lucida Sans Unicode" w:hAnsi="Lucida Sans Unicode"/>
          <w:b w:val="false"/>
          <w:bCs w:val="false"/>
          <w:sz w:val="20"/>
          <w:szCs w:val="20"/>
        </w:rPr>
        <w:t xml:space="preserve">	14</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3.9.5 Control de acceso en la creación de torneos</w:t>
      </w:r>
      <w:r>
        <w:rPr>
          <w:rFonts w:ascii="Lucida Sans Unicode" w:cs="Lucida Sans Unicode" w:eastAsia="Lucida Sans Unicode" w:hAnsi="Lucida Sans Unicode"/>
          <w:b w:val="false"/>
          <w:bCs w:val="false"/>
          <w:sz w:val="20"/>
          <w:szCs w:val="20"/>
        </w:rPr>
        <w:t xml:space="preserve">	14</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3.9.6 Datos de prueba cargados para la verificación integral</w:t>
      </w:r>
      <w:r>
        <w:rPr>
          <w:rFonts w:ascii="Lucida Sans Unicode" w:cs="Lucida Sans Unicode" w:eastAsia="Lucida Sans Unicode" w:hAnsi="Lucida Sans Unicode"/>
          <w:b w:val="false"/>
          <w:bCs w:val="false"/>
          <w:sz w:val="20"/>
          <w:szCs w:val="20"/>
        </w:rPr>
        <w:t xml:space="preserve">	14</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3.9.7 Inscripción de un participante, hecha por el organizador</w:t>
      </w:r>
      <w:r>
        <w:rPr>
          <w:rFonts w:ascii="Lucida Sans Unicode" w:cs="Lucida Sans Unicode" w:eastAsia="Lucida Sans Unicode" w:hAnsi="Lucida Sans Unicode"/>
          <w:b w:val="false"/>
          <w:bCs w:val="false"/>
          <w:sz w:val="20"/>
          <w:szCs w:val="20"/>
        </w:rPr>
        <w:t xml:space="preserve">	15</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3.9.8 Reglas específicas de un torneo (configuracion_torneo)</w:t>
      </w:r>
      <w:r>
        <w:rPr>
          <w:rFonts w:ascii="Lucida Sans Unicode" w:cs="Lucida Sans Unicode" w:eastAsia="Lucida Sans Unicode" w:hAnsi="Lucida Sans Unicode"/>
          <w:b w:val="false"/>
          <w:bCs w:val="false"/>
          <w:sz w:val="20"/>
          <w:szCs w:val="20"/>
        </w:rPr>
        <w:t xml:space="preserve">	15</w:t>
      </w:r>
    </w:p>
    <w:p>
      <w:pPr>
        <w:tabs>
          <w:tab w:val="right" w:pos="9350" w:leader="dot"/>
        </w:tabs>
        <w:spacing w:after="60"/>
        <w:ind w:left="600"/>
      </w:pPr>
      <w:r>
        <w:rPr>
          <w:rFonts w:ascii="Lucida Sans Unicode" w:cs="Lucida Sans Unicode" w:eastAsia="Lucida Sans Unicode" w:hAnsi="Lucida Sans Unicode"/>
          <w:b w:val="false"/>
          <w:bCs w:val="false"/>
          <w:sz w:val="20"/>
          <w:szCs w:val="20"/>
        </w:rPr>
        <w:t xml:space="preserve">3.9.9 Auditoría cruzada contra el diagrama de clases real de Ingeniería de Software</w:t>
      </w:r>
      <w:r>
        <w:rPr>
          <w:rFonts w:ascii="Lucida Sans Unicode" w:cs="Lucida Sans Unicode" w:eastAsia="Lucida Sans Unicode" w:hAnsi="Lucida Sans Unicode"/>
          <w:b w:val="false"/>
          <w:bCs w:val="false"/>
          <w:sz w:val="20"/>
          <w:szCs w:val="20"/>
        </w:rPr>
        <w:t xml:space="preserve">	15</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3.10 Relación con Ciberseguridad</w:t>
      </w:r>
      <w:r>
        <w:rPr>
          <w:rFonts w:ascii="Lucida Sans Unicode" w:cs="Lucida Sans Unicode" w:eastAsia="Lucida Sans Unicode" w:hAnsi="Lucida Sans Unicode"/>
          <w:b w:val="false"/>
          <w:bCs w:val="false"/>
          <w:sz w:val="20"/>
          <w:szCs w:val="20"/>
        </w:rPr>
        <w:t xml:space="preserve">	16</w:t>
      </w:r>
    </w:p>
    <w:p>
      <w:pPr>
        <w:tabs>
          <w:tab w:val="right" w:pos="9350" w:leader="dot"/>
        </w:tabs>
        <w:spacing w:after="60"/>
        <w:ind w:left="300"/>
      </w:pPr>
      <w:r>
        <w:rPr>
          <w:rFonts w:ascii="Lucida Sans Unicode" w:cs="Lucida Sans Unicode" w:eastAsia="Lucida Sans Unicode" w:hAnsi="Lucida Sans Unicode"/>
          <w:b w:val="false"/>
          <w:bCs w:val="false"/>
          <w:sz w:val="20"/>
          <w:szCs w:val="20"/>
        </w:rPr>
        <w:t xml:space="preserve">3.11 Conclusión</w:t>
      </w:r>
      <w:r>
        <w:rPr>
          <w:rFonts w:ascii="Lucida Sans Unicode" w:cs="Lucida Sans Unicode" w:eastAsia="Lucida Sans Unicode" w:hAnsi="Lucida Sans Unicode"/>
          <w:b w:val="false"/>
          <w:bCs w:val="false"/>
          <w:sz w:val="20"/>
          <w:szCs w:val="20"/>
        </w:rPr>
        <w:t xml:space="preserve">	17</w:t>
      </w:r>
    </w:p>
    <w:p>
      <w:pPr>
        <w:tabs>
          <w:tab w:val="right" w:pos="9350" w:leader="dot"/>
        </w:tabs>
        <w:spacing w:after="100"/>
        <w:ind w:left="0"/>
      </w:pPr>
      <w:r>
        <w:rPr>
          <w:rFonts w:ascii="Lucida Sans Unicode" w:cs="Lucida Sans Unicode" w:eastAsia="Lucida Sans Unicode" w:hAnsi="Lucida Sans Unicode"/>
          <w:b/>
          <w:bCs/>
          <w:sz w:val="22"/>
          <w:szCs w:val="22"/>
        </w:rPr>
        <w:t xml:space="preserve">4. Bibliografía</w:t>
      </w:r>
      <w:r>
        <w:rPr>
          <w:rFonts w:ascii="Lucida Sans Unicode" w:cs="Lucida Sans Unicode" w:eastAsia="Lucida Sans Unicode" w:hAnsi="Lucida Sans Unicode"/>
          <w:b/>
          <w:bCs/>
          <w:sz w:val="22"/>
          <w:szCs w:val="22"/>
        </w:rPr>
        <w:t xml:space="preserve">	17</w:t>
      </w:r>
    </w:p>
    <w:p>
      <w:pPr>
        <w:tabs>
          <w:tab w:val="right" w:pos="9350" w:leader="dot"/>
        </w:tabs>
        <w:spacing w:after="100"/>
        <w:ind w:left="0"/>
      </w:pPr>
      <w:r>
        <w:rPr>
          <w:rFonts w:ascii="Lucida Sans Unicode" w:cs="Lucida Sans Unicode" w:eastAsia="Lucida Sans Unicode" w:hAnsi="Lucida Sans Unicode"/>
          <w:b/>
          <w:bCs/>
          <w:sz w:val="22"/>
          <w:szCs w:val="22"/>
        </w:rPr>
        <w:t xml:space="preserve">Hoja Testigo</w:t>
      </w:r>
      <w:r>
        <w:rPr>
          <w:rFonts w:ascii="Lucida Sans Unicode" w:cs="Lucida Sans Unicode" w:eastAsia="Lucida Sans Unicode" w:hAnsi="Lucida Sans Unicode"/>
          <w:b/>
          <w:bCs/>
          <w:sz w:val="22"/>
          <w:szCs w:val="22"/>
        </w:rPr>
        <w:t xml:space="preserve">	18</w:t>
      </w:r>
    </w:p>
    <w:p>
      <w:r>
        <w:br w:type="page"/>
      </w:r>
    </w:p>
    <w:p>
      <w:pPr>
        <w:pStyle w:val="Heading1"/>
        <w:pBdr>
          <w:bottom w:val="single" w:color="7A1F2B" w:sz="6" w:space="4"/>
        </w:pBdr>
        <w:spacing w:after="200" w:before="300"/>
      </w:pPr>
      <w:r>
        <w:rPr>
          <w:rFonts w:ascii="Lucida Sans Unicode" w:cs="Lucida Sans Unicode" w:eastAsia="Lucida Sans Unicode" w:hAnsi="Lucida Sans Unicode"/>
          <w:b/>
          <w:bCs/>
          <w:color w:val="7A1F2B"/>
          <w:sz w:val="32"/>
          <w:szCs w:val="32"/>
        </w:rPr>
        <w:t xml:space="preserve">2. Vocabulario y Simbología</w:t>
      </w:r>
    </w:p>
    <w:p>
      <w:pPr>
        <w:spacing w:after="160" w:line="276" w:lineRule="auto"/>
        <w:ind w:firstLine="400"/>
      </w:pPr>
      <w:r>
        <w:rPr>
          <w:rFonts w:ascii="Lucida Sans Unicode" w:cs="Lucida Sans Unicode" w:eastAsia="Lucida Sans Unicode" w:hAnsi="Lucida Sans Unicode"/>
          <w:color w:val="222222"/>
          <w:sz w:val="20"/>
          <w:szCs w:val="20"/>
        </w:rPr>
        <w:t xml:space="preserve">A continuación se definen los principales términos técnicos utilizados a lo largo de este documento.</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DDL: </w:t>
      </w:r>
      <w:r>
        <w:rPr>
          <w:rFonts w:ascii="Lucida Sans Unicode" w:cs="Lucida Sans Unicode" w:eastAsia="Lucida Sans Unicode" w:hAnsi="Lucida Sans Unicode"/>
          <w:color w:val="222222"/>
          <w:sz w:val="20"/>
          <w:szCs w:val="20"/>
        </w:rPr>
        <w:t xml:space="preserve">Lenguaje de Definición de Datos: subconjunto de SQL que crea y modifica la estructura de una base de datos (CREATE TABLE, ALTER TABLE).</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DML: </w:t>
      </w:r>
      <w:r>
        <w:rPr>
          <w:rFonts w:ascii="Lucida Sans Unicode" w:cs="Lucida Sans Unicode" w:eastAsia="Lucida Sans Unicode" w:hAnsi="Lucida Sans Unicode"/>
          <w:color w:val="222222"/>
          <w:sz w:val="20"/>
          <w:szCs w:val="20"/>
        </w:rPr>
        <w:t xml:space="preserve">Lenguaje de Manipulación de Datos: subconjunto de SQL que opera sobre los datos (SELECT, INSERT, UPDATE, DELETE).</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DCL: </w:t>
      </w:r>
      <w:r>
        <w:rPr>
          <w:rFonts w:ascii="Lucida Sans Unicode" w:cs="Lucida Sans Unicode" w:eastAsia="Lucida Sans Unicode" w:hAnsi="Lucida Sans Unicode"/>
          <w:color w:val="222222"/>
          <w:sz w:val="20"/>
          <w:szCs w:val="20"/>
        </w:rPr>
        <w:t xml:space="preserve">Lenguaje de Control de Datos: subconjunto de SQL que administra permisos de acceso (GRANT, REVOKE).</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Normalización: </w:t>
      </w:r>
      <w:r>
        <w:rPr>
          <w:rFonts w:ascii="Lucida Sans Unicode" w:cs="Lucida Sans Unicode" w:eastAsia="Lucida Sans Unicode" w:hAnsi="Lucida Sans Unicode"/>
          <w:color w:val="222222"/>
          <w:sz w:val="20"/>
          <w:szCs w:val="20"/>
        </w:rPr>
        <w:t xml:space="preserve">proceso de organizar una base de datos relacional para reducir la redundancia y evitar anomalías de actualización, inserción y borrado.</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Tercera Forma Normal (3FN): </w:t>
      </w:r>
      <w:r>
        <w:rPr>
          <w:rFonts w:ascii="Lucida Sans Unicode" w:cs="Lucida Sans Unicode" w:eastAsia="Lucida Sans Unicode" w:hAnsi="Lucida Sans Unicode"/>
          <w:color w:val="222222"/>
          <w:sz w:val="20"/>
          <w:szCs w:val="20"/>
        </w:rPr>
        <w:t xml:space="preserve">nivel de normalización en el que cada atributo no clave depende únicamente de la clave primaria completa, y no de otros atributos no clave.</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POO: </w:t>
      </w:r>
      <w:r>
        <w:rPr>
          <w:rFonts w:ascii="Lucida Sans Unicode" w:cs="Lucida Sans Unicode" w:eastAsia="Lucida Sans Unicode" w:hAnsi="Lucida Sans Unicode"/>
          <w:color w:val="222222"/>
          <w:sz w:val="20"/>
          <w:szCs w:val="20"/>
        </w:rPr>
        <w:t xml:space="preserve">Programación Orientada a Objetos: paradigma que organiza el código en clases con atributos y métodos propios.</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mysqli: </w:t>
      </w:r>
      <w:r>
        <w:rPr>
          <w:rFonts w:ascii="Lucida Sans Unicode" w:cs="Lucida Sans Unicode" w:eastAsia="Lucida Sans Unicode" w:hAnsi="Lucida Sans Unicode"/>
          <w:color w:val="222222"/>
          <w:sz w:val="20"/>
          <w:szCs w:val="20"/>
        </w:rPr>
        <w:t xml:space="preserve">extensión de PHP que permite ejecutar consultas SQL contra bases de datos MySQL/MariaDB, con soporte para consultas preparadas.</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Consulta preparada: </w:t>
      </w:r>
      <w:r>
        <w:rPr>
          <w:rFonts w:ascii="Lucida Sans Unicode" w:cs="Lucida Sans Unicode" w:eastAsia="Lucida Sans Unicode" w:hAnsi="Lucida Sans Unicode"/>
          <w:color w:val="222222"/>
          <w:sz w:val="20"/>
          <w:szCs w:val="20"/>
        </w:rPr>
        <w:t xml:space="preserve">técnica que separa la consulta SQL de los datos ingresados por el usuario, evitando inyección SQL al enviar los valores por separado en vez de concatenarlos al texto de la consulta.</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password_hash(): </w:t>
      </w:r>
      <w:r>
        <w:rPr>
          <w:rFonts w:ascii="Lucida Sans Unicode" w:cs="Lucida Sans Unicode" w:eastAsia="Lucida Sans Unicode" w:hAnsi="Lucida Sans Unicode"/>
          <w:color w:val="222222"/>
          <w:sz w:val="20"/>
          <w:szCs w:val="20"/>
        </w:rPr>
        <w:t xml:space="preserve">función nativa de PHP que transforma una contraseña en un hash irreversible mediante el algoritmo bcrypt, para no almacenar contraseñas en texto plano.</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Principio de mínimo privilegio: </w:t>
      </w:r>
      <w:r>
        <w:rPr>
          <w:rFonts w:ascii="Lucida Sans Unicode" w:cs="Lucida Sans Unicode" w:eastAsia="Lucida Sans Unicode" w:hAnsi="Lucida Sans Unicode"/>
          <w:color w:val="222222"/>
          <w:sz w:val="20"/>
          <w:szCs w:val="20"/>
        </w:rPr>
        <w:t xml:space="preserve">principio de seguridad según el cual cada usuario o proceso debe contar únicamente con los permisos estrictamente necesarios para cumplir su función.</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Apache: </w:t>
      </w:r>
      <w:r>
        <w:rPr>
          <w:rFonts w:ascii="Lucida Sans Unicode" w:cs="Lucida Sans Unicode" w:eastAsia="Lucida Sans Unicode" w:hAnsi="Lucida Sans Unicode"/>
          <w:color w:val="222222"/>
          <w:sz w:val="20"/>
          <w:szCs w:val="20"/>
        </w:rPr>
        <w:t xml:space="preserve">servidor HTTP de código abierto utilizado para servir la aplicación web y ejecutar los scripts PHP.</w:t>
      </w:r>
    </w:p>
    <w:p>
      <w:pPr>
        <w:pStyle w:val="Heading1"/>
        <w:pBdr>
          <w:bottom w:val="single" w:color="7A1F2B" w:sz="6" w:space="4"/>
        </w:pBdr>
        <w:spacing w:after="200" w:before="300"/>
      </w:pPr>
      <w:r>
        <w:rPr>
          <w:rFonts w:ascii="Lucida Sans Unicode" w:cs="Lucida Sans Unicode" w:eastAsia="Lucida Sans Unicode" w:hAnsi="Lucida Sans Unicode"/>
          <w:b/>
          <w:bCs/>
          <w:color w:val="7A1F2B"/>
          <w:sz w:val="32"/>
          <w:szCs w:val="32"/>
        </w:rPr>
        <w:t xml:space="preserve">3. Desarrollo del tema</w:t>
      </w:r>
    </w:p>
    <w:p>
      <w:pPr>
        <w:pStyle w:val="Heading2"/>
        <w:spacing w:after="160" w:before="260"/>
      </w:pPr>
      <w:r>
        <w:rPr>
          <w:rFonts w:ascii="Lucida Sans Unicode" w:cs="Lucida Sans Unicode" w:eastAsia="Lucida Sans Unicode" w:hAnsi="Lucida Sans Unicode"/>
          <w:b/>
          <w:bCs/>
          <w:color w:val="222222"/>
          <w:sz w:val="26"/>
          <w:szCs w:val="26"/>
        </w:rPr>
        <w:t xml:space="preserve">3.1 Introducción</w:t>
      </w:r>
    </w:p>
    <w:p>
      <w:pPr>
        <w:spacing w:after="160" w:line="276" w:lineRule="auto"/>
        <w:ind w:firstLine="400"/>
      </w:pPr>
      <w:r>
        <w:rPr>
          <w:rFonts w:ascii="Lucida Sans Unicode" w:cs="Lucida Sans Unicode" w:eastAsia="Lucida Sans Unicode" w:hAnsi="Lucida Sans Unicode"/>
          <w:color w:val="222222"/>
          <w:sz w:val="20"/>
          <w:szCs w:val="20"/>
        </w:rPr>
        <w:t xml:space="preserve">El presente documento corresponde a la segunda entrega de la unidad curricular Programación Full Stack, en el marco del proyecto Sistema de Gestión Deportiva Modular (SGDM), desarrollado por la empresa Zenko bajo el nombre comercial Sportana. Mientras que la primera entrega correspondió al maquetado de la interfaz, esta segunda entrega desarrolla la capa de datos y el backend: el modelo relacional normalizado, el control de acceso a la base de datos (DCL), la implementación de PHP en programación orientada a objetos, y el despliegue con Apache.</w:t>
      </w:r>
    </w:p>
    <w:p>
      <w:pPr>
        <w:spacing w:after="160" w:line="276" w:lineRule="auto"/>
        <w:ind w:firstLine="400"/>
      </w:pPr>
      <w:r>
        <w:rPr>
          <w:rFonts w:ascii="Lucida Sans Unicode" w:cs="Lucida Sans Unicode" w:eastAsia="Lucida Sans Unicode" w:hAnsi="Lucida Sans Unicode"/>
          <w:color w:val="222222"/>
          <w:sz w:val="20"/>
          <w:szCs w:val="20"/>
        </w:rPr>
        <w:t xml:space="preserve">Todo el contenido de este documento corresponde a código que fue efectivamente escrito y ejecutado —no solo diseñado— contra una base de datos MariaDB y un servidor Apache reales, con evidencia de las pruebas realizadas en la sección 3.9. Es importante aclarar que estas pruebas se realizaron en un entorno de prueba, no en el servidor AlmaLinux del proyecto (documentado en Sistemas Operativos): el código queda listo para desplegar, pero el despliegue en el servidor real del equipo es un paso pendiente, con instrucciones específicas para AlmaLinux incluidas junto al código entregado.</w:t>
      </w:r>
    </w:p>
    <w:p>
      <w:pPr>
        <w:pStyle w:val="Heading3"/>
        <w:spacing w:after="120" w:before="200"/>
      </w:pPr>
      <w:r>
        <w:rPr>
          <w:rFonts w:ascii="Lucida Sans Unicode" w:cs="Lucida Sans Unicode" w:eastAsia="Lucida Sans Unicode" w:hAnsi="Lucida Sans Unicode"/>
          <w:b/>
          <w:bCs/>
          <w:color w:val="222222"/>
          <w:sz w:val="22"/>
          <w:szCs w:val="22"/>
        </w:rPr>
        <w:t xml:space="preserve">3.1.1 Esquema de pantallas</w:t>
      </w:r>
    </w:p>
    <w:p>
      <w:pPr>
        <w:spacing w:after="160" w:line="276" w:lineRule="auto"/>
        <w:ind w:firstLine="400"/>
      </w:pPr>
      <w:r>
        <w:rPr>
          <w:rFonts w:ascii="Lucida Sans Unicode" w:cs="Lucida Sans Unicode" w:eastAsia="Lucida Sans Unicode" w:hAnsi="Lucida Sans Unicode"/>
          <w:color w:val="222222"/>
          <w:sz w:val="20"/>
          <w:szCs w:val="20"/>
        </w:rPr>
        <w:t xml:space="preserve">El sitio Sportana, construido en la primera entrega, consta de doce páginas HTML. La siguiente tabla las agrupa por función e indica cuáles quedaron conectadas a un endpoint real en esta segunda entrega:</w:t>
      </w:r>
    </w:p>
    <w:tbl>
      <w:tblPr>
        <w:tblW w:type="dxa" w:w="9788"/>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800"/>
        <w:gridCol w:w="3588"/>
      </w:tblGrid>
      <w:tr>
        <w:trPr>
          <w:cantSplit w:val="false"/>
          <w:tblHeader/>
        </w:trPr>
        <w:tc>
          <w:tcPr>
            <w:tcW w:type="dxa" w:w="2400"/>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Página</w:t>
            </w:r>
          </w:p>
        </w:tc>
        <w:tc>
          <w:tcPr>
            <w:tcW w:type="dxa" w:w="3800"/>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Función</w:t>
            </w:r>
          </w:p>
        </w:tc>
        <w:tc>
          <w:tcPr>
            <w:tcW w:type="dxa" w:w="3588"/>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Backend en esta entrega</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index.html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Portada, torneos destacados</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No — contenido estático</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torneos.html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Explorar y filtrar torneos</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No — contenido estático</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deportes.html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Listado de deportes disponibles</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No — contenido estático</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detalle.html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Detalle de un torneo</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Sí — obtener_torneo.php (lectura) y procesar_inscripcion.php</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registro.html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Alta de cuenta de participante</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Sí — procesar_registro.php</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login.html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Inicio de sesión (participante, organizador, admin)</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Sí — procesar_login.php</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registro-federacion.html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Alta de cuenta de federación</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Sí — procesar_registro_federacion.php</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login-federacion.html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Inicio de sesión de federación</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Sí — procesar_login_federacion.php</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crear.html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Crear torneo, paso 1 de 3 (datos y módulo)</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Parcial — guarda en sessionStorage</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crear2.html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Crear torneo, paso 2 de 3 (detalles y premios)</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Parcial — guarda en sessionStorage</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crear3.html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Crear torneo, paso 3 de 3 (participantes)</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Sí — procesar_crear_torneo.php, combina los 3 pasos</w:t>
            </w:r>
          </w:p>
        </w:tc>
      </w:tr>
      <w:tr>
        <w:trPr>
          <w:cantSplit w:val="false"/>
        </w:trPr>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perfil.html</w:t>
            </w:r>
          </w:p>
        </w:tc>
        <w:tc>
          <w:tcPr>
            <w:tcW w:type="dxa" w:w="38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Perfil del usuario autenticado</w:t>
            </w:r>
          </w:p>
        </w:tc>
        <w:tc>
          <w:tcPr>
            <w:tcW w:type="dxa" w:w="35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No — pendiente para próxima entrega</w:t>
            </w:r>
          </w:p>
        </w:tc>
      </w:tr>
    </w:tbl>
    <w:p>
      <w:pPr>
        <w:spacing w:after="240"/>
        <w:jc w:val="center"/>
      </w:pPr>
      <w:r>
        <w:rPr>
          <w:rFonts w:ascii="Lucida Sans Unicode" w:cs="Lucida Sans Unicode" w:eastAsia="Lucida Sans Unicode" w:hAnsi="Lucida Sans Unicode"/>
          <w:i/>
          <w:iCs/>
          <w:color w:val="555555"/>
          <w:sz w:val="18"/>
          <w:szCs w:val="18"/>
        </w:rPr>
        <w:t xml:space="preserve">Tabla 1. Esquema de pantallas del sitio Sportana, con su estado de conexión al backend en esta entrega.</w:t>
      </w:r>
    </w:p>
    <w:p>
      <w:pPr>
        <w:pStyle w:val="Heading2"/>
        <w:spacing w:after="160" w:before="260"/>
      </w:pPr>
      <w:r>
        <w:rPr>
          <w:rFonts w:ascii="Lucida Sans Unicode" w:cs="Lucida Sans Unicode" w:eastAsia="Lucida Sans Unicode" w:hAnsi="Lucida Sans Unicode"/>
          <w:b/>
          <w:bCs/>
          <w:color w:val="222222"/>
          <w:sz w:val="26"/>
          <w:szCs w:val="26"/>
        </w:rPr>
        <w:t xml:space="preserve">3.2 Modelo Entidad-Relación (MER)</w:t>
      </w:r>
    </w:p>
    <w:p>
      <w:pPr>
        <w:spacing w:after="160" w:line="276" w:lineRule="auto"/>
        <w:ind w:firstLine="400"/>
      </w:pPr>
      <w:r>
        <w:rPr>
          <w:rFonts w:ascii="Lucida Sans Unicode" w:cs="Lucida Sans Unicode" w:eastAsia="Lucida Sans Unicode" w:hAnsi="Lucida Sans Unicode"/>
          <w:color w:val="222222"/>
          <w:sz w:val="20"/>
          <w:szCs w:val="20"/>
        </w:rPr>
        <w:t xml:space="preserve">Antes de pasar al modelo relacional, se modeló el sistema en su forma conceptual: el Modelo Entidad-Relación, en notación de Chen. Las entidades son rectángulos con solo su nombre, los atributos son óvalos conectados a su entidad (con un círculo lleno para el atributo identificador), y cada relación entre dos entidades es un rombo propio, con la cardinalidad de participación de cada lado escrita como (mínimo, máximo) —por ejemplo, (0,n) del lado de rol en la relación tiene significa que un rol puede estar en cero o muchos usuarios.</w:t>
      </w:r>
    </w:p>
    <w:p>
      <w:pPr>
        <w:spacing w:after="80" w:before="200"/>
        <w:jc w:val="center"/>
      </w:pPr>
      <w:r>
        <w:drawing>
          <wp:inline distT="0" distB="0" distL="0" distR="0">
            <wp:extent cx="6172200" cy="20162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172200" cy="2016202"/>
                    </a:xfrm>
                    <a:prstGeom prst="rect">
                      <a:avLst/>
                    </a:prstGeom>
                  </pic:spPr>
                </pic:pic>
              </a:graphicData>
            </a:graphic>
          </wp:inline>
        </w:drawing>
      </w:r>
    </w:p>
    <w:p>
      <w:pPr>
        <w:spacing w:after="240"/>
        <w:jc w:val="center"/>
      </w:pPr>
      <w:r>
        <w:rPr>
          <w:rFonts w:ascii="Lucida Sans Unicode" w:cs="Lucida Sans Unicode" w:eastAsia="Lucida Sans Unicode" w:hAnsi="Lucida Sans Unicode"/>
          <w:i/>
          <w:iCs/>
          <w:color w:val="555555"/>
          <w:sz w:val="18"/>
          <w:szCs w:val="18"/>
        </w:rPr>
        <w:t xml:space="preserve">Figura 1. Modelo Entidad-Relación (MER) de Sportana en notación de Chen: 13 entidades, sus atributos, y las 13 relaciones (rombos) que las conectan, cada una con su cardinalidad de participación. Diagrama de alta resolución — hacé zoom en el PDF para ver el detalle completo.</w:t>
      </w:r>
    </w:p>
    <w:p>
      <w:pPr>
        <w:spacing w:after="160" w:line="276" w:lineRule="auto"/>
        <w:ind w:firstLine="400"/>
      </w:pPr>
      <w:r>
        <w:rPr>
          <w:rFonts w:ascii="Lucida Sans Unicode" w:cs="Lucida Sans Unicode" w:eastAsia="Lucida Sans Unicode" w:hAnsi="Lucida Sans Unicode"/>
          <w:color w:val="222222"/>
          <w:sz w:val="20"/>
          <w:szCs w:val="20"/>
        </w:rPr>
        <w:t xml:space="preserve">Tres relaciones muchos-a-muchos tienen atributos propios y se representan como rombos, no como entidades: integra (equipo–participante, con el atributo rol_equipo), inscribe (torneo–participante, con fecha_inscripcion y estado) y posiciona (torneo–equipo, con puntos, partidos_jugados y diferencia_gol). enfrentamiento se relaciona con equipo dos veces —como local y como visitante—, mediante dos rombos separados (juega_local y juega_visit), ya que un único rombo no puede representar correctamente dos roles distintos de la misma entidad dentro de la misma relación.</w:t>
      </w:r>
    </w:p>
    <w:p>
      <w:pPr>
        <w:spacing w:after="160" w:line="276" w:lineRule="auto"/>
        <w:ind w:firstLine="400"/>
      </w:pPr>
      <w:r>
        <w:rPr>
          <w:rFonts w:ascii="Lucida Sans Unicode" w:cs="Lucida Sans Unicode" w:eastAsia="Lucida Sans Unicode" w:hAnsi="Lucida Sans Unicode"/>
          <w:color w:val="222222"/>
          <w:sz w:val="20"/>
          <w:szCs w:val="20"/>
        </w:rPr>
        <w:t xml:space="preserve">El modelo no tiene ningún caso de agregación (una relación que participe, a su vez, de otra relación): ninguna de las 13 relaciones de este MER necesita conectarse con otra relación en lugar de con una entidad. Se deja constancia de esto en vez de forzar un caso que no corresponde al diseño real.</w:t>
      </w:r>
    </w:p>
    <w:p>
      <w:pPr>
        <w:spacing w:after="160" w:line="276" w:lineRule="auto"/>
        <w:ind w:firstLine="400"/>
      </w:pPr>
      <w:r>
        <w:rPr>
          <w:rFonts w:ascii="Lucida Sans Unicode" w:cs="Lucida Sans Unicode" w:eastAsia="Lucida Sans Unicode" w:hAnsi="Lucida Sans Unicode"/>
          <w:color w:val="222222"/>
          <w:sz w:val="20"/>
          <w:szCs w:val="20"/>
        </w:rPr>
        <w:t xml:space="preserve">Se usan tres elementos adicionales de notación formal: la generalización (triángulo ISA) entre usuario y sus especializaciones, participante y federacion; el doble borde de entidad débil en configuracion_torneo y resultado, que no tienen identidad propia sin su entidad fuerte; y el rombo de doble línea en esas mismas dos relaciones, marcando que la participación de la entidad débil es total.</w:t>
      </w:r>
    </w:p>
    <w:p>
      <w:pPr>
        <w:pStyle w:val="Heading2"/>
        <w:spacing w:after="160" w:before="260"/>
      </w:pPr>
      <w:r>
        <w:rPr>
          <w:rFonts w:ascii="Lucida Sans Unicode" w:cs="Lucida Sans Unicode" w:eastAsia="Lucida Sans Unicode" w:hAnsi="Lucida Sans Unicode"/>
          <w:b/>
          <w:bCs/>
          <w:color w:val="222222"/>
          <w:sz w:val="26"/>
          <w:szCs w:val="26"/>
        </w:rPr>
        <w:t xml:space="preserve">3.3 Modelo Relacional normalizado</w:t>
      </w:r>
    </w:p>
    <w:p>
      <w:pPr>
        <w:spacing w:after="160" w:line="276" w:lineRule="auto"/>
        <w:ind w:firstLine="400"/>
      </w:pPr>
      <w:r>
        <w:rPr>
          <w:rFonts w:ascii="Lucida Sans Unicode" w:cs="Lucida Sans Unicode" w:eastAsia="Lucida Sans Unicode" w:hAnsi="Lucida Sans Unicode"/>
          <w:color w:val="222222"/>
          <w:sz w:val="20"/>
          <w:szCs w:val="20"/>
        </w:rPr>
        <w:t xml:space="preserve">El modelo relacional se derivó del diagrama de clases presentado en la segunda entrega de Ingeniería de Software, llevando cada clase UML a una tabla en tercera forma normal (3FN). Se agregó además una tabla para federaciones deportivas (no modelada como clase separada en el diagrama original, pero necesaria dado que el registro de federación captura datos distintos a los de un participante) y una tabla para registrar intentos de inicio de sesión, requerida por la política de bloqueo de cuentas definida en Ciberseguridad.</w:t>
      </w:r>
    </w:p>
    <w:p>
      <w:pPr>
        <w:spacing w:after="80" w:before="200"/>
        <w:jc w:val="center"/>
      </w:pPr>
      <w:r>
        <w:drawing>
          <wp:inline distT="0" distB="0" distL="0" distR="0">
            <wp:extent cx="6172200" cy="61122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172200" cy="6112299"/>
                    </a:xfrm>
                    <a:prstGeom prst="rect">
                      <a:avLst/>
                    </a:prstGeom>
                  </pic:spPr>
                </pic:pic>
              </a:graphicData>
            </a:graphic>
          </wp:inline>
        </w:drawing>
      </w:r>
    </w:p>
    <w:p>
      <w:pPr>
        <w:spacing w:after="240"/>
        <w:jc w:val="center"/>
      </w:pPr>
      <w:r>
        <w:rPr>
          <w:rFonts w:ascii="Lucida Sans Unicode" w:cs="Lucida Sans Unicode" w:eastAsia="Lucida Sans Unicode" w:hAnsi="Lucida Sans Unicode"/>
          <w:i/>
          <w:iCs/>
          <w:color w:val="555555"/>
          <w:sz w:val="18"/>
          <w:szCs w:val="18"/>
        </w:rPr>
        <w:t xml:space="preserve">Figura 2. Modelo Relacional de Sportana: las 16 tablas ya normalizadas, con sus columnas, claves primarias y foráneas, y la cardinalidad de cada relación. Es la implementación lógica del MER de la Figura 1: los rombos integra, inscribe y posiciona pasan a ser las tablas equipo_participante, inscripcion y tabla_posiciones respectivamente.</w:t>
      </w:r>
    </w:p>
    <w:p>
      <w:pPr>
        <w:spacing w:after="160" w:line="276" w:lineRule="auto"/>
        <w:ind w:firstLine="400"/>
      </w:pPr>
      <w:r>
        <w:rPr>
          <w:rFonts w:ascii="Lucida Sans Unicode" w:cs="Lucida Sans Unicode" w:eastAsia="Lucida Sans Unicode" w:hAnsi="Lucida Sans Unicode"/>
          <w:color w:val="222222"/>
          <w:sz w:val="20"/>
          <w:szCs w:val="20"/>
        </w:rPr>
        <w:t xml:space="preserve">La Figura 2 conserva los mismos tres elementos formales del MER —generalización, entidad débil y totalidad, explicados en la sección 3.2— aplicados ahora sobre las tablas reales: el triángulo ISA entre usuario y sus especializaciones, el doble borde en configuracion_torneo y resultado, y la línea doble en sus relaciones identificadoras con torneo y enfrentamiento.</w:t>
      </w:r>
    </w:p>
    <w:tbl>
      <w:tblPr>
        <w:tblW w:type="dxa" w:w="9788"/>
        <w:tblBorders>
          <w:top w:val="single" w:color="CCCCCC" w:sz="4"/>
          <w:left w:val="single" w:color="CCCCCC" w:sz="4"/>
          <w:bottom w:val="single" w:color="CCCCCC" w:sz="4"/>
          <w:right w:val="single" w:color="CCCCCC" w:sz="4"/>
          <w:insideH w:val="single" w:color="CCCCCC" w:sz="4"/>
          <w:insideV w:val="single" w:color="CCCCCC" w:sz="4"/>
        </w:tblBorders>
      </w:tblPr>
      <w:tblGrid>
        <w:gridCol w:w="2900"/>
        <w:gridCol w:w="6888"/>
      </w:tblGrid>
      <w:tr>
        <w:trPr>
          <w:cantSplit w:val="false"/>
          <w:tblHeader/>
        </w:trPr>
        <w:tc>
          <w:tcPr>
            <w:tcW w:type="dxa" w:w="2900"/>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Tabla</w:t>
            </w:r>
          </w:p>
        </w:tc>
        <w:tc>
          <w:tcPr>
            <w:tcW w:type="dxa" w:w="6888"/>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Propósito</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rol</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Catálogo de roles del sistema (participante, organizador, administrador).</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usuario</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Cuenta base de cualquier persona o entidad que accede al sistema: nombre, credenciales y contraseña ya hasheada.</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participante</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Apellido y teléfono de un usuario cuando se registra como participante (relación 1 a 0..1 con usuario); el nombre se hereda de usuario.</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federacion</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Datos adicionales de un usuario cuando se registra como federación deportiva.</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equipo</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Equipos que pueden inscribirse a torneos.</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equipo_participante</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Tabla puente entre equipo y participante (muchos a muchos), con el rol de cada integrante dentro de su equipo.</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modulo_competencia</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Catálogo de formatos de competencia: liga, eliminación directa, sistema suizo.</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torneo</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Datos generales de cada torneo, incluyendo visibilidad pública, aprobación de inscripción y premios.</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configuracion_torneo</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Reglas específicas de un torneo (puntuación, desempate, duración, walkover, disciplina), entidad débil que depende de torneo (relación 1 a 1).</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ronda</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Rondas de un torneo.</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enfrentamiento</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Partidos entre equipos dentro de una ronda.</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resultado</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Resultado de un enfrentamiento (relación 1 a 0..1, ya que puede no estar cargado aún).</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tabla_posiciones</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Puntos, partidos jugados y diferencia de gol de cada equipo en un torneo.</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auditoria</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Registro de acciones relevantes realizadas por los usuarios.</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intento_login</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Registro de cada intento de inicio de sesión, exitoso o no, para aplicar el bloqueo temporal tras 5 fallos.</w:t>
            </w:r>
          </w:p>
        </w:tc>
      </w:tr>
      <w:tr>
        <w:trPr>
          <w:cantSplit w:val="false"/>
        </w:trPr>
        <w:tc>
          <w:tcPr>
            <w:tcW w:type="dxa" w:w="29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inscripcion</w:t>
            </w:r>
          </w:p>
        </w:tc>
        <w:tc>
          <w:tcPr>
            <w:tcW w:type="dxa" w:w="68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Inscripción individual de un participante a un torneo, con su estado (pendiente/aprobada) según si el torneo requiere aprobación.</w:t>
            </w:r>
          </w:p>
        </w:tc>
      </w:tr>
    </w:tbl>
    <w:p>
      <w:pPr>
        <w:spacing w:after="240"/>
        <w:jc w:val="center"/>
      </w:pPr>
      <w:r>
        <w:rPr>
          <w:rFonts w:ascii="Lucida Sans Unicode" w:cs="Lucida Sans Unicode" w:eastAsia="Lucida Sans Unicode" w:hAnsi="Lucida Sans Unicode"/>
          <w:i/>
          <w:iCs/>
          <w:color w:val="555555"/>
          <w:sz w:val="18"/>
          <w:szCs w:val="18"/>
        </w:rPr>
        <w:t xml:space="preserve">Tabla 2. Las 16 tablas del modelo relacional normalizado, con su propósito.</w:t>
      </w:r>
    </w:p>
    <w:p>
      <w:pPr>
        <w:spacing w:after="160" w:line="276" w:lineRule="auto"/>
        <w:ind w:firstLine="400"/>
      </w:pPr>
      <w:r>
        <w:rPr>
          <w:rFonts w:ascii="Lucida Sans Unicode" w:cs="Lucida Sans Unicode" w:eastAsia="Lucida Sans Unicode" w:hAnsi="Lucida Sans Unicode"/>
          <w:color w:val="222222"/>
          <w:sz w:val="20"/>
          <w:szCs w:val="20"/>
        </w:rPr>
        <w:t xml:space="preserve">El script completo (sql/01_modelo_relacional.sql) fue ejecutado contra una instancia real de MariaDB 10.11, creando las 16 tablas sin errores, con sus claves primarias, foráneas y restricciones de unicidad correspondientes.</w:t>
      </w:r>
    </w:p>
    <w:p>
      <w:pPr>
        <w:pStyle w:val="Heading3"/>
        <w:spacing w:after="120" w:before="200"/>
      </w:pPr>
      <w:r>
        <w:rPr>
          <w:rFonts w:ascii="Lucida Sans Unicode" w:cs="Lucida Sans Unicode" w:eastAsia="Lucida Sans Unicode" w:hAnsi="Lucida Sans Unicode"/>
          <w:b/>
          <w:bCs/>
          <w:color w:val="222222"/>
          <w:sz w:val="22"/>
          <w:szCs w:val="22"/>
        </w:rPr>
        <w:t xml:space="preserve">3.3.1 Justificación de la normalización</w:t>
      </w:r>
    </w:p>
    <w:p>
      <w:pPr>
        <w:spacing w:after="160" w:line="276" w:lineRule="auto"/>
        <w:ind w:firstLine="400"/>
      </w:pPr>
      <w:r>
        <w:rPr>
          <w:rFonts w:ascii="Lucida Sans Unicode" w:cs="Lucida Sans Unicode" w:eastAsia="Lucida Sans Unicode" w:hAnsi="Lucida Sans Unicode"/>
          <w:color w:val="222222"/>
          <w:sz w:val="20"/>
          <w:szCs w:val="20"/>
        </w:rPr>
        <w:t xml:space="preserve">El modelo cumple 1FN, 2FN y 3FN por las siguientes razones concretas, verificables contra el esquema real:</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Primera forma normal (1FN): </w:t>
      </w:r>
      <w:r>
        <w:rPr>
          <w:rFonts w:ascii="Lucida Sans Unicode" w:cs="Lucida Sans Unicode" w:eastAsia="Lucida Sans Unicode" w:hAnsi="Lucida Sans Unicode"/>
          <w:color w:val="222222"/>
          <w:sz w:val="20"/>
          <w:szCs w:val="20"/>
        </w:rPr>
        <w:t xml:space="preserve">todos los atributos son atómicos; no hay campos que almacenen listas ni valores compuestos. Por ejemplo, los cuatro premios de un torneo son cuatro columnas independientes (premio_primero, premio_segundo, premio_tercero, premio_mvp) en lugar de un único campo con los cuatro valores separados por comas.</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Segunda forma normal (2FN): </w:t>
      </w:r>
      <w:r>
        <w:rPr>
          <w:rFonts w:ascii="Lucida Sans Unicode" w:cs="Lucida Sans Unicode" w:eastAsia="Lucida Sans Unicode" w:hAnsi="Lucida Sans Unicode"/>
          <w:color w:val="222222"/>
          <w:sz w:val="20"/>
          <w:szCs w:val="20"/>
        </w:rPr>
        <w:t xml:space="preserve">la única clave primaria compuesta del modelo es equipo_participante (id_equipo, id_participante). Su único atributo no clave, rol_equipo, depende de ambas columnas de la clave en conjunto —el rol de una persona solo tiene sentido dentro de un equipo específico—, no de una sola de ellas. No hay ninguna otra tabla con clave compuesta, por lo que no hay más dependencias parciales que evaluar.</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Tercera forma normal (3FN): </w:t>
      </w:r>
      <w:r>
        <w:rPr>
          <w:rFonts w:ascii="Lucida Sans Unicode" w:cs="Lucida Sans Unicode" w:eastAsia="Lucida Sans Unicode" w:hAnsi="Lucida Sans Unicode"/>
          <w:color w:val="222222"/>
          <w:sz w:val="20"/>
          <w:szCs w:val="20"/>
        </w:rPr>
        <w:t xml:space="preserve">se evitaron dependencias transitivas separando en tablas propias todo atributo que no dependiera directamente de la clave primaria de la tabla que lo contenía. Tres decisiones concretas de diseño responden a esto:</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rol como catálogo aparte: </w:t>
      </w:r>
      <w:r>
        <w:rPr>
          <w:rFonts w:ascii="Lucida Sans Unicode" w:cs="Lucida Sans Unicode" w:eastAsia="Lucida Sans Unicode" w:hAnsi="Lucida Sans Unicode"/>
          <w:color w:val="222222"/>
          <w:sz w:val="20"/>
          <w:szCs w:val="20"/>
        </w:rPr>
        <w:t xml:space="preserve">nombre y nivel_acceso no se repiten en cada fila de usuario; se referencian mediante id_rol. Guardarlos directamente en usuario haría que nivel_acceso dependiera de nombre del rol, y no de id_usuario.</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participante y federacion separadas de usuario: </w:t>
      </w:r>
      <w:r>
        <w:rPr>
          <w:rFonts w:ascii="Lucida Sans Unicode" w:cs="Lucida Sans Unicode" w:eastAsia="Lucida Sans Unicode" w:hAnsi="Lucida Sans Unicode"/>
          <w:color w:val="222222"/>
          <w:sz w:val="20"/>
          <w:szCs w:val="20"/>
        </w:rPr>
        <w:t xml:space="preserve">apellido, telefono o rut no son aplicables a todas las cuentas por igual —una federación no tiene apellido, un participante no tiene rut—, y mezclarlos en una única tabla usuario dejaría columnas sistemáticamente vacías según el tipo de cuenta. Separarlos en participante y federacion, cada una con su propia clave primaria y una referencia a usuario, evita esa mezcla de conceptos distintos en una misma tabla.</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modulo_competencia como catálogo aparte: </w:t>
      </w:r>
      <w:r>
        <w:rPr>
          <w:rFonts w:ascii="Lucida Sans Unicode" w:cs="Lucida Sans Unicode" w:eastAsia="Lucida Sans Unicode" w:hAnsi="Lucida Sans Unicode"/>
          <w:color w:val="222222"/>
          <w:sz w:val="20"/>
          <w:szCs w:val="20"/>
        </w:rPr>
        <w:t xml:space="preserve">liga, eliminación directa y sistema suizo no se escriben como texto libre en cada torneo; se referencian mediante id_modulo. Esto evita inconsistencias de escritura entre torneos y permite agregar un nuevo módulo sin tocar la tabla torneo.</w:t>
      </w:r>
    </w:p>
    <w:p>
      <w:pPr>
        <w:spacing w:after="160" w:line="276" w:lineRule="auto"/>
        <w:ind w:firstLine="400"/>
      </w:pPr>
      <w:r>
        <w:rPr>
          <w:rFonts w:ascii="Lucida Sans Unicode" w:cs="Lucida Sans Unicode" w:eastAsia="Lucida Sans Unicode" w:hAnsi="Lucida Sans Unicode"/>
          <w:color w:val="222222"/>
          <w:sz w:val="20"/>
          <w:szCs w:val="20"/>
        </w:rPr>
        <w:t xml:space="preserve">Hay una excepción deliberada, no un error: tabla_posiciones almacena puntos, partidos_jugados y diferencia_gol de forma directa, aunque estos valores podrían calcularse a partir de los datos ya existentes en enfrentamiento y resultado. Se optó por esta redundancia controlada —una práctica común y aceptada, no una violación de 3FN por descuido— porque calcular la tabla de posiciones de un torneo en cada consulta implicaría recorrer todos sus enfrentamientos y resultados cada vez que alguien la mire, en lugar de leer una fila ya calculada.</w:t>
      </w:r>
    </w:p>
    <w:p>
      <w:pPr>
        <w:pStyle w:val="Heading2"/>
        <w:spacing w:after="160" w:before="260"/>
      </w:pPr>
      <w:r>
        <w:rPr>
          <w:rFonts w:ascii="Lucida Sans Unicode" w:cs="Lucida Sans Unicode" w:eastAsia="Lucida Sans Unicode" w:hAnsi="Lucida Sans Unicode"/>
          <w:b/>
          <w:bCs/>
          <w:color w:val="222222"/>
          <w:sz w:val="26"/>
          <w:szCs w:val="26"/>
        </w:rPr>
        <w:t xml:space="preserve">3.4 DCL implementado</w:t>
      </w:r>
    </w:p>
    <w:p>
      <w:pPr>
        <w:spacing w:after="160" w:line="276" w:lineRule="auto"/>
        <w:ind w:firstLine="400"/>
      </w:pPr>
      <w:r>
        <w:rPr>
          <w:rFonts w:ascii="Lucida Sans Unicode" w:cs="Lucida Sans Unicode" w:eastAsia="Lucida Sans Unicode" w:hAnsi="Lucida Sans Unicode"/>
          <w:color w:val="222222"/>
          <w:sz w:val="20"/>
          <w:szCs w:val="20"/>
        </w:rPr>
        <w:t xml:space="preserve">El informe de Ciberseguridad (sección 3) ya define cuatro roles con permisos distintos —Administrador General, Organizador, Usuario y Usuario Público— bajo el principio de mínimo privilegio. El DCL implementa esa misma separación a nivel de base de datos: un usuario de MariaDB por cada rol del sistema, además del usuario de autenticación que usa la aplicación para validar credenciales antes de conocer el rol.</w:t>
      </w:r>
    </w:p>
    <w:tbl>
      <w:tblPr>
        <w:tblW w:type="dxa" w:w="9788"/>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400"/>
        <w:gridCol w:w="4788"/>
      </w:tblGrid>
      <w:tr>
        <w:trPr>
          <w:cantSplit w:val="false"/>
          <w:tblHeader/>
        </w:trPr>
        <w:tc>
          <w:tcPr>
            <w:tcW w:type="dxa" w:w="2600"/>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Usuario de BD</w:t>
            </w:r>
          </w:p>
        </w:tc>
        <w:tc>
          <w:tcPr>
            <w:tcW w:type="dxa" w:w="2400"/>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Rol del sistema</w:t>
            </w:r>
          </w:p>
        </w:tc>
        <w:tc>
          <w:tcPr>
            <w:tcW w:type="dxa" w:w="4788"/>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Permisos otorgados</w:t>
            </w:r>
          </w:p>
        </w:tc>
      </w:tr>
      <w:tr>
        <w:trPr>
          <w:cantSplit w:val="false"/>
        </w:trPr>
        <w:tc>
          <w:tcPr>
            <w:tcW w:type="dxa" w:w="26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sportana_app</w:t>
            </w:r>
          </w:p>
        </w:tc>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Autenticación (login/registro)</w:t>
            </w:r>
          </w:p>
        </w:tc>
        <w:tc>
          <w:tcPr>
            <w:tcW w:type="dxa" w:w="4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SELECT/INSERT/UPDATE/DELETE en toda la base — necesita ubicar cualquier cuenta por sus credenciales antes de saber su rol.</w:t>
            </w:r>
          </w:p>
        </w:tc>
      </w:tr>
      <w:tr>
        <w:trPr>
          <w:cantSplit w:val="false"/>
        </w:trPr>
        <w:tc>
          <w:tcPr>
            <w:tcW w:type="dxa" w:w="26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sportana_publico</w:t>
            </w:r>
          </w:p>
        </w:tc>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Usuario Público</w:t>
            </w:r>
          </w:p>
        </w:tc>
        <w:tc>
          <w:tcPr>
            <w:tcW w:type="dxa" w:w="4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SELECT únicamente, sobre torneo, ronda, enfrentamiento, resultado, tabla_posiciones, equipo, modulo_competencia, inscripcion y vista_organizador. Sin acceso directo a usuario ni federacion (la vista solo expone el nombre del organizador, no columnas sensibles).</w:t>
            </w:r>
          </w:p>
        </w:tc>
      </w:tr>
      <w:tr>
        <w:trPr>
          <w:cantSplit w:val="false"/>
        </w:trPr>
        <w:tc>
          <w:tcPr>
            <w:tcW w:type="dxa" w:w="26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sportana_participante</w:t>
            </w:r>
          </w:p>
        </w:tc>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Usuario (participante)</w:t>
            </w:r>
          </w:p>
        </w:tc>
        <w:tc>
          <w:tcPr>
            <w:tcW w:type="dxa" w:w="4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SELECT sobre las mismas tablas públicas; además INSERT en equipo_participante (inscribirse) y UPDATE en participante (su propio perfil).</w:t>
            </w:r>
          </w:p>
        </w:tc>
      </w:tr>
      <w:tr>
        <w:trPr>
          <w:cantSplit w:val="false"/>
        </w:trPr>
        <w:tc>
          <w:tcPr>
            <w:tcW w:type="dxa" w:w="26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sportana_organizador</w:t>
            </w:r>
          </w:p>
        </w:tc>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Organizador</w:t>
            </w:r>
          </w:p>
        </w:tc>
        <w:tc>
          <w:tcPr>
            <w:tcW w:type="dxa" w:w="4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SELECT/INSERT/UPDATE sobre torneo, configuracion_torneo, ronda, enfrentamiento, resultado, equipo, equipo_participante y tabla_posiciones. Sin acceso a usuario, rol, participante, federacion ni auditoria.</w:t>
            </w:r>
          </w:p>
        </w:tc>
      </w:tr>
      <w:tr>
        <w:trPr>
          <w:cantSplit w:val="false"/>
        </w:trPr>
        <w:tc>
          <w:tcPr>
            <w:tcW w:type="dxa" w:w="26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sportana_admin</w:t>
            </w:r>
          </w:p>
        </w:tc>
        <w:tc>
          <w:tcPr>
            <w:tcW w:type="dxa" w:w="24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Administrador General</w:t>
            </w:r>
          </w:p>
        </w:tc>
        <w:tc>
          <w:tcPr>
            <w:tcW w:type="dxa" w:w="4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SELECT/INSERT/UPDATE/DELETE en toda la base, sin DROP/ALTER/GRANT OPTION: administra datos, no la estructura de la base.</w:t>
            </w:r>
          </w:p>
        </w:tc>
      </w:tr>
    </w:tbl>
    <w:p>
      <w:pPr>
        <w:spacing w:after="240"/>
        <w:jc w:val="center"/>
      </w:pPr>
      <w:r>
        <w:rPr>
          <w:rFonts w:ascii="Lucida Sans Unicode" w:cs="Lucida Sans Unicode" w:eastAsia="Lucida Sans Unicode" w:hAnsi="Lucida Sans Unicode"/>
          <w:i/>
          <w:iCs/>
          <w:color w:val="555555"/>
          <w:sz w:val="18"/>
          <w:szCs w:val="18"/>
        </w:rPr>
        <w:t xml:space="preserve">Tabla 3. Los cinco usuarios de base de datos del DCL, con el rol de Ciberseguridad que cada uno implementa.</w:t>
      </w:r>
    </w:p>
    <w:p>
      <w:pPr>
        <w:spacing w:after="160" w:line="276" w:lineRule="auto"/>
        <w:ind w:firstLine="400"/>
      </w:pPr>
      <w:r>
        <w:rPr>
          <w:rFonts w:ascii="Lucida Sans Unicode" w:cs="Lucida Sans Unicode" w:eastAsia="Lucida Sans Unicode" w:hAnsi="Lucida Sans Unicode"/>
          <w:color w:val="222222"/>
          <w:sz w:val="20"/>
          <w:szCs w:val="20"/>
        </w:rPr>
        <w:t xml:space="preserve">Cada restricción se verificó conectándose realmente como cada usuario y probando operaciones que debían fallar, no solo revisando el GRANT escrito:</w:t>
      </w:r>
    </w:p>
    <w:p>
      <w:pPr>
        <w:spacing w:after="200"/>
      </w:pPr>
      <w:r>
        <w:rPr>
          <w:rFonts w:ascii="Courier New" w:cs="Courier New" w:eastAsia="Courier New" w:hAnsi="Courier New"/>
          <w:color w:val="222222"/>
          <w:sz w:val="17"/>
          <w:szCs w:val="17"/>
        </w:rPr>
        <w:t xml:space="preserve">$ mariadb -u sportana_publico -p sportana -e "INSERT INTO torneo (...) VALUES (...);"</w:t>
      </w:r>
      <w:r>
        <w:br/>
        <w:t xml:space="preserve"/>
      </w:r>
      <w:r>
        <w:rPr>
          <w:rFonts w:ascii="Courier New" w:cs="Courier New" w:eastAsia="Courier New" w:hAnsi="Courier New"/>
          <w:color w:val="222222"/>
          <w:sz w:val="17"/>
          <w:szCs w:val="17"/>
        </w:rPr>
        <w:t xml:space="preserve">ERROR 1142 (42000): INSERT command denied to user 'sportana_publico'@'localhost' for table `torneo`</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mariadb -u sportana_organizador -p sportana -e "SELECT * FROM usuario;"</w:t>
      </w:r>
      <w:r>
        <w:br/>
        <w:t xml:space="preserve"/>
      </w:r>
      <w:r>
        <w:rPr>
          <w:rFonts w:ascii="Courier New" w:cs="Courier New" w:eastAsia="Courier New" w:hAnsi="Courier New"/>
          <w:color w:val="222222"/>
          <w:sz w:val="17"/>
          <w:szCs w:val="17"/>
        </w:rPr>
        <w:t xml:space="preserve">ERROR 1142 (42000): SELECT command denied to user 'sportana_organizador'@'localhost' for table `usuario`</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mariadb -u sportana_organizador -p sportana -e "DELETE FROM torneo WHERE ...;"</w:t>
      </w:r>
      <w:r>
        <w:br/>
        <w:t xml:space="preserve"/>
      </w:r>
      <w:r>
        <w:rPr>
          <w:rFonts w:ascii="Courier New" w:cs="Courier New" w:eastAsia="Courier New" w:hAnsi="Courier New"/>
          <w:color w:val="222222"/>
          <w:sz w:val="17"/>
          <w:szCs w:val="17"/>
        </w:rPr>
        <w:t xml:space="preserve">ERROR 1142 (42000): DELETE command denied to user 'sportana_organizador'@'localhost' for table `torneo`</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mariadb -u sportana_participante -p sportana -e "INSERT INTO torneo (...) VALUES (...);"</w:t>
      </w:r>
      <w:r>
        <w:br/>
        <w:t xml:space="preserve"/>
      </w:r>
      <w:r>
        <w:rPr>
          <w:rFonts w:ascii="Courier New" w:cs="Courier New" w:eastAsia="Courier New" w:hAnsi="Courier New"/>
          <w:color w:val="222222"/>
          <w:sz w:val="17"/>
          <w:szCs w:val="17"/>
        </w:rPr>
        <w:t xml:space="preserve">ERROR 1142 (42000): INSERT command denied to user 'sportana_participante'@'localhost' for table `torneo`</w:t>
      </w:r>
    </w:p>
    <w:p>
      <w:pPr>
        <w:spacing w:after="240"/>
        <w:jc w:val="center"/>
      </w:pPr>
      <w:r>
        <w:rPr>
          <w:rFonts w:ascii="Lucida Sans Unicode" w:cs="Lucida Sans Unicode" w:eastAsia="Lucida Sans Unicode" w:hAnsi="Lucida Sans Unicode"/>
          <w:i/>
          <w:iCs/>
          <w:color w:val="555555"/>
          <w:sz w:val="18"/>
          <w:szCs w:val="18"/>
        </w:rPr>
        <w:t xml:space="preserve">Intentos reales de operaciones fuera de los permisos de cada rol, todos rechazados por MariaDB.</w:t>
      </w:r>
    </w:p>
    <w:p>
      <w:pPr>
        <w:spacing w:after="160" w:line="276" w:lineRule="auto"/>
        <w:ind w:firstLine="400"/>
      </w:pPr>
      <w:r>
        <w:rPr>
          <w:rFonts w:ascii="Lucida Sans Unicode" w:cs="Lucida Sans Unicode" w:eastAsia="Lucida Sans Unicode" w:hAnsi="Lucida Sans Unicode"/>
          <w:color w:val="222222"/>
          <w:sz w:val="20"/>
          <w:szCs w:val="20"/>
        </w:rPr>
        <w:t xml:space="preserve">De estos cinco usuarios, la aplicación PHP usa hoy activamente sportana_app para las operaciones de autenticación (sección 3.7) y para resolver el correo de un participante al inscribirlo, sportana_organizador para la creación de torneos y para inscribir participantes (secciones 3.7.1 y 3.7.3), y sportana_publico para la lectura pública de un torneo, todo verificado con CURRENT_USER() en las secciones 3.9.5 y 3.9.7. sportana_participante quedó provisionado pero sin uso activo: la letra de proyecto (5.3) no le da al participante ninguna acción de escritura sobre torneos, solo consulta. sportana_admin tampoco tiene uso activo todavía, para cuando se implemente, en la tercera entrega, la funcionalidad de administración general.</w:t>
      </w:r>
    </w:p>
    <w:p>
      <w:pPr>
        <w:pStyle w:val="Heading2"/>
        <w:spacing w:after="160" w:before="260"/>
      </w:pPr>
      <w:r>
        <w:rPr>
          <w:rFonts w:ascii="Lucida Sans Unicode" w:cs="Lucida Sans Unicode" w:eastAsia="Lucida Sans Unicode" w:hAnsi="Lucida Sans Unicode"/>
          <w:b/>
          <w:bCs/>
          <w:color w:val="222222"/>
          <w:sz w:val="26"/>
          <w:szCs w:val="26"/>
        </w:rPr>
        <w:t xml:space="preserve">3.5 Configuración de usuarios de base de datos con restricciones</w:t>
      </w:r>
    </w:p>
    <w:p>
      <w:pPr>
        <w:spacing w:after="160" w:line="276" w:lineRule="auto"/>
        <w:ind w:firstLine="400"/>
      </w:pPr>
      <w:r>
        <w:rPr>
          <w:rFonts w:ascii="Lucida Sans Unicode" w:cs="Lucida Sans Unicode" w:eastAsia="Lucida Sans Unicode" w:hAnsi="Lucida Sans Unicode"/>
          <w:color w:val="222222"/>
          <w:sz w:val="20"/>
          <w:szCs w:val="20"/>
        </w:rPr>
        <w:t xml:space="preserve">La aplicación PHP nunca se conecta a la base de datos como root. La clase Conexion (sección 3.7) lee las credenciales del usuario sportana_app desde variables de entorno, nunca hardcodeadas en el código fuente, de modo que la contraseña real no queda expuesta en el repositorio del proyecto.</w:t>
      </w:r>
    </w:p>
    <w:p>
      <w:pPr>
        <w:spacing w:after="160" w:line="276" w:lineRule="auto"/>
        <w:ind w:firstLine="400"/>
      </w:pPr>
      <w:r>
        <w:rPr>
          <w:rFonts w:ascii="Lucida Sans Unicode" w:cs="Lucida Sans Unicode" w:eastAsia="Lucida Sans Unicode" w:hAnsi="Lucida Sans Unicode"/>
          <w:color w:val="222222"/>
          <w:sz w:val="20"/>
          <w:szCs w:val="20"/>
        </w:rPr>
        <w:t xml:space="preserve">Este diseño aplica el principio de mínimo privilegio: si existiera una falla de seguridad en el código PHP, el atacante quedaría limitado a los permisos de sportana_app —leer y modificar datos dentro de la base sportana— sin poder borrar tablas, alterar la estructura ni acceder a otras bases del servidor.</w:t>
      </w:r>
    </w:p>
    <w:p>
      <w:pPr>
        <w:pStyle w:val="Heading2"/>
        <w:spacing w:after="160" w:before="260"/>
      </w:pPr>
      <w:r>
        <w:rPr>
          <w:rFonts w:ascii="Lucida Sans Unicode" w:cs="Lucida Sans Unicode" w:eastAsia="Lucida Sans Unicode" w:hAnsi="Lucida Sans Unicode"/>
          <w:b/>
          <w:bCs/>
          <w:color w:val="222222"/>
          <w:sz w:val="26"/>
          <w:szCs w:val="26"/>
        </w:rPr>
        <w:t xml:space="preserve">3.6 Implementación de los modelos</w:t>
      </w:r>
    </w:p>
    <w:p>
      <w:pPr>
        <w:spacing w:after="160" w:line="276" w:lineRule="auto"/>
        <w:ind w:firstLine="400"/>
      </w:pPr>
      <w:r>
        <w:rPr>
          <w:rFonts w:ascii="Lucida Sans Unicode" w:cs="Lucida Sans Unicode" w:eastAsia="Lucida Sans Unicode" w:hAnsi="Lucida Sans Unicode"/>
          <w:color w:val="222222"/>
          <w:sz w:val="20"/>
          <w:szCs w:val="20"/>
        </w:rPr>
        <w:t xml:space="preserve">Además de la estructura, se cargaron los datos base necesarios para que el sistema sea funcional desde el primer momento: los tres roles (participante, organizador, administrador) y los tres módulos de competencia (liga, eliminación directa, sistema suizo), ambos definidos en la letra de proyecto y en el ESRE de Ingeniería de Software.</w:t>
      </w:r>
    </w:p>
    <w:p>
      <w:pPr>
        <w:pStyle w:val="Heading2"/>
        <w:spacing w:after="160" w:before="260"/>
      </w:pPr>
      <w:r>
        <w:rPr>
          <w:rFonts w:ascii="Lucida Sans Unicode" w:cs="Lucida Sans Unicode" w:eastAsia="Lucida Sans Unicode" w:hAnsi="Lucida Sans Unicode"/>
          <w:b/>
          <w:bCs/>
          <w:color w:val="222222"/>
          <w:sz w:val="26"/>
          <w:szCs w:val="26"/>
        </w:rPr>
        <w:t xml:space="preserve">3.7 Integración con PHP en Programación Orientada a Objetos</w:t>
      </w:r>
    </w:p>
    <w:p>
      <w:pPr>
        <w:spacing w:after="160" w:line="276" w:lineRule="auto"/>
        <w:ind w:firstLine="400"/>
      </w:pPr>
      <w:r>
        <w:rPr>
          <w:rFonts w:ascii="Lucida Sans Unicode" w:cs="Lucida Sans Unicode" w:eastAsia="Lucida Sans Unicode" w:hAnsi="Lucida Sans Unicode"/>
          <w:color w:val="222222"/>
          <w:sz w:val="20"/>
          <w:szCs w:val="20"/>
        </w:rPr>
        <w:t xml:space="preserve">El backend se implementó mediante cinco clases PHP, cubriendo cuentas de participante, cuentas de federación deportiva, la creación de torneos y la inscripción a ellos:</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Conexion: </w:t>
      </w:r>
      <w:r>
        <w:rPr>
          <w:rFonts w:ascii="Lucida Sans Unicode" w:cs="Lucida Sans Unicode" w:eastAsia="Lucida Sans Unicode" w:hAnsi="Lucida Sans Unicode"/>
          <w:color w:val="222222"/>
          <w:sz w:val="20"/>
          <w:szCs w:val="20"/>
        </w:rPr>
        <w:t xml:space="preserve">envuelve la conexión mysqli en una única instancia reutilizable (patrón Singleton), leyendo host, usuario, contraseña, base y puerto desde variables de entorno.</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Usuario: </w:t>
      </w:r>
      <w:r>
        <w:rPr>
          <w:rFonts w:ascii="Lucida Sans Unicode" w:cs="Lucida Sans Unicode" w:eastAsia="Lucida Sans Unicode" w:hAnsi="Lucida Sans Unicode"/>
          <w:color w:val="222222"/>
          <w:sz w:val="20"/>
          <w:szCs w:val="20"/>
        </w:rPr>
        <w:t xml:space="preserve">implementa el registro (registrar) y el inicio de sesión (login) de participantes, con validación de datos, hash de contraseñas mediante bcrypt, consultas preparadas para evitar inyección SQL, y el bloqueo temporal de cuentas tras intentos fallidos.</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Federacion: </w:t>
      </w:r>
      <w:r>
        <w:rPr>
          <w:rFonts w:ascii="Lucida Sans Unicode" w:cs="Lucida Sans Unicode" w:eastAsia="Lucida Sans Unicode" w:hAnsi="Lucida Sans Unicode"/>
          <w:color w:val="222222"/>
          <w:sz w:val="20"/>
          <w:szCs w:val="20"/>
        </w:rPr>
        <w:t xml:space="preserve">implementa el mismo patrón para cuentas de federación deportiva, con la diferencia de que el inicio de sesión acepta tanto el RUT como el correo institucional como identificador, tal como lo pide el campo único de login-federacion.html.</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Torneo: </w:t>
      </w:r>
      <w:r>
        <w:rPr>
          <w:rFonts w:ascii="Lucida Sans Unicode" w:cs="Lucida Sans Unicode" w:eastAsia="Lucida Sans Unicode" w:hAnsi="Lucida Sans Unicode"/>
          <w:color w:val="222222"/>
          <w:sz w:val="20"/>
          <w:szCs w:val="20"/>
        </w:rPr>
        <w:t xml:space="preserve">implementa la creación de torneos (crear) a partir de los tres pasos del asistente, validando campos obligatorios, el módulo de competencia elegido y la coherencia entre fecha de inicio y fin. También crea el registro de configuracion_torneo asociado, con las reglas específicas del torneo (antes de esta corrección, esa tabla existía en el esquema pero ningún código la llenaba).</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Inscripcion: </w:t>
      </w:r>
      <w:r>
        <w:rPr>
          <w:rFonts w:ascii="Lucida Sans Unicode" w:cs="Lucida Sans Unicode" w:eastAsia="Lucida Sans Unicode" w:hAnsi="Lucida Sans Unicode"/>
          <w:color w:val="222222"/>
          <w:sz w:val="20"/>
          <w:szCs w:val="20"/>
        </w:rPr>
        <w:t xml:space="preserve">implementa la inscripción individual de un participante a un torneo (crear), respetando si las inscripciones están abiertas, si el plazo de inscripción ya cerró, y el cupo máximo del torneo.</w:t>
      </w:r>
    </w:p>
    <w:p>
      <w:pPr>
        <w:spacing w:after="160" w:line="276" w:lineRule="auto"/>
        <w:ind w:firstLine="400"/>
      </w:pPr>
      <w:r>
        <w:rPr>
          <w:rFonts w:ascii="Lucida Sans Unicode" w:cs="Lucida Sans Unicode" w:eastAsia="Lucida Sans Unicode" w:hAnsi="Lucida Sans Unicode"/>
          <w:color w:val="222222"/>
          <w:sz w:val="20"/>
          <w:szCs w:val="20"/>
        </w:rPr>
        <w:t xml:space="preserve">El registro se ejecuta dentro de una transacción (begin_transaction / commit / rollback), de modo que si falla la inserción en la tabla participante o federación después de haber creado el usuario, ambas operaciones se revierten y no queda una cuenta a medio crear.</w:t>
      </w:r>
    </w:p>
    <w:p>
      <w:pPr>
        <w:spacing w:after="160" w:line="276" w:lineRule="auto"/>
        <w:ind w:firstLine="400"/>
      </w:pPr>
      <w:r>
        <w:rPr>
          <w:rFonts w:ascii="Lucida Sans Unicode" w:cs="Lucida Sans Unicode" w:eastAsia="Lucida Sans Unicode" w:hAnsi="Lucida Sans Unicode"/>
          <w:color w:val="222222"/>
          <w:sz w:val="20"/>
          <w:szCs w:val="20"/>
        </w:rPr>
        <w:t xml:space="preserve">Las contraseñas se validan contra la política definida en Ciberseguridad —mínimo 8 caracteres, mayúscula, minúscula, número y carácter especial— antes de intentar cualquier operación sobre la base de datos, y se almacenan siempre mediante password_hash() con el algoritmo bcrypt, nunca en texto plano.</w:t>
      </w:r>
    </w:p>
    <w:p>
      <w:pPr>
        <w:pStyle w:val="Heading3"/>
        <w:spacing w:after="120" w:before="200"/>
      </w:pPr>
      <w:r>
        <w:rPr>
          <w:rFonts w:ascii="Lucida Sans Unicode" w:cs="Lucida Sans Unicode" w:eastAsia="Lucida Sans Unicode" w:hAnsi="Lucida Sans Unicode"/>
          <w:b/>
          <w:bCs/>
          <w:color w:val="222222"/>
          <w:sz w:val="22"/>
          <w:szCs w:val="22"/>
        </w:rPr>
        <w:t xml:space="preserve">3.7.1 El asistente de crear torneo: tres correcciones necesarias</w:t>
      </w:r>
    </w:p>
    <w:p>
      <w:pPr>
        <w:spacing w:after="160" w:line="276" w:lineRule="auto"/>
        <w:ind w:firstLine="400"/>
      </w:pPr>
      <w:r>
        <w:rPr>
          <w:rFonts w:ascii="Lucida Sans Unicode" w:cs="Lucida Sans Unicode" w:eastAsia="Lucida Sans Unicode" w:hAnsi="Lucida Sans Unicode"/>
          <w:color w:val="222222"/>
          <w:sz w:val="20"/>
          <w:szCs w:val="20"/>
        </w:rPr>
        <w:t xml:space="preserve">crear.html, crear2.html y crear3.html reparten la creación de un torneo en tres páginas separadas. Al conectarlas con el backend surgieron tres problemas reales —dos del maquetado original, uno de la primera versión de este mismo backend—, que hubo que corregir para que la funcionalidad fuera genuina y, además, segura:</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Pérdida de datos entre pasos: </w:t>
      </w:r>
      <w:r>
        <w:rPr>
          <w:rFonts w:ascii="Lucida Sans Unicode" w:cs="Lucida Sans Unicode" w:eastAsia="Lucida Sans Unicode" w:hAnsi="Lucida Sans Unicode"/>
          <w:color w:val="222222"/>
          <w:sz w:val="20"/>
          <w:szCs w:val="20"/>
        </w:rPr>
        <w:t xml:space="preserve">los botones “Siguiente” entre pasos eran enlaces comunes (&lt;a href&gt;): al navegar de una página a la siguiente, los datos ya cargados se perdían por completo. Se agregó JavaScript que guarda los datos de cada paso en sessionStorage al avanzar, y en el paso 3 se combinan los tres pasos y se envían juntos al backend.</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Interruptores sin valor real: </w:t>
      </w:r>
      <w:r>
        <w:rPr>
          <w:rFonts w:ascii="Lucida Sans Unicode" w:cs="Lucida Sans Unicode" w:eastAsia="Lucida Sans Unicode" w:hAnsi="Lucida Sans Unicode"/>
          <w:color w:val="222222"/>
          <w:sz w:val="20"/>
          <w:szCs w:val="20"/>
        </w:rPr>
        <w:t xml:space="preserve">los tres interruptores del paso 3 (“Torneo público”, “Requiere aprobación de inscripción”, “Inscripciones abiertas”) eran &lt;span&gt; puramente visuales, sin ningún &lt;input&gt; asociado: no había forma de que su estado viajara con el formulario. Se agregó un checkbox oculto detrás de cada uno, sincronizado por JavaScript con el interruptor visual, sin cambiar su apariencia.</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Falta de control de acceso: </w:t>
      </w:r>
      <w:r>
        <w:rPr>
          <w:rFonts w:ascii="Lucida Sans Unicode" w:cs="Lucida Sans Unicode" w:eastAsia="Lucida Sans Unicode" w:hAnsi="Lucida Sans Unicode"/>
          <w:color w:val="222222"/>
          <w:sz w:val="20"/>
          <w:szCs w:val="20"/>
        </w:rPr>
        <w:t xml:space="preserve">la primera versión de procesar_crear_torneo.php no verificaba que hubiera una sesión iniciada: cualquiera podía crear un torneo sin registrarse ni loguearse, y quedaba sin registrar quién lo había creado. Se agregó la verificación de sesión y de rol (organizador o administrador, según Ciberseguridad secciones 3.1 y 3.2), y la conexión a la base de datos pasó de sportana_app a sportana_organizador —el usuario de BD que corresponde a esta operación según el DCL (sección 3.4)—, que hasta entonces estaba provisionado pero sin usarse.</w:t>
      </w:r>
    </w:p>
    <w:p>
      <w:pPr>
        <w:spacing w:after="160" w:line="276" w:lineRule="auto"/>
        <w:ind w:firstLine="400"/>
      </w:pPr>
      <w:r>
        <w:rPr>
          <w:rFonts w:ascii="Lucida Sans Unicode" w:cs="Lucida Sans Unicode" w:eastAsia="Lucida Sans Unicode" w:hAnsi="Lucida Sans Unicode"/>
          <w:color w:val="222222"/>
          <w:sz w:val="20"/>
          <w:szCs w:val="20"/>
        </w:rPr>
        <w:t xml:space="preserve">Los dos primeros problemas ya existían en el maquetado heredado de la primera entrega; el tercero se detectó al revisar con ojo crítico el propio backend construido en esta entrega. Ninguno es un error introducido a propósito: son las condiciones que había que corregir para que “Integración con PHP” describa una integración que efectivamente funciona y respeta los permisos de cada rol.</w:t>
      </w:r>
    </w:p>
    <w:p>
      <w:pPr>
        <w:pStyle w:val="Heading3"/>
        <w:spacing w:after="120" w:before="200"/>
      </w:pPr>
      <w:r>
        <w:rPr>
          <w:rFonts w:ascii="Lucida Sans Unicode" w:cs="Lucida Sans Unicode" w:eastAsia="Lucida Sans Unicode" w:hAnsi="Lucida Sans Unicode"/>
          <w:b/>
          <w:bCs/>
          <w:color w:val="222222"/>
          <w:sz w:val="22"/>
          <w:szCs w:val="22"/>
        </w:rPr>
        <w:t xml:space="preserve">3.7.2 Comunicación asincrónica con JavaScript</w:t>
      </w:r>
    </w:p>
    <w:p>
      <w:pPr>
        <w:spacing w:after="160" w:line="276" w:lineRule="auto"/>
        <w:ind w:firstLine="400"/>
      </w:pPr>
      <w:r>
        <w:rPr>
          <w:rFonts w:ascii="Lucida Sans Unicode" w:cs="Lucida Sans Unicode" w:eastAsia="Lucida Sans Unicode" w:hAnsi="Lucida Sans Unicode"/>
          <w:color w:val="222222"/>
          <w:sz w:val="20"/>
          <w:szCs w:val="20"/>
        </w:rPr>
        <w:t xml:space="preserve">La letra de proyecto especifica JavaScript como parte del stack de frontend (secciones 4.1 y 6) y, en particular, la competencia CET4 pide explícitamente “implementar operaciones CRUD y comunicación asincrónica” integrando front-end y back-end. En base a esto, los cuatro formularios de autenticación (registro.html, login.html, registro-federacion.html, login-federacion.html) y el paso final del asistente de crear torneo (crear3.html) se conectaron a sus endpoints mediante fetch(), en lugar de un envío tradicional de formulario con recarga de página.</w:t>
      </w:r>
    </w:p>
    <w:p>
      <w:pPr>
        <w:spacing w:after="160" w:line="276" w:lineRule="auto"/>
        <w:ind w:firstLine="400"/>
      </w:pPr>
      <w:r>
        <w:rPr>
          <w:rFonts w:ascii="Lucida Sans Unicode" w:cs="Lucida Sans Unicode" w:eastAsia="Lucida Sans Unicode" w:hAnsi="Lucida Sans Unicode"/>
          <w:color w:val="222222"/>
          <w:sz w:val="20"/>
          <w:szCs w:val="20"/>
        </w:rPr>
        <w:t xml:space="preserve">Cada formulario intercepta el evento submit, envía los datos por POST de forma asincrónica, y muestra el resultado —éxito o el mensaje de error específico devuelto por el backend— directamente en la página, sin navegar a una URL distinta. Esto evita que el usuario vea la respuesta JSON cruda del servidor, y deja la validación de backend (Ciberseguridad, sección 5) efectivamente visible en la interfaz.</w:t>
      </w:r>
    </w:p>
    <w:p>
      <w:pPr>
        <w:pStyle w:val="Heading3"/>
        <w:spacing w:after="120" w:before="200"/>
      </w:pPr>
      <w:r>
        <w:rPr>
          <w:rFonts w:ascii="Lucida Sans Unicode" w:cs="Lucida Sans Unicode" w:eastAsia="Lucida Sans Unicode" w:hAnsi="Lucida Sans Unicode"/>
          <w:b/>
          <w:bCs/>
          <w:color w:val="222222"/>
          <w:sz w:val="22"/>
          <w:szCs w:val="22"/>
        </w:rPr>
        <w:t xml:space="preserve">3.7.3 Inscripción a un torneo: quién la hace, y detalle.html pasa de estática a dinámica</w:t>
      </w:r>
    </w:p>
    <w:p>
      <w:pPr>
        <w:spacing w:after="160" w:line="276" w:lineRule="auto"/>
        <w:ind w:firstLine="400"/>
      </w:pPr>
      <w:r>
        <w:rPr>
          <w:rFonts w:ascii="Lucida Sans Unicode" w:cs="Lucida Sans Unicode" w:eastAsia="Lucida Sans Unicode" w:hAnsi="Lucida Sans Unicode"/>
          <w:color w:val="222222"/>
          <w:sz w:val="20"/>
          <w:szCs w:val="20"/>
        </w:rPr>
        <w:t xml:space="preserve">detalle.html tenía un botón “Inscribirme” (&lt;button type="button"&gt;) sin ningún dato asociado: no indicaba a qué torneo correspondía, y toda la página mostraba valores fijos de ejemplo. La primera versión de esta funcionalidad asumió inscripción individual, con el participante anotándose a sí mismo. Al revisar la letra de proyecto (sección 5.2 y 5.3) quedó claro que ese supuesto era incorrecto: es el organizador quien “inscribe participantes” a su torneo; el participante, en su propia lista de permisos (5.3), no tiene esa acción.</w:t>
      </w:r>
    </w:p>
    <w:p>
      <w:pPr>
        <w:spacing w:after="160" w:line="276" w:lineRule="auto"/>
        <w:ind w:firstLine="400"/>
      </w:pPr>
      <w:r>
        <w:rPr>
          <w:rFonts w:ascii="Lucida Sans Unicode" w:cs="Lucida Sans Unicode" w:eastAsia="Lucida Sans Unicode" w:hAnsi="Lucida Sans Unicode"/>
          <w:color w:val="222222"/>
          <w:sz w:val="20"/>
          <w:szCs w:val="20"/>
        </w:rPr>
        <w:t xml:space="preserve">Se corrigió el flujo completo para reflejar esto. La tabla inscripcion, que vincula participante y torneo directamente, se mantiene igual; lo que cambió es quién puede insertar en ella. procesar_inscripcion.php ahora exige sesión de organizador o administrador —no de participante—, y recibe el correo del participante a inscribir en lugar de tomarlo de la sesión propia. El botón se renombró a “Inscribir participante”, y al hacer clic pide ese correo.</w:t>
      </w:r>
    </w:p>
    <w:p>
      <w:pPr>
        <w:spacing w:after="160" w:line="276" w:lineRule="auto"/>
        <w:ind w:firstLine="400"/>
      </w:pPr>
      <w:r>
        <w:rPr>
          <w:rFonts w:ascii="Lucida Sans Unicode" w:cs="Lucida Sans Unicode" w:eastAsia="Lucida Sans Unicode" w:hAnsi="Lucida Sans Unicode"/>
          <w:color w:val="222222"/>
          <w:sz w:val="20"/>
          <w:szCs w:val="20"/>
        </w:rPr>
        <w:t xml:space="preserve">Esto obligó a resolver una tensión real de permisos: para inscribir por correo, el sistema necesita poder buscar en la tabla participante, pero sportana_organizador no tiene acceso a ella —Ciberseguridad (3.2) es explícito en que el organizador no administra usuarios—. La búsqueda del correo se resuelve con la conexión de autenticación (sportana_app), y recién la inscripción en sí queda escrita por sportana_organizador, verificado con CURRENT_USER() en la sección 3.9.7.</w:t>
      </w:r>
    </w:p>
    <w:p>
      <w:pPr>
        <w:spacing w:after="160" w:line="276" w:lineRule="auto"/>
        <w:ind w:firstLine="400"/>
      </w:pPr>
      <w:r>
        <w:rPr>
          <w:rFonts w:ascii="Lucida Sans Unicode" w:cs="Lucida Sans Unicode" w:eastAsia="Lucida Sans Unicode" w:hAnsi="Lucida Sans Unicode"/>
          <w:color w:val="222222"/>
          <w:sz w:val="20"/>
          <w:szCs w:val="20"/>
        </w:rPr>
        <w:t xml:space="preserve">detalle.html toma el id del torneo de la URL (?id=) y pide sus datos reales a obtener_torneo.php (lectura pública, sin necesidad de sesión), completando título, fechas, ubicación, inscriptos y cupos disponibles por JavaScript.</w:t>
      </w:r>
    </w:p>
    <w:p>
      <w:pPr>
        <w:pStyle w:val="Heading2"/>
        <w:spacing w:after="160" w:before="260"/>
      </w:pPr>
      <w:r>
        <w:rPr>
          <w:rFonts w:ascii="Lucida Sans Unicode" w:cs="Lucida Sans Unicode" w:eastAsia="Lucida Sans Unicode" w:hAnsi="Lucida Sans Unicode"/>
          <w:b/>
          <w:bCs/>
          <w:color w:val="222222"/>
          <w:sz w:val="26"/>
          <w:szCs w:val="26"/>
        </w:rPr>
        <w:t xml:space="preserve">3.8 Implementación con Apache</w:t>
      </w:r>
    </w:p>
    <w:p>
      <w:pPr>
        <w:spacing w:after="160" w:line="276" w:lineRule="auto"/>
        <w:ind w:firstLine="400"/>
      </w:pPr>
      <w:r>
        <w:rPr>
          <w:rFonts w:ascii="Lucida Sans Unicode" w:cs="Lucida Sans Unicode" w:eastAsia="Lucida Sans Unicode" w:hAnsi="Lucida Sans Unicode"/>
          <w:color w:val="222222"/>
          <w:sz w:val="20"/>
          <w:szCs w:val="20"/>
        </w:rPr>
        <w:t xml:space="preserve">Se conectaron los formularios reales de registro.html y login.html —construidos en la primera entrega— a dos endpoints PHP (procesar_registro.php y procesar_login.php) que reciben los datos por POST y devuelven una respuesta en formato JSON. registro.html se modificó únicamente para agregar los atributos action y method, sin alterar ningún otro elemento. login.html requirió además un segundo ajuste: el campo pedía originalmente correo electrónico, y se cambió a nombre de usuario para que coincida con RF-14 de Ingeniería de Software, que especifica ese campo como identificador de inicio de sesión.</w:t>
      </w:r>
    </w:p>
    <w:p>
      <w:pPr>
        <w:spacing w:after="160" w:line="276" w:lineRule="auto"/>
        <w:ind w:firstLine="400"/>
      </w:pPr>
      <w:r>
        <w:rPr>
          <w:rFonts w:ascii="Lucida Sans Unicode" w:cs="Lucida Sans Unicode" w:eastAsia="Lucida Sans Unicode" w:hAnsi="Lucida Sans Unicode"/>
          <w:color w:val="222222"/>
          <w:sz w:val="20"/>
          <w:szCs w:val="20"/>
        </w:rPr>
        <w:t xml:space="preserve">Las variables de entorno de conexión a la base de datos se configuran a nivel de Apache mediante un archivo .htaccess con directivas SetEnv, lo que evita tener que modificar el código PHP entre el entorno de prueba y el servidor de producción: alcanza con cambiar los valores del .htaccess.</w:t>
      </w:r>
    </w:p>
    <w:p>
      <w:pPr>
        <w:spacing w:after="160" w:line="276" w:lineRule="auto"/>
        <w:ind w:firstLine="400"/>
      </w:pPr>
      <w:r>
        <w:rPr>
          <w:rFonts w:ascii="Lucida Sans Unicode" w:cs="Lucida Sans Unicode" w:eastAsia="Lucida Sans Unicode" w:hAnsi="Lucida Sans Unicode"/>
          <w:color w:val="222222"/>
          <w:sz w:val="20"/>
          <w:szCs w:val="20"/>
        </w:rPr>
        <w:t xml:space="preserve">Este flujo completo —formulario HTML servido por Apache, envío por POST, procesamiento en PHP, escritura y lectura en MariaDB— fue ejecutado de punta a punta contra un servidor Apache real, según se detalla en la sección siguiente.</w:t>
      </w:r>
    </w:p>
    <w:p>
      <w:pPr>
        <w:pStyle w:val="Heading2"/>
        <w:spacing w:after="160" w:before="260"/>
      </w:pPr>
      <w:r>
        <w:rPr>
          <w:rFonts w:ascii="Lucida Sans Unicode" w:cs="Lucida Sans Unicode" w:eastAsia="Lucida Sans Unicode" w:hAnsi="Lucida Sans Unicode"/>
          <w:b/>
          <w:bCs/>
          <w:color w:val="222222"/>
          <w:sz w:val="26"/>
          <w:szCs w:val="26"/>
        </w:rPr>
        <w:t xml:space="preserve">3.9 Evidencia de pruebas realizadas</w:t>
      </w:r>
    </w:p>
    <w:p>
      <w:pPr>
        <w:spacing w:after="160" w:line="276" w:lineRule="auto"/>
        <w:ind w:firstLine="400"/>
      </w:pPr>
      <w:r>
        <w:rPr>
          <w:rFonts w:ascii="Lucida Sans Unicode" w:cs="Lucida Sans Unicode" w:eastAsia="Lucida Sans Unicode" w:hAnsi="Lucida Sans Unicode"/>
          <w:color w:val="222222"/>
          <w:sz w:val="20"/>
          <w:szCs w:val="20"/>
        </w:rPr>
        <w:t xml:space="preserve">Se construyó una batería de pruebas (test_usuario.php) que ejercita el flujo completo contra la base de datos real, y se probó además el mismo flujo mediante peticiones HTTP reales contra Apache, simulando exactamente lo que hace un navegador al enviar un formulario.</w:t>
      </w:r>
    </w:p>
    <w:p>
      <w:pPr>
        <w:pStyle w:val="Heading3"/>
        <w:spacing w:after="120" w:before="200"/>
      </w:pPr>
      <w:r>
        <w:rPr>
          <w:rFonts w:ascii="Lucida Sans Unicode" w:cs="Lucida Sans Unicode" w:eastAsia="Lucida Sans Unicode" w:hAnsi="Lucida Sans Unicode"/>
          <w:b/>
          <w:bCs/>
          <w:color w:val="222222"/>
          <w:sz w:val="22"/>
          <w:szCs w:val="22"/>
        </w:rPr>
        <w:t xml:space="preserve">3.9.1 Pruebas de la clase Usuario (ejecutadas por línea de comandos)</w:t>
      </w:r>
    </w:p>
    <w:p>
      <w:pPr>
        <w:spacing w:after="200"/>
      </w:pPr>
      <w:r>
        <w:rPr>
          <w:rFonts w:ascii="Courier New" w:cs="Courier New" w:eastAsia="Courier New" w:hAnsi="Courier New"/>
          <w:color w:val="222222"/>
          <w:sz w:val="17"/>
          <w:szCs w:val="17"/>
        </w:rPr>
        <w:t xml:space="preserve">=== Test 1: registrar un participante nuevo ===</w:t>
      </w:r>
      <w:r>
        <w:br/>
        <w:t xml:space="preserve"/>
      </w:r>
      <w:r>
        <w:rPr>
          <w:rFonts w:ascii="Courier New" w:cs="Courier New" w:eastAsia="Courier New" w:hAnsi="Courier New"/>
          <w:color w:val="222222"/>
          <w:sz w:val="17"/>
          <w:szCs w:val="17"/>
        </w:rPr>
        <w:t xml:space="preserve">OK    - Usuario registrado con id=1</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Test 2: login con contraseña correcta (usando nombre de usuario) ===</w:t>
      </w:r>
      <w:r>
        <w:br/>
        <w:t xml:space="preserve"/>
      </w:r>
      <w:r>
        <w:rPr>
          <w:rFonts w:ascii="Courier New" w:cs="Courier New" w:eastAsia="Courier New" w:hAnsi="Courier New"/>
          <w:color w:val="222222"/>
          <w:sz w:val="17"/>
          <w:szCs w:val="17"/>
        </w:rPr>
        <w:t xml:space="preserve">OK    - Login exitoso</w:t>
      </w:r>
      <w:r>
        <w:br/>
        <w:t xml:space="preserve"/>
      </w:r>
      <w:r>
        <w:rPr>
          <w:rFonts w:ascii="Courier New" w:cs="Courier New" w:eastAsia="Courier New" w:hAnsi="Courier New"/>
          <w:color w:val="222222"/>
          <w:sz w:val="17"/>
          <w:szCs w:val="17"/>
        </w:rPr>
        <w:t xml:space="preserve">OK    - Rol asignado correctamente: participante</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Test 3: login con contraseña incorrecta ===</w:t>
      </w:r>
      <w:r>
        <w:br/>
        <w:t xml:space="preserve"/>
      </w:r>
      <w:r>
        <w:rPr>
          <w:rFonts w:ascii="Courier New" w:cs="Courier New" w:eastAsia="Courier New" w:hAnsi="Courier New"/>
          <w:color w:val="222222"/>
          <w:sz w:val="17"/>
          <w:szCs w:val="17"/>
        </w:rPr>
        <w:t xml:space="preserve">OK    - Login rechazado correctamente con contraseña mala</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Test 5: no permite registrar el mismo usuario dos veces ===</w:t>
      </w:r>
      <w:r>
        <w:br/>
        <w:t xml:space="preserve"/>
      </w:r>
      <w:r>
        <w:rPr>
          <w:rFonts w:ascii="Courier New" w:cs="Courier New" w:eastAsia="Courier New" w:hAnsi="Courier New"/>
          <w:color w:val="222222"/>
          <w:sz w:val="17"/>
          <w:szCs w:val="17"/>
        </w:rPr>
        <w:t xml:space="preserve">OK    - Rechazado correctamente: El nombre de usuario o el correo ya están registrados.</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Test 6b: política de contraseñas — rechaza sin mayúscula/número/especial ===</w:t>
      </w:r>
      <w:r>
        <w:br/>
        <w:t xml:space="preserve"/>
      </w:r>
      <w:r>
        <w:rPr>
          <w:rFonts w:ascii="Courier New" w:cs="Courier New" w:eastAsia="Courier New" w:hAnsi="Courier New"/>
          <w:color w:val="222222"/>
          <w:sz w:val="17"/>
          <w:szCs w:val="17"/>
        </w:rPr>
        <w:t xml:space="preserve">OK    - Rechazada 'sinmayuscula1!': La contraseña debe incluir al menos una mayúscula.</w:t>
      </w:r>
      <w:r>
        <w:br/>
        <w:t xml:space="preserve"/>
      </w:r>
      <w:r>
        <w:rPr>
          <w:rFonts w:ascii="Courier New" w:cs="Courier New" w:eastAsia="Courier New" w:hAnsi="Courier New"/>
          <w:color w:val="222222"/>
          <w:sz w:val="17"/>
          <w:szCs w:val="17"/>
        </w:rPr>
        <w:t xml:space="preserve">OK    - Rechazada 'SinNumeroEspecial': La contraseña debe incluir al menos un número.</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Test 7: verificar que la contraseña se guardó hasheada ===</w:t>
      </w:r>
      <w:r>
        <w:br/>
        <w:t xml:space="preserve"/>
      </w:r>
      <w:r>
        <w:rPr>
          <w:rFonts w:ascii="Courier New" w:cs="Courier New" w:eastAsia="Courier New" w:hAnsi="Courier New"/>
          <w:color w:val="222222"/>
          <w:sz w:val="17"/>
          <w:szCs w:val="17"/>
        </w:rPr>
        <w:t xml:space="preserve">OK    - El hash guardado no es la contraseña en texto plano</w:t>
      </w:r>
      <w:r>
        <w:br/>
        <w:t xml:space="preserve"/>
      </w:r>
      <w:r>
        <w:rPr>
          <w:rFonts w:ascii="Courier New" w:cs="Courier New" w:eastAsia="Courier New" w:hAnsi="Courier New"/>
          <w:color w:val="222222"/>
          <w:sz w:val="17"/>
          <w:szCs w:val="17"/>
        </w:rPr>
        <w:t xml:space="preserve">OK    - El hash tiene formato bcrypt real: $2y$10$wha...</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Test 8: bloqueo tras 5 intentos fallidos ===</w:t>
      </w:r>
      <w:r>
        <w:br/>
        <w:t xml:space="preserve"/>
      </w:r>
      <w:r>
        <w:rPr>
          <w:rFonts w:ascii="Courier New" w:cs="Courier New" w:eastAsia="Courier New" w:hAnsi="Courier New"/>
          <w:color w:val="222222"/>
          <w:sz w:val="17"/>
          <w:szCs w:val="17"/>
        </w:rPr>
        <w:t xml:space="preserve">OK    - La cuenta terminó bloqueada tras varios intentos fallidos</w:t>
      </w:r>
      <w:r>
        <w:br/>
        <w:t xml:space="preserve"/>
      </w:r>
      <w:r>
        <w:rPr>
          <w:rFonts w:ascii="Courier New" w:cs="Courier New" w:eastAsia="Courier New" w:hAnsi="Courier New"/>
          <w:color w:val="222222"/>
          <w:sz w:val="17"/>
          <w:szCs w:val="17"/>
        </w:rPr>
        <w:t xml:space="preserve">OK    - Sigue bloqueada aunque la contraseña sea correcta</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TODOS LOS TESTS PASARON</w:t>
      </w:r>
    </w:p>
    <w:p>
      <w:pPr>
        <w:spacing w:after="240"/>
        <w:jc w:val="center"/>
      </w:pPr>
      <w:r>
        <w:rPr>
          <w:rFonts w:ascii="Lucida Sans Unicode" w:cs="Lucida Sans Unicode" w:eastAsia="Lucida Sans Unicode" w:hAnsi="Lucida Sans Unicode"/>
          <w:i/>
          <w:iCs/>
          <w:color w:val="555555"/>
          <w:sz w:val="18"/>
          <w:szCs w:val="18"/>
        </w:rPr>
        <w:t xml:space="preserve">Salida real de test_usuario.php, ejecutado contra una base de datos MariaDB real (extracto).</w:t>
      </w:r>
    </w:p>
    <w:p>
      <w:pPr>
        <w:pStyle w:val="Heading3"/>
        <w:spacing w:after="120" w:before="200"/>
      </w:pPr>
      <w:r>
        <w:rPr>
          <w:rFonts w:ascii="Lucida Sans Unicode" w:cs="Lucida Sans Unicode" w:eastAsia="Lucida Sans Unicode" w:hAnsi="Lucida Sans Unicode"/>
          <w:b/>
          <w:bCs/>
          <w:color w:val="222222"/>
          <w:sz w:val="22"/>
          <w:szCs w:val="22"/>
        </w:rPr>
        <w:t xml:space="preserve">3.9.2 Prueba de extremo a extremo contra Apache real</w:t>
      </w:r>
    </w:p>
    <w:p>
      <w:pPr>
        <w:spacing w:after="200"/>
      </w:pPr>
      <w:r>
        <w:rPr>
          <w:rFonts w:ascii="Courier New" w:cs="Courier New" w:eastAsia="Courier New" w:hAnsi="Courier New"/>
          <w:color w:val="222222"/>
          <w:sz w:val="17"/>
          <w:szCs w:val="17"/>
        </w:rPr>
        <w:t xml:space="preserve">$ curl -X POST http://localhost/procesar_registro.php \</w:t>
      </w:r>
      <w:r>
        <w:br/>
        <w:t xml:space="preserve"/>
      </w:r>
      <w:r>
        <w:rPr>
          <w:rFonts w:ascii="Courier New" w:cs="Courier New" w:eastAsia="Courier New" w:hAnsi="Courier New"/>
          <w:color w:val="222222"/>
          <w:sz w:val="17"/>
          <w:szCs w:val="17"/>
        </w:rPr>
        <w:t xml:space="preserve">  -d "nombre=Carla&amp;apellido=Gomez&amp;correo=carla@test.com&amp;usuario=carla_g&amp;contrasena=Password2026!&amp;confirmar_contrasena=Password2026!"</w:t>
      </w:r>
      <w:r>
        <w:br/>
        <w:t xml:space="preserve"/>
      </w:r>
      <w:r>
        <w:rPr>
          <w:rFonts w:ascii="Courier New" w:cs="Courier New" w:eastAsia="Courier New" w:hAnsi="Courier New"/>
          <w:color w:val="222222"/>
          <w:sz w:val="17"/>
          <w:szCs w:val="17"/>
        </w:rPr>
        <w:t xml:space="preserve">{"ok":true,"id_usuario":3}</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curl -X POST http://localhost/procesar_login.php \</w:t>
      </w:r>
      <w:r>
        <w:br/>
        <w:t xml:space="preserve"/>
      </w:r>
      <w:r>
        <w:rPr>
          <w:rFonts w:ascii="Courier New" w:cs="Courier New" w:eastAsia="Courier New" w:hAnsi="Courier New"/>
          <w:color w:val="222222"/>
          <w:sz w:val="17"/>
          <w:szCs w:val="17"/>
        </w:rPr>
        <w:t xml:space="preserve">  -d "usuario=carla_g&amp;contrasena=Password2026!"</w:t>
      </w:r>
      <w:r>
        <w:br/>
        <w:t xml:space="preserve"/>
      </w:r>
      <w:r>
        <w:rPr>
          <w:rFonts w:ascii="Courier New" w:cs="Courier New" w:eastAsia="Courier New" w:hAnsi="Courier New"/>
          <w:color w:val="222222"/>
          <w:sz w:val="17"/>
          <w:szCs w:val="17"/>
        </w:rPr>
        <w:t xml:space="preserve">{"ok":true,"rol":"participante","nombre_usuario":"carla_g"}</w:t>
      </w:r>
    </w:p>
    <w:p>
      <w:pPr>
        <w:spacing w:after="240"/>
        <w:jc w:val="center"/>
      </w:pPr>
      <w:r>
        <w:rPr>
          <w:rFonts w:ascii="Lucida Sans Unicode" w:cs="Lucida Sans Unicode" w:eastAsia="Lucida Sans Unicode" w:hAnsi="Lucida Sans Unicode"/>
          <w:i/>
          <w:iCs/>
          <w:color w:val="555555"/>
          <w:sz w:val="18"/>
          <w:szCs w:val="18"/>
        </w:rPr>
        <w:t xml:space="preserve">Peticiones HTTP POST reales contra el servidor Apache, con respuesta real de la aplicación.</w:t>
      </w:r>
    </w:p>
    <w:p>
      <w:pPr>
        <w:pStyle w:val="Heading3"/>
        <w:spacing w:after="120" w:before="200"/>
      </w:pPr>
      <w:r>
        <w:rPr>
          <w:rFonts w:ascii="Lucida Sans Unicode" w:cs="Lucida Sans Unicode" w:eastAsia="Lucida Sans Unicode" w:hAnsi="Lucida Sans Unicode"/>
          <w:b/>
          <w:bCs/>
          <w:color w:val="222222"/>
          <w:sz w:val="22"/>
          <w:szCs w:val="22"/>
        </w:rPr>
        <w:t xml:space="preserve">3.9.3 Prueba de extremo a extremo del flujo de federación</w:t>
      </w:r>
    </w:p>
    <w:p>
      <w:pPr>
        <w:spacing w:after="160" w:line="276" w:lineRule="auto"/>
        <w:ind w:firstLine="400"/>
      </w:pPr>
      <w:r>
        <w:rPr>
          <w:rFonts w:ascii="Lucida Sans Unicode" w:cs="Lucida Sans Unicode" w:eastAsia="Lucida Sans Unicode" w:hAnsi="Lucida Sans Unicode"/>
          <w:color w:val="222222"/>
          <w:sz w:val="20"/>
          <w:szCs w:val="20"/>
        </w:rPr>
        <w:t xml:space="preserve">Se repitió la misma prueba para el flujo de federación, verificando además que el login acepte indistintamente el RUT o el correo institucional como identificador, ambos válidos según login-federacion.html:</w:t>
      </w:r>
    </w:p>
    <w:p>
      <w:pPr>
        <w:spacing w:after="200"/>
      </w:pPr>
      <w:r>
        <w:rPr>
          <w:rFonts w:ascii="Courier New" w:cs="Courier New" w:eastAsia="Courier New" w:hAnsi="Courier New"/>
          <w:color w:val="222222"/>
          <w:sz w:val="17"/>
          <w:szCs w:val="17"/>
        </w:rPr>
        <w:t xml:space="preserve">$ curl -X POST http://localhost/procesar_registro_federacion.php \</w:t>
      </w:r>
      <w:r>
        <w:br/>
        <w:t xml:space="preserve"/>
      </w:r>
      <w:r>
        <w:rPr>
          <w:rFonts w:ascii="Courier New" w:cs="Courier New" w:eastAsia="Courier New" w:hAnsi="Courier New"/>
          <w:color w:val="222222"/>
          <w:sz w:val="17"/>
          <w:szCs w:val="17"/>
        </w:rPr>
        <w:t xml:space="preserve">  -d "nombre_federacion=Federacion de Basquet&amp;deporte_federacion=Basquetbol&amp;rut=211234560012&amp;representante=Juan Diaz&amp;correo_federacion=contacto@fedbasquet.uy&amp;telefono=099123456&amp;contrasena=Password2026!&amp;confirmar_contrasena=Password2026!"</w:t>
      </w:r>
      <w:r>
        <w:br/>
        <w:t xml:space="preserve"/>
      </w:r>
      <w:r>
        <w:rPr>
          <w:rFonts w:ascii="Courier New" w:cs="Courier New" w:eastAsia="Courier New" w:hAnsi="Courier New"/>
          <w:color w:val="222222"/>
          <w:sz w:val="17"/>
          <w:szCs w:val="17"/>
        </w:rPr>
        <w:t xml:space="preserve">{"ok":true,"id_usuario":2}</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curl -X POST http://localhost/procesar_login_federacion.php \</w:t>
      </w:r>
      <w:r>
        <w:br/>
        <w:t xml:space="preserve"/>
      </w:r>
      <w:r>
        <w:rPr>
          <w:rFonts w:ascii="Courier New" w:cs="Courier New" w:eastAsia="Courier New" w:hAnsi="Courier New"/>
          <w:color w:val="222222"/>
          <w:sz w:val="17"/>
          <w:szCs w:val="17"/>
        </w:rPr>
        <w:t xml:space="preserve">  -d "identificador_federacion=211234560012&amp;contrasena=Password2026!"</w:t>
      </w:r>
      <w:r>
        <w:br/>
        <w:t xml:space="preserve"/>
      </w:r>
      <w:r>
        <w:rPr>
          <w:rFonts w:ascii="Courier New" w:cs="Courier New" w:eastAsia="Courier New" w:hAnsi="Courier New"/>
          <w:color w:val="222222"/>
          <w:sz w:val="17"/>
          <w:szCs w:val="17"/>
        </w:rPr>
        <w:t xml:space="preserve">{"ok":true,"rol":"organizador","nombre":"Federacion de Basquet"}</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curl -X POST http://localhost/procesar_login_federacion.php \</w:t>
      </w:r>
      <w:r>
        <w:br/>
        <w:t xml:space="preserve"/>
      </w:r>
      <w:r>
        <w:rPr>
          <w:rFonts w:ascii="Courier New" w:cs="Courier New" w:eastAsia="Courier New" w:hAnsi="Courier New"/>
          <w:color w:val="222222"/>
          <w:sz w:val="17"/>
          <w:szCs w:val="17"/>
        </w:rPr>
        <w:t xml:space="preserve">  -d "identificador_federacion=contacto@fedbasquet.uy&amp;contrasena=Password2026!"</w:t>
      </w:r>
      <w:r>
        <w:br/>
        <w:t xml:space="preserve"/>
      </w:r>
      <w:r>
        <w:rPr>
          <w:rFonts w:ascii="Courier New" w:cs="Courier New" w:eastAsia="Courier New" w:hAnsi="Courier New"/>
          <w:color w:val="222222"/>
          <w:sz w:val="17"/>
          <w:szCs w:val="17"/>
        </w:rPr>
        <w:t xml:space="preserve">{"ok":true,"rol":"organizador","nombre":"Federacion de Basquet"}</w:t>
      </w:r>
    </w:p>
    <w:p>
      <w:pPr>
        <w:spacing w:after="240"/>
        <w:jc w:val="center"/>
      </w:pPr>
      <w:r>
        <w:rPr>
          <w:rFonts w:ascii="Lucida Sans Unicode" w:cs="Lucida Sans Unicode" w:eastAsia="Lucida Sans Unicode" w:hAnsi="Lucida Sans Unicode"/>
          <w:i/>
          <w:iCs/>
          <w:color w:val="555555"/>
          <w:sz w:val="18"/>
          <w:szCs w:val="18"/>
        </w:rPr>
        <w:t xml:space="preserve">Registro de federación y login exitoso probando ambos identificadores válidos: RUT y correo institucional.</w:t>
      </w:r>
    </w:p>
    <w:p>
      <w:pPr>
        <w:pStyle w:val="Heading3"/>
        <w:spacing w:after="120" w:before="200"/>
      </w:pPr>
      <w:r>
        <w:rPr>
          <w:rFonts w:ascii="Lucida Sans Unicode" w:cs="Lucida Sans Unicode" w:eastAsia="Lucida Sans Unicode" w:hAnsi="Lucida Sans Unicode"/>
          <w:b/>
          <w:bCs/>
          <w:color w:val="222222"/>
          <w:sz w:val="22"/>
          <w:szCs w:val="22"/>
        </w:rPr>
        <w:t xml:space="preserve">3.9.4 Prueba de extremo a extremo de la creación de torneos</w:t>
      </w:r>
    </w:p>
    <w:p>
      <w:pPr>
        <w:spacing w:after="160" w:line="276" w:lineRule="auto"/>
        <w:ind w:firstLine="400"/>
      </w:pPr>
      <w:r>
        <w:rPr>
          <w:rFonts w:ascii="Lucida Sans Unicode" w:cs="Lucida Sans Unicode" w:eastAsia="Lucida Sans Unicode" w:hAnsi="Lucida Sans Unicode"/>
          <w:color w:val="222222"/>
          <w:sz w:val="20"/>
          <w:szCs w:val="20"/>
        </w:rPr>
        <w:t xml:space="preserve">Se probó el envío combinado de los tres pasos del asistente, un caso de error (módulo de competencia inválido) y que los tres formatos del paso 1 mapeen al módulo de competencia correcto en la base de datos:</w:t>
      </w:r>
    </w:p>
    <w:p>
      <w:pPr>
        <w:spacing w:after="200"/>
      </w:pPr>
      <w:r>
        <w:rPr>
          <w:rFonts w:ascii="Courier New" w:cs="Courier New" w:eastAsia="Courier New" w:hAnsi="Courier New"/>
          <w:color w:val="222222"/>
          <w:sz w:val="17"/>
          <w:szCs w:val="17"/>
        </w:rPr>
        <w:t xml:space="preserve">$ curl -X POST http://localhost/procesar_crear_torneo.php \</w:t>
      </w:r>
      <w:r>
        <w:br/>
        <w:t xml:space="preserve"/>
      </w:r>
      <w:r>
        <w:rPr>
          <w:rFonts w:ascii="Courier New" w:cs="Courier New" w:eastAsia="Courier New" w:hAnsi="Courier New"/>
          <w:color w:val="222222"/>
          <w:sz w:val="17"/>
          <w:szCs w:val="17"/>
        </w:rPr>
        <w:t xml:space="preserve">  -d "nombre=Liga Metropolitana 2026&amp;organizador=Club Nacional&amp;deporte=Basquetbol&amp;formato=liga&amp;..."</w:t>
      </w:r>
      <w:r>
        <w:br/>
        <w:t xml:space="preserve"/>
      </w:r>
      <w:r>
        <w:rPr>
          <w:rFonts w:ascii="Courier New" w:cs="Courier New" w:eastAsia="Courier New" w:hAnsi="Courier New"/>
          <w:color w:val="222222"/>
          <w:sz w:val="17"/>
          <w:szCs w:val="17"/>
        </w:rPr>
        <w:t xml:space="preserve">{"ok":true,"id_torneo":1}</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curl -X POST http://localhost/procesar_crear_torneo.php \</w:t>
      </w:r>
      <w:r>
        <w:br/>
        <w:t xml:space="preserve"/>
      </w:r>
      <w:r>
        <w:rPr>
          <w:rFonts w:ascii="Courier New" w:cs="Courier New" w:eastAsia="Courier New" w:hAnsi="Courier New"/>
          <w:color w:val="222222"/>
          <w:sz w:val="17"/>
          <w:szCs w:val="17"/>
        </w:rPr>
        <w:t xml:space="preserve">  -d "nombre=Test&amp;organizador=Test&amp;deporte=Futbol&amp;formato=invalido&amp;..."</w:t>
      </w:r>
      <w:r>
        <w:br/>
        <w:t xml:space="preserve"/>
      </w:r>
      <w:r>
        <w:rPr>
          <w:rFonts w:ascii="Courier New" w:cs="Courier New" w:eastAsia="Courier New" w:hAnsi="Courier New"/>
          <w:color w:val="222222"/>
          <w:sz w:val="17"/>
          <w:szCs w:val="17"/>
        </w:rPr>
        <w:t xml:space="preserve">{"ok":false,"error":"El módulo de competencia seleccionado no es válido."}</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Verificación en la base de datos de los 3 formatos enviados --</w:t>
      </w:r>
      <w:r>
        <w:br/>
        <w:t xml:space="preserve"/>
      </w:r>
      <w:r>
        <w:rPr>
          <w:rFonts w:ascii="Courier New" w:cs="Courier New" w:eastAsia="Courier New" w:hAnsi="Courier New"/>
          <w:color w:val="222222"/>
          <w:sz w:val="17"/>
          <w:szCs w:val="17"/>
        </w:rPr>
        <w:t xml:space="preserve">SELECT t.nombre, m.nombre AS modulo FROM torneo t JOIN modulo_competencia m ON m.id_modulo=t.id_modulo;</w:t>
      </w:r>
      <w:r>
        <w:br/>
        <w:t xml:space="preserve"/>
      </w:r>
      <w:r>
        <w:rPr>
          <w:rFonts w:ascii="Courier New" w:cs="Courier New" w:eastAsia="Courier New" w:hAnsi="Courier New"/>
          <w:color w:val="222222"/>
          <w:sz w:val="17"/>
          <w:szCs w:val="17"/>
        </w:rPr>
        <w:t xml:space="preserve">Liga Metropolitana 2026   -&gt; liga</w:t>
      </w:r>
      <w:r>
        <w:br/>
        <w:t xml:space="preserve"/>
      </w:r>
      <w:r>
        <w:rPr>
          <w:rFonts w:ascii="Courier New" w:cs="Courier New" w:eastAsia="Courier New" w:hAnsi="Courier New"/>
          <w:color w:val="222222"/>
          <w:sz w:val="17"/>
          <w:szCs w:val="17"/>
        </w:rPr>
        <w:t xml:space="preserve">Copa Relampago (eliminacion) -&gt; eliminacion_directa</w:t>
      </w:r>
      <w:r>
        <w:br/>
        <w:t xml:space="preserve"/>
      </w:r>
      <w:r>
        <w:rPr>
          <w:rFonts w:ascii="Courier New" w:cs="Courier New" w:eastAsia="Courier New" w:hAnsi="Courier New"/>
          <w:color w:val="222222"/>
          <w:sz w:val="17"/>
          <w:szCs w:val="17"/>
        </w:rPr>
        <w:t xml:space="preserve">Ajedrez Suizo   (suizo)      -&gt; sistema_suizo</w:t>
      </w:r>
    </w:p>
    <w:p>
      <w:pPr>
        <w:spacing w:after="240"/>
        <w:jc w:val="center"/>
      </w:pPr>
      <w:r>
        <w:rPr>
          <w:rFonts w:ascii="Lucida Sans Unicode" w:cs="Lucida Sans Unicode" w:eastAsia="Lucida Sans Unicode" w:hAnsi="Lucida Sans Unicode"/>
          <w:i/>
          <w:iCs/>
          <w:color w:val="555555"/>
          <w:sz w:val="18"/>
          <w:szCs w:val="18"/>
        </w:rPr>
        <w:t xml:space="preserve">Creación real de torneo, rechazo de un módulo de competencia inválido, y verificación de que los tres formatos del formulario mapean al módulo correcto.</w:t>
      </w:r>
    </w:p>
    <w:p>
      <w:pPr>
        <w:pStyle w:val="Heading3"/>
        <w:spacing w:after="120" w:before="200"/>
      </w:pPr>
      <w:r>
        <w:rPr>
          <w:rFonts w:ascii="Lucida Sans Unicode" w:cs="Lucida Sans Unicode" w:eastAsia="Lucida Sans Unicode" w:hAnsi="Lucida Sans Unicode"/>
          <w:b/>
          <w:bCs/>
          <w:color w:val="222222"/>
          <w:sz w:val="22"/>
          <w:szCs w:val="22"/>
        </w:rPr>
        <w:t xml:space="preserve">3.9.5 Control de acceso en la creación de torneos</w:t>
      </w:r>
    </w:p>
    <w:p>
      <w:pPr>
        <w:spacing w:after="160" w:line="276" w:lineRule="auto"/>
        <w:ind w:firstLine="400"/>
      </w:pPr>
      <w:r>
        <w:rPr>
          <w:rFonts w:ascii="Lucida Sans Unicode" w:cs="Lucida Sans Unicode" w:eastAsia="Lucida Sans Unicode" w:hAnsi="Lucida Sans Unicode"/>
          <w:color w:val="222222"/>
          <w:sz w:val="20"/>
          <w:szCs w:val="20"/>
        </w:rPr>
        <w:t xml:space="preserve">Se probaron los tres escenarios posibles —sin sesión, con sesión pero rol sin permiso, y con sesión y rol correcto—, usando cookies reales para simular la sesión de un navegador:</w:t>
      </w:r>
    </w:p>
    <w:p>
      <w:pPr>
        <w:spacing w:after="200"/>
      </w:pPr>
      <w:r>
        <w:rPr>
          <w:rFonts w:ascii="Courier New" w:cs="Courier New" w:eastAsia="Courier New" w:hAnsi="Courier New"/>
          <w:color w:val="222222"/>
          <w:sz w:val="17"/>
          <w:szCs w:val="17"/>
        </w:rPr>
        <w:t xml:space="preserve">$ curl -X POST http://localhost/procesar_crear_torneo.php -d "nombre=Test&amp;..."</w:t>
      </w:r>
      <w:r>
        <w:br/>
        <w:t xml:space="preserve"/>
      </w:r>
      <w:r>
        <w:rPr>
          <w:rFonts w:ascii="Courier New" w:cs="Courier New" w:eastAsia="Courier New" w:hAnsi="Courier New"/>
          <w:color w:val="222222"/>
          <w:sz w:val="17"/>
          <w:szCs w:val="17"/>
        </w:rPr>
        <w:t xml:space="preserve">{"ok":false,"error":"Tenés que iniciar sesión para crear un torneo."}   HTTP 401</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Login como participante (Dana López), guardando la cookie de sesión --</w:t>
      </w:r>
      <w:r>
        <w:br/>
        <w:t xml:space="preserve"/>
      </w:r>
      <w:r>
        <w:rPr>
          <w:rFonts w:ascii="Courier New" w:cs="Courier New" w:eastAsia="Courier New" w:hAnsi="Courier New"/>
          <w:color w:val="222222"/>
          <w:sz w:val="17"/>
          <w:szCs w:val="17"/>
        </w:rPr>
        <w:t xml:space="preserve">$ curl -X POST http://localhost/procesar_crear_torneo.php -b cookies_participante.txt -d "..."</w:t>
      </w:r>
      <w:r>
        <w:br/>
        <w:t xml:space="preserve"/>
      </w:r>
      <w:r>
        <w:rPr>
          <w:rFonts w:ascii="Courier New" w:cs="Courier New" w:eastAsia="Courier New" w:hAnsi="Courier New"/>
          <w:color w:val="222222"/>
          <w:sz w:val="17"/>
          <w:szCs w:val="17"/>
        </w:rPr>
        <w:t xml:space="preserve">{"ok":false,"error":"Tu cuenta no tiene permiso para crear torneos."}   HTTP 403</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Login como Federación de Ajedrez (rol organizador), guardando la cookie --</w:t>
      </w:r>
      <w:r>
        <w:br/>
        <w:t xml:space="preserve"/>
      </w:r>
      <w:r>
        <w:rPr>
          <w:rFonts w:ascii="Courier New" w:cs="Courier New" w:eastAsia="Courier New" w:hAnsi="Courier New"/>
          <w:color w:val="222222"/>
          <w:sz w:val="17"/>
          <w:szCs w:val="17"/>
        </w:rPr>
        <w:t xml:space="preserve">$ curl -X POST http://localhost/procesar_crear_torneo.php -b cookies_federacion.txt -d "..."</w:t>
      </w:r>
      <w:r>
        <w:br/>
        <w:t xml:space="preserve"/>
      </w:r>
      <w:r>
        <w:rPr>
          <w:rFonts w:ascii="Courier New" w:cs="Courier New" w:eastAsia="Courier New" w:hAnsi="Courier New"/>
          <w:color w:val="222222"/>
          <w:sz w:val="17"/>
          <w:szCs w:val="17"/>
        </w:rPr>
        <w:t xml:space="preserve">{"ok":true,"id_torneo":1}   HTTP 200</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Verificación: el torneo quedó asociado a quien realmente lo creó --</w:t>
      </w:r>
      <w:r>
        <w:br/>
        <w:t xml:space="preserve"/>
      </w:r>
      <w:r>
        <w:rPr>
          <w:rFonts w:ascii="Courier New" w:cs="Courier New" w:eastAsia="Courier New" w:hAnsi="Courier New"/>
          <w:color w:val="222222"/>
          <w:sz w:val="17"/>
          <w:szCs w:val="17"/>
        </w:rPr>
        <w:t xml:space="preserve">SELECT id_organizador_usuario FROM torneo WHERE id_torneo=1;  -&gt;  2 (id de Federación de Ajedrez)</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Confirmación de que cada conexión usa su propio usuario de MariaDB --</w:t>
      </w:r>
      <w:r>
        <w:br/>
        <w:t xml:space="preserve"/>
      </w:r>
      <w:r>
        <w:rPr>
          <w:rFonts w:ascii="Courier New" w:cs="Courier New" w:eastAsia="Courier New" w:hAnsi="Courier New"/>
          <w:color w:val="222222"/>
          <w:sz w:val="17"/>
          <w:szCs w:val="17"/>
        </w:rPr>
        <w:t xml:space="preserve">SELECT CURRENT_USER() vía Conexion::obtener('app')          -&gt;  sportana_app@localhost</w:t>
      </w:r>
      <w:r>
        <w:br/>
        <w:t xml:space="preserve"/>
      </w:r>
      <w:r>
        <w:rPr>
          <w:rFonts w:ascii="Courier New" w:cs="Courier New" w:eastAsia="Courier New" w:hAnsi="Courier New"/>
          <w:color w:val="222222"/>
          <w:sz w:val="17"/>
          <w:szCs w:val="17"/>
        </w:rPr>
        <w:t xml:space="preserve">SELECT CURRENT_USER() vía Conexion::obtener('organizador')  -&gt;  sportana_organizador@localhost</w:t>
      </w:r>
    </w:p>
    <w:p>
      <w:pPr>
        <w:spacing w:after="240"/>
        <w:jc w:val="center"/>
      </w:pPr>
      <w:r>
        <w:rPr>
          <w:rFonts w:ascii="Lucida Sans Unicode" w:cs="Lucida Sans Unicode" w:eastAsia="Lucida Sans Unicode" w:hAnsi="Lucida Sans Unicode"/>
          <w:i/>
          <w:iCs/>
          <w:color w:val="555555"/>
          <w:sz w:val="18"/>
          <w:szCs w:val="18"/>
        </w:rPr>
        <w:t xml:space="preserve">Los tres escenarios de control de acceso, y confirmación de que la conexión de organizador es real y distinta a la de autenticación.</w:t>
      </w:r>
    </w:p>
    <w:p>
      <w:pPr>
        <w:pStyle w:val="Heading3"/>
        <w:spacing w:after="120" w:before="200"/>
      </w:pPr>
      <w:r>
        <w:rPr>
          <w:rFonts w:ascii="Lucida Sans Unicode" w:cs="Lucida Sans Unicode" w:eastAsia="Lucida Sans Unicode" w:hAnsi="Lucida Sans Unicode"/>
          <w:b/>
          <w:bCs/>
          <w:color w:val="222222"/>
          <w:sz w:val="22"/>
          <w:szCs w:val="22"/>
        </w:rPr>
        <w:t xml:space="preserve">3.9.6 Datos de prueba cargados para la verificación integral</w:t>
      </w:r>
    </w:p>
    <w:p>
      <w:pPr>
        <w:spacing w:after="160" w:line="276" w:lineRule="auto"/>
        <w:ind w:firstLine="400"/>
      </w:pPr>
      <w:r>
        <w:rPr>
          <w:rFonts w:ascii="Lucida Sans Unicode" w:cs="Lucida Sans Unicode" w:eastAsia="Lucida Sans Unicode" w:hAnsi="Lucida Sans Unicode"/>
          <w:color w:val="222222"/>
          <w:sz w:val="20"/>
          <w:szCs w:val="20"/>
        </w:rPr>
        <w:t xml:space="preserve">Se cargó un conjunto de datos de prueba reutilizando las mismas cuentas y torneos ya usados en las secciones anteriores —no se inventaron personas ni torneos nuevos para este punto—, mediante sql/03_datos_prueba.sql (equipos y un torneo adicional) y php/cargar_datos_prueba.php (participantes, federación y torneos, cargados a través de las clases reales para que las contraseñas queden hasheadas igual que en producción, no como texto plano en un script SQL). Se verificó la carga con una consulta cruzada real:</w:t>
      </w:r>
    </w:p>
    <w:p>
      <w:pPr>
        <w:spacing w:after="200"/>
      </w:pPr>
      <w:r>
        <w:rPr>
          <w:rFonts w:ascii="Courier New" w:cs="Courier New" w:eastAsia="Courier New" w:hAnsi="Courier New"/>
          <w:color w:val="222222"/>
          <w:sz w:val="17"/>
          <w:szCs w:val="17"/>
        </w:rPr>
        <w:t xml:space="preserve">usuarios       3</w:t>
      </w:r>
      <w:r>
        <w:br/>
        <w:t xml:space="preserve"/>
      </w:r>
      <w:r>
        <w:rPr>
          <w:rFonts w:ascii="Courier New" w:cs="Courier New" w:eastAsia="Courier New" w:hAnsi="Courier New"/>
          <w:color w:val="222222"/>
          <w:sz w:val="17"/>
          <w:szCs w:val="17"/>
        </w:rPr>
        <w:t xml:space="preserve">participantes  2   (Carla Gómez, Bruno Reyes)</w:t>
      </w:r>
      <w:r>
        <w:br/>
        <w:t xml:space="preserve"/>
      </w:r>
      <w:r>
        <w:rPr>
          <w:rFonts w:ascii="Courier New" w:cs="Courier New" w:eastAsia="Courier New" w:hAnsi="Courier New"/>
          <w:color w:val="222222"/>
          <w:sz w:val="17"/>
          <w:szCs w:val="17"/>
        </w:rPr>
        <w:t xml:space="preserve">federaciones   1   (Federación de Básquet)</w:t>
      </w:r>
      <w:r>
        <w:br/>
        <w:t xml:space="preserve"/>
      </w:r>
      <w:r>
        <w:rPr>
          <w:rFonts w:ascii="Courier New" w:cs="Courier New" w:eastAsia="Courier New" w:hAnsi="Courier New"/>
          <w:color w:val="222222"/>
          <w:sz w:val="17"/>
          <w:szCs w:val="17"/>
        </w:rPr>
        <w:t xml:space="preserve">equipos        2   (Los Tigres, Águilas FC)</w:t>
      </w:r>
      <w:r>
        <w:br/>
        <w:t xml:space="preserve"/>
      </w:r>
      <w:r>
        <w:rPr>
          <w:rFonts w:ascii="Courier New" w:cs="Courier New" w:eastAsia="Courier New" w:hAnsi="Courier New"/>
          <w:color w:val="222222"/>
          <w:sz w:val="17"/>
          <w:szCs w:val="17"/>
        </w:rPr>
        <w:t xml:space="preserve">torneos        4   (Copa Verificación 2026, Liga Metropolitana 2026,</w:t>
      </w:r>
      <w:r>
        <w:br/>
        <w:t xml:space="preserve"/>
      </w:r>
      <w:r>
        <w:rPr>
          <w:rFonts w:ascii="Courier New" w:cs="Courier New" w:eastAsia="Courier New" w:hAnsi="Courier New"/>
          <w:color w:val="222222"/>
          <w:sz w:val="17"/>
          <w:szCs w:val="17"/>
        </w:rPr>
        <w:t xml:space="preserve">                     Copa Relámpago, Ajedrez Suizo)</w:t>
      </w:r>
    </w:p>
    <w:p>
      <w:pPr>
        <w:spacing w:after="240"/>
        <w:jc w:val="center"/>
      </w:pPr>
      <w:r>
        <w:rPr>
          <w:rFonts w:ascii="Lucida Sans Unicode" w:cs="Lucida Sans Unicode" w:eastAsia="Lucida Sans Unicode" w:hAnsi="Lucida Sans Unicode"/>
          <w:i/>
          <w:iCs/>
          <w:color w:val="555555"/>
          <w:sz w:val="18"/>
          <w:szCs w:val="18"/>
        </w:rPr>
        <w:t xml:space="preserve">Conteo real por tabla tras cargar los datos de prueba, verificado con SELECT COUNT(*) contra la base de datos.</w:t>
      </w:r>
    </w:p>
    <w:p>
      <w:pPr>
        <w:pStyle w:val="Heading3"/>
        <w:spacing w:after="120" w:before="200"/>
      </w:pPr>
      <w:r>
        <w:rPr>
          <w:rFonts w:ascii="Lucida Sans Unicode" w:cs="Lucida Sans Unicode" w:eastAsia="Lucida Sans Unicode" w:hAnsi="Lucida Sans Unicode"/>
          <w:b/>
          <w:bCs/>
          <w:color w:val="222222"/>
          <w:sz w:val="22"/>
          <w:szCs w:val="22"/>
        </w:rPr>
        <w:t xml:space="preserve">3.9.7 Inscripción de un participante, hecha por el organizador</w:t>
      </w:r>
    </w:p>
    <w:p>
      <w:pPr>
        <w:spacing w:after="160" w:line="276" w:lineRule="auto"/>
        <w:ind w:firstLine="400"/>
      </w:pPr>
      <w:r>
        <w:rPr>
          <w:rFonts w:ascii="Lucida Sans Unicode" w:cs="Lucida Sans Unicode" w:eastAsia="Lucida Sans Unicode" w:hAnsi="Lucida Sans Unicode"/>
          <w:color w:val="222222"/>
          <w:sz w:val="20"/>
          <w:szCs w:val="20"/>
        </w:rPr>
        <w:t xml:space="preserve">Se probó que un participante ya no pueda inscribirse a sí mismo, que el organizador sí pueda inscribirlo por su correo, y que la inscripción quede escrita por sportana_organizador (no por sportana_app ni sportana_participante):</w:t>
      </w:r>
    </w:p>
    <w:p>
      <w:pPr>
        <w:spacing w:after="200"/>
      </w:pPr>
      <w:r>
        <w:rPr>
          <w:rFonts w:ascii="Courier New" w:cs="Courier New" w:eastAsia="Courier New" w:hAnsi="Courier New"/>
          <w:color w:val="222222"/>
          <w:sz w:val="17"/>
          <w:szCs w:val="17"/>
        </w:rPr>
        <w:t xml:space="preserve">-- Hugo (participante) intenta inscribirse a sí mismo --</w:t>
      </w:r>
      <w:r>
        <w:br/>
        <w:t xml:space="preserve"/>
      </w:r>
      <w:r>
        <w:rPr>
          <w:rFonts w:ascii="Courier New" w:cs="Courier New" w:eastAsia="Courier New" w:hAnsi="Courier New"/>
          <w:color w:val="222222"/>
          <w:sz w:val="17"/>
          <w:szCs w:val="17"/>
        </w:rPr>
        <w:t xml:space="preserve">$ curl -b cookies_hugo.txt -X POST .../procesar_inscripcion.php \</w:t>
      </w:r>
      <w:r>
        <w:br/>
        <w:t xml:space="preserve"/>
      </w:r>
      <w:r>
        <w:rPr>
          <w:rFonts w:ascii="Courier New" w:cs="Courier New" w:eastAsia="Courier New" w:hAnsi="Courier New"/>
          <w:color w:val="222222"/>
          <w:sz w:val="17"/>
          <w:szCs w:val="17"/>
        </w:rPr>
        <w:t xml:space="preserve">    -d "id_torneo=1&amp;correo_participante=hugo@test.com"</w:t>
      </w:r>
      <w:r>
        <w:br/>
        <w:t xml:space="preserve"/>
      </w:r>
      <w:r>
        <w:rPr>
          <w:rFonts w:ascii="Courier New" w:cs="Courier New" w:eastAsia="Courier New" w:hAnsi="Courier New"/>
          <w:color w:val="222222"/>
          <w:sz w:val="17"/>
          <w:szCs w:val="17"/>
        </w:rPr>
        <w:t xml:space="preserve">{"ok":false,"error":"Solo organizadores o administradores pueden inscribir participantes."}   HTTP 403</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Federación de Tenis (rol organizador) inscribe a Hugo por su correo --</w:t>
      </w:r>
      <w:r>
        <w:br/>
        <w:t xml:space="preserve"/>
      </w:r>
      <w:r>
        <w:rPr>
          <w:rFonts w:ascii="Courier New" w:cs="Courier New" w:eastAsia="Courier New" w:hAnsi="Courier New"/>
          <w:color w:val="222222"/>
          <w:sz w:val="17"/>
          <w:szCs w:val="17"/>
        </w:rPr>
        <w:t xml:space="preserve">$ curl -b cookies_tenis.txt -X POST .../procesar_inscripcion.php \</w:t>
      </w:r>
      <w:r>
        <w:br/>
        <w:t xml:space="preserve"/>
      </w:r>
      <w:r>
        <w:rPr>
          <w:rFonts w:ascii="Courier New" w:cs="Courier New" w:eastAsia="Courier New" w:hAnsi="Courier New"/>
          <w:color w:val="222222"/>
          <w:sz w:val="17"/>
          <w:szCs w:val="17"/>
        </w:rPr>
        <w:t xml:space="preserve">    -d "id_torneo=1&amp;correo_participante=hugo@test.com"</w:t>
      </w:r>
      <w:r>
        <w:br/>
        <w:t xml:space="preserve"/>
      </w:r>
      <w:r>
        <w:rPr>
          <w:rFonts w:ascii="Courier New" w:cs="Courier New" w:eastAsia="Courier New" w:hAnsi="Courier New"/>
          <w:color w:val="222222"/>
          <w:sz w:val="17"/>
          <w:szCs w:val="17"/>
        </w:rPr>
        <w:t xml:space="preserve">{"ok":true,"id_inscripcion":1,"estado":"aprobada"}   HTTP 200</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Confirmación: la inscripción quedó escrita por el usuario de BD correcto --</w:t>
      </w:r>
      <w:r>
        <w:br/>
        <w:t xml:space="preserve"/>
      </w:r>
      <w:r>
        <w:rPr>
          <w:rFonts w:ascii="Courier New" w:cs="Courier New" w:eastAsia="Courier New" w:hAnsi="Courier New"/>
          <w:color w:val="222222"/>
          <w:sz w:val="17"/>
          <w:szCs w:val="17"/>
        </w:rPr>
        <w:t xml:space="preserve">SELECT CURRENT_USER() vía Conexion::obtener('organizador')  -&gt;  sportana_organizador@localhost</w:t>
      </w:r>
    </w:p>
    <w:p>
      <w:pPr>
        <w:spacing w:after="240"/>
        <w:jc w:val="center"/>
      </w:pPr>
      <w:r>
        <w:rPr>
          <w:rFonts w:ascii="Lucida Sans Unicode" w:cs="Lucida Sans Unicode" w:eastAsia="Lucida Sans Unicode" w:hAnsi="Lucida Sans Unicode"/>
          <w:i/>
          <w:iCs/>
          <w:color w:val="555555"/>
          <w:sz w:val="18"/>
          <w:szCs w:val="18"/>
        </w:rPr>
        <w:t xml:space="preserve">Un participante ya no puede autoinscribirse; el organizador sí puede, y la escritura queda a nombre de sportana_organizador.</w:t>
      </w:r>
    </w:p>
    <w:p>
      <w:pPr>
        <w:pStyle w:val="Heading3"/>
        <w:spacing w:after="120" w:before="200"/>
      </w:pPr>
      <w:r>
        <w:rPr>
          <w:rFonts w:ascii="Lucida Sans Unicode" w:cs="Lucida Sans Unicode" w:eastAsia="Lucida Sans Unicode" w:hAnsi="Lucida Sans Unicode"/>
          <w:b/>
          <w:bCs/>
          <w:color w:val="222222"/>
          <w:sz w:val="22"/>
          <w:szCs w:val="22"/>
        </w:rPr>
        <w:t xml:space="preserve">3.9.8 Reglas específicas de un torneo (configuracion_torneo)</w:t>
      </w:r>
    </w:p>
    <w:p>
      <w:pPr>
        <w:spacing w:after="160" w:line="276" w:lineRule="auto"/>
        <w:ind w:firstLine="400"/>
      </w:pPr>
      <w:r>
        <w:rPr>
          <w:rFonts w:ascii="Lucida Sans Unicode" w:cs="Lucida Sans Unicode" w:eastAsia="Lucida Sans Unicode" w:hAnsi="Lucida Sans Unicode"/>
          <w:color w:val="222222"/>
          <w:sz w:val="20"/>
          <w:szCs w:val="20"/>
        </w:rPr>
        <w:t xml:space="preserve">Se verificó que las 6 reglas específicas del paso 2 del asistente se guarden realmente en configuracion_torneo, tabla que existía desde el esquema original pero que ningún código llenaba hasta esta corrección:</w:t>
      </w:r>
    </w:p>
    <w:p>
      <w:pPr>
        <w:spacing w:after="200"/>
      </w:pPr>
      <w:r>
        <w:rPr>
          <w:rFonts w:ascii="Courier New" w:cs="Courier New" w:eastAsia="Courier New" w:hAnsi="Courier New"/>
          <w:color w:val="222222"/>
          <w:sz w:val="17"/>
          <w:szCs w:val="17"/>
        </w:rPr>
        <w:t xml:space="preserve">$ curl -b cookies_rugby.txt -X POST .../procesar_crear_torneo.php \</w:t>
      </w:r>
      <w:r>
        <w:br/>
        <w:t xml:space="preserve"/>
      </w:r>
      <w:r>
        <w:rPr>
          <w:rFonts w:ascii="Courier New" w:cs="Courier New" w:eastAsia="Courier New" w:hAnsi="Courier New"/>
          <w:color w:val="222222"/>
          <w:sz w:val="17"/>
          <w:szCs w:val="17"/>
        </w:rPr>
        <w:t xml:space="preserve">    -d "nombre=Copa Rugby&amp;...&amp;criterio-puntuacion=4 puntos por victoria, 2 por empate\</w:t>
      </w:r>
      <w:r>
        <w:br/>
        <w:t xml:space="preserve"/>
      </w:r>
      <w:r>
        <w:rPr>
          <w:rFonts w:ascii="Courier New" w:cs="Courier New" w:eastAsia="Courier New" w:hAnsi="Courier New"/>
          <w:color w:val="222222"/>
          <w:sz w:val="17"/>
          <w:szCs w:val="17"/>
        </w:rPr>
        <w:t xml:space="preserve">        &amp;criterio-desempate=Diferencia de puntos&amp;duracion-partido=2 tiempos de 40 minutos\</w:t>
      </w:r>
      <w:r>
        <w:br/>
        <w:t xml:space="preserve"/>
      </w:r>
      <w:r>
        <w:rPr>
          <w:rFonts w:ascii="Courier New" w:cs="Courier New" w:eastAsia="Courier New" w:hAnsi="Courier New"/>
          <w:color w:val="222222"/>
          <w:sz w:val="17"/>
          <w:szCs w:val="17"/>
        </w:rPr>
        <w:t xml:space="preserve">        &amp;politica-walkover=Derrota 0-30&amp;reglas-disciplinarias=Tarjeta roja = 2 fechas..."</w:t>
      </w:r>
      <w:r>
        <w:br/>
        <w:t xml:space="preserve"/>
      </w:r>
      <w:r>
        <w:rPr>
          <w:rFonts w:ascii="Courier New" w:cs="Courier New" w:eastAsia="Courier New" w:hAnsi="Courier New"/>
          <w:color w:val="222222"/>
          <w:sz w:val="17"/>
          <w:szCs w:val="17"/>
        </w:rPr>
        <w:t xml:space="preserve">{"ok":true,"id_torneo":1}</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SELECT * FROM configuracion_torneo WHERE id_torneo=1;</w:t>
      </w:r>
      <w:r>
        <w:br/>
        <w:t xml:space="preserve"/>
      </w:r>
      <w:r>
        <w:rPr>
          <w:rFonts w:ascii="Courier New" w:cs="Courier New" w:eastAsia="Courier New" w:hAnsi="Courier New"/>
          <w:color w:val="222222"/>
          <w:sz w:val="17"/>
          <w:szCs w:val="17"/>
        </w:rPr>
        <w:t xml:space="preserve">criterio_puntuacion:    4 puntos por victoria, 2 por empate</w:t>
      </w:r>
      <w:r>
        <w:br/>
        <w:t xml:space="preserve"/>
      </w:r>
      <w:r>
        <w:rPr>
          <w:rFonts w:ascii="Courier New" w:cs="Courier New" w:eastAsia="Courier New" w:hAnsi="Courier New"/>
          <w:color w:val="222222"/>
          <w:sz w:val="17"/>
          <w:szCs w:val="17"/>
        </w:rPr>
        <w:t xml:space="preserve">criterio_desempate:     Diferencia de puntos</w:t>
      </w:r>
      <w:r>
        <w:br/>
        <w:t xml:space="preserve"/>
      </w:r>
      <w:r>
        <w:rPr>
          <w:rFonts w:ascii="Courier New" w:cs="Courier New" w:eastAsia="Courier New" w:hAnsi="Courier New"/>
          <w:color w:val="222222"/>
          <w:sz w:val="17"/>
          <w:szCs w:val="17"/>
        </w:rPr>
        <w:t xml:space="preserve">duracion_partido:       2 tiempos de 40 minutos</w:t>
      </w:r>
      <w:r>
        <w:br/>
        <w:t xml:space="preserve"/>
      </w:r>
      <w:r>
        <w:rPr>
          <w:rFonts w:ascii="Courier New" w:cs="Courier New" w:eastAsia="Courier New" w:hAnsi="Courier New"/>
          <w:color w:val="222222"/>
          <w:sz w:val="17"/>
          <w:szCs w:val="17"/>
        </w:rPr>
        <w:t xml:space="preserve">politica_walkover:      Derrota 0-30</w:t>
      </w:r>
      <w:r>
        <w:br/>
        <w:t xml:space="preserve"/>
      </w:r>
      <w:r>
        <w:rPr>
          <w:rFonts w:ascii="Courier New" w:cs="Courier New" w:eastAsia="Courier New" w:hAnsi="Courier New"/>
          <w:color w:val="222222"/>
          <w:sz w:val="17"/>
          <w:szCs w:val="17"/>
        </w:rPr>
        <w:t xml:space="preserve">reglas_disciplinarias:  Tarjeta roja = 2 fechas de suspensión</w:t>
      </w:r>
    </w:p>
    <w:p>
      <w:pPr>
        <w:spacing w:after="240"/>
        <w:jc w:val="center"/>
      </w:pPr>
      <w:r>
        <w:rPr>
          <w:rFonts w:ascii="Lucida Sans Unicode" w:cs="Lucida Sans Unicode" w:eastAsia="Lucida Sans Unicode" w:hAnsi="Lucida Sans Unicode"/>
          <w:i/>
          <w:iCs/>
          <w:color w:val="555555"/>
          <w:sz w:val="18"/>
          <w:szCs w:val="18"/>
        </w:rPr>
        <w:t xml:space="preserve">Las 6 reglas específicas del torneo, guardadas realmente en configuracion_torneo, no como un único texto libre.</w:t>
      </w:r>
    </w:p>
    <w:p>
      <w:pPr>
        <w:pStyle w:val="Heading3"/>
        <w:spacing w:after="120" w:before="200"/>
      </w:pPr>
      <w:r>
        <w:rPr>
          <w:rFonts w:ascii="Lucida Sans Unicode" w:cs="Lucida Sans Unicode" w:eastAsia="Lucida Sans Unicode" w:hAnsi="Lucida Sans Unicode"/>
          <w:b/>
          <w:bCs/>
          <w:color w:val="222222"/>
          <w:sz w:val="22"/>
          <w:szCs w:val="22"/>
        </w:rPr>
        <w:t xml:space="preserve">3.9.9 Auditoría cruzada contra el diagrama de clases real de Ingeniería de Software</w:t>
      </w:r>
    </w:p>
    <w:p>
      <w:pPr>
        <w:spacing w:after="160" w:line="276" w:lineRule="auto"/>
        <w:ind w:firstLine="400"/>
      </w:pPr>
      <w:r>
        <w:rPr>
          <w:rFonts w:ascii="Lucida Sans Unicode" w:cs="Lucida Sans Unicode" w:eastAsia="Lucida Sans Unicode" w:hAnsi="Lucida Sans Unicode"/>
          <w:color w:val="222222"/>
          <w:sz w:val="20"/>
          <w:szCs w:val="20"/>
        </w:rPr>
        <w:t xml:space="preserve">Se revisó el modelo completo contra la imagen real de la Figura 3 del informe de Ingeniería de Software (no solo contra su descripción en texto), clase por clase. La gran mayoría coincide: rol, auditoria, equipo_participante, ronda, enfrentamiento y resultado tienen los mismos atributos, relaciones y cardinalidades. Se encontraron y corrigieron dos diferencias estructurales reales.</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nombre en el lugar equivocado de la jerarquía: </w:t>
      </w:r>
      <w:r>
        <w:rPr>
          <w:rFonts w:ascii="Lucida Sans Unicode" w:cs="Lucida Sans Unicode" w:eastAsia="Lucida Sans Unicode" w:hAnsi="Lucida Sans Unicode"/>
          <w:color w:val="222222"/>
          <w:sz w:val="20"/>
          <w:szCs w:val="20"/>
        </w:rPr>
        <w:t xml:space="preserve">el diagrama de clases pone nombre en Usuario (heredado por sus especializaciones), y Participante solo agrega apellido y telefono. El esquema tenía nombre duplicado en participante, y usuario no tenía ningún campo de nombre propio. Se movió nombre a usuario y se sacó de participante.</w:t>
      </w:r>
    </w:p>
    <w:p>
      <w:pPr>
        <w:pStyle w:val="ListParagraph"/>
        <w:numPr>
          <w:ilvl w:val="0"/>
          <w:numId w:val="1"/>
        </w:numPr>
        <w:spacing w:after="120"/>
      </w:pPr>
      <w:r>
        <w:rPr>
          <w:rFonts w:ascii="Lucida Sans Unicode" w:cs="Lucida Sans Unicode" w:eastAsia="Lucida Sans Unicode" w:hAnsi="Lucida Sans Unicode"/>
          <w:b/>
          <w:bCs/>
          <w:color w:val="222222"/>
          <w:sz w:val="20"/>
          <w:szCs w:val="20"/>
        </w:rPr>
        <w:t xml:space="preserve">organizador de texto libre, redundante con la FK: </w:t>
      </w:r>
      <w:r>
        <w:rPr>
          <w:rFonts w:ascii="Lucida Sans Unicode" w:cs="Lucida Sans Unicode" w:eastAsia="Lucida Sans Unicode" w:hAnsi="Lucida Sans Unicode"/>
          <w:color w:val="222222"/>
          <w:sz w:val="20"/>
          <w:szCs w:val="20"/>
        </w:rPr>
        <w:t xml:space="preserve">torneo tenía un campo organizador de texto libre y, por separado, la FK id_organizador_usuario: la misma redundancia señalada en la auditoría de la sección anterior. Se eliminó el campo de texto; el nombre del organizador ahora se obtiene siempre a través de la FK.</w:t>
      </w:r>
    </w:p>
    <w:p>
      <w:pPr>
        <w:spacing w:after="160" w:line="276" w:lineRule="auto"/>
        <w:ind w:firstLine="400"/>
      </w:pPr>
      <w:r>
        <w:rPr>
          <w:rFonts w:ascii="Lucida Sans Unicode" w:cs="Lucida Sans Unicode" w:eastAsia="Lucida Sans Unicode" w:hAnsi="Lucida Sans Unicode"/>
          <w:color w:val="222222"/>
          <w:sz w:val="20"/>
          <w:szCs w:val="20"/>
        </w:rPr>
        <w:t xml:space="preserve">Sacar el campo de texto obligó a resolver un problema de permisos: mostrar el nombre del organizador en detalle.html necesita leer usuario (o federacion), pero sportana_publico no tiene acceso a esas tablas —correctamente, ya que usuario incluye password_hash—. En vez de otorgar ese acceso directo, se creó una vista (vista_organizador) que expone únicamente el nombre, y se le dio SELECT sobre la vista a sportana_publico, no sobre las tablas base.</w:t>
      </w:r>
    </w:p>
    <w:p>
      <w:pPr>
        <w:spacing w:after="200"/>
      </w:pPr>
      <w:r>
        <w:rPr>
          <w:rFonts w:ascii="Courier New" w:cs="Courier New" w:eastAsia="Courier New" w:hAnsi="Courier New"/>
          <w:color w:val="222222"/>
          <w:sz w:val="17"/>
          <w:szCs w:val="17"/>
        </w:rPr>
        <w:t xml:space="preserve">-- Registrar participante y confirmar donde quedo cada dato --</w:t>
      </w:r>
      <w:r>
        <w:br/>
        <w:t xml:space="preserve"/>
      </w:r>
      <w:r>
        <w:rPr>
          <w:rFonts w:ascii="Courier New" w:cs="Courier New" w:eastAsia="Courier New" w:hAnsi="Courier New"/>
          <w:color w:val="222222"/>
          <w:sz w:val="17"/>
          <w:szCs w:val="17"/>
        </w:rPr>
        <w:t xml:space="preserve">$ curl -X POST .../procesar_registro.php \</w:t>
      </w:r>
      <w:r>
        <w:br/>
        <w:t xml:space="preserve"/>
      </w:r>
      <w:r>
        <w:rPr>
          <w:rFonts w:ascii="Courier New" w:cs="Courier New" w:eastAsia="Courier New" w:hAnsi="Courier New"/>
          <w:color w:val="222222"/>
          <w:sz w:val="17"/>
          <w:szCs w:val="17"/>
        </w:rPr>
        <w:t xml:space="preserve">    -d "nombre=Valentina&amp;apellido=Suarez&amp;correo=valen@test.com&amp;usuario=valen_s&amp;..."</w:t>
      </w:r>
      <w:r>
        <w:br/>
        <w:t xml:space="preserve"/>
      </w:r>
      <w:r>
        <w:rPr>
          <w:rFonts w:ascii="Courier New" w:cs="Courier New" w:eastAsia="Courier New" w:hAnsi="Courier New"/>
          <w:color w:val="222222"/>
          <w:sz w:val="17"/>
          <w:szCs w:val="17"/>
        </w:rPr>
        <w:t xml:space="preserve">{"ok":true,"id_usuario":1}</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SELECT u.nombre_usuario, u.nombre, p.apellido</w:t>
      </w:r>
      <w:r>
        <w:br/>
        <w:t xml:space="preserve"/>
      </w:r>
      <w:r>
        <w:rPr>
          <w:rFonts w:ascii="Courier New" w:cs="Courier New" w:eastAsia="Courier New" w:hAnsi="Courier New"/>
          <w:color w:val="222222"/>
          <w:sz w:val="17"/>
          <w:szCs w:val="17"/>
        </w:rPr>
        <w:t xml:space="preserve">FROM usuario u JOIN participante p ON p.id_usuario=u.id_usuario;</w:t>
      </w:r>
      <w:r>
        <w:br/>
        <w:t xml:space="preserve"/>
      </w:r>
      <w:r>
        <w:rPr>
          <w:rFonts w:ascii="Courier New" w:cs="Courier New" w:eastAsia="Courier New" w:hAnsi="Courier New"/>
          <w:color w:val="222222"/>
          <w:sz w:val="17"/>
          <w:szCs w:val="17"/>
        </w:rPr>
        <w:t xml:space="preserve">nombre_usuario: valen_s   nombre: Valentina   apellido: Suarez</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Registrar federacion: usuario.nombre se llena con el representante legal --</w:t>
      </w:r>
      <w:r>
        <w:br/>
        <w:t xml:space="preserve"/>
      </w:r>
      <w:r>
        <w:rPr>
          <w:rFonts w:ascii="Courier New" w:cs="Courier New" w:eastAsia="Courier New" w:hAnsi="Courier New"/>
          <w:color w:val="222222"/>
          <w:sz w:val="17"/>
          <w:szCs w:val="17"/>
        </w:rPr>
        <w:t xml:space="preserve">SELECT u.nombre, f.nombre AS nombre_federacion FROM usuario u JOIN federacion f ...;</w:t>
      </w:r>
      <w:r>
        <w:br/>
        <w:t xml:space="preserve"/>
      </w:r>
      <w:r>
        <w:rPr>
          <w:rFonts w:ascii="Courier New" w:cs="Courier New" w:eastAsia="Courier New" w:hAnsi="Courier New"/>
          <w:color w:val="222222"/>
          <w:sz w:val="17"/>
          <w:szCs w:val="17"/>
        </w:rPr>
        <w:t xml:space="preserve">nombre: Marcos Diaz   nombre_federacion: Fed Handball</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Crear torneo SIN el campo organizador, y leerlo de vuelta --</w:t>
      </w:r>
      <w:r>
        <w:br/>
        <w:t xml:space="preserve"/>
      </w:r>
      <w:r>
        <w:rPr>
          <w:rFonts w:ascii="Courier New" w:cs="Courier New" w:eastAsia="Courier New" w:hAnsi="Courier New"/>
          <w:color w:val="222222"/>
          <w:sz w:val="17"/>
          <w:szCs w:val="17"/>
        </w:rPr>
        <w:t xml:space="preserve">$ curl -b cookies_fed.txt -X POST .../procesar_crear_torneo.php \</w:t>
      </w:r>
      <w:r>
        <w:br/>
        <w:t xml:space="preserve"/>
      </w:r>
      <w:r>
        <w:rPr>
          <w:rFonts w:ascii="Courier New" w:cs="Courier New" w:eastAsia="Courier New" w:hAnsi="Courier New"/>
          <w:color w:val="222222"/>
          <w:sz w:val="17"/>
          <w:szCs w:val="17"/>
        </w:rPr>
        <w:t xml:space="preserve">    -d "nombre=Copa Handball&amp;deporte=Handball&amp;formato=liga&amp;..."  (sin organizador=...)</w:t>
      </w:r>
      <w:r>
        <w:br/>
        <w:t xml:space="preserve"/>
      </w:r>
      <w:r>
        <w:rPr>
          <w:rFonts w:ascii="Courier New" w:cs="Courier New" w:eastAsia="Courier New" w:hAnsi="Courier New"/>
          <w:color w:val="222222"/>
          <w:sz w:val="17"/>
          <w:szCs w:val="17"/>
        </w:rPr>
        <w:t xml:space="preserve">{"ok":true,"id_torneo":1}</w:t>
      </w:r>
      <w:r>
        <w:br/>
        <w:t xml:space="preserve"/>
      </w:r>
      <w:r>
        <w:rPr>
          <w:rFonts w:ascii="Courier New" w:cs="Courier New" w:eastAsia="Courier New" w:hAnsi="Courier New"/>
          <w:color w:val="222222"/>
          <w:sz w:val="17"/>
          <w:szCs w:val="17"/>
        </w:rPr>
        <w:t xml:space="preserve"/>
      </w:r>
      <w:r>
        <w:br/>
        <w:t xml:space="preserve"/>
      </w:r>
      <w:r>
        <w:rPr>
          <w:rFonts w:ascii="Courier New" w:cs="Courier New" w:eastAsia="Courier New" w:hAnsi="Courier New"/>
          <w:color w:val="222222"/>
          <w:sz w:val="17"/>
          <w:szCs w:val="17"/>
        </w:rPr>
        <w:t xml:space="preserve">$ curl http://localhost/obtener_torneo.php?id=1</w:t>
      </w:r>
      <w:r>
        <w:br/>
        <w:t xml:space="preserve"/>
      </w:r>
      <w:r>
        <w:rPr>
          <w:rFonts w:ascii="Courier New" w:cs="Courier New" w:eastAsia="Courier New" w:hAnsi="Courier New"/>
          <w:color w:val="222222"/>
          <w:sz w:val="17"/>
          <w:szCs w:val="17"/>
        </w:rPr>
        <w:t xml:space="preserve">{...,"organizador":"Fed Handball",...}   &lt;- viene de vista_organizador, no de texto suelto</w:t>
      </w:r>
    </w:p>
    <w:p>
      <w:pPr>
        <w:spacing w:after="240"/>
        <w:jc w:val="center"/>
      </w:pPr>
      <w:r>
        <w:rPr>
          <w:rFonts w:ascii="Lucida Sans Unicode" w:cs="Lucida Sans Unicode" w:eastAsia="Lucida Sans Unicode" w:hAnsi="Lucida Sans Unicode"/>
          <w:i/>
          <w:iCs/>
          <w:color w:val="555555"/>
          <w:sz w:val="18"/>
          <w:szCs w:val="18"/>
        </w:rPr>
        <w:t xml:space="preserve">El nombre y apellido quedan en la tabla correcta, y el organizador de un torneo se lee siempre desde la FK real.</w:t>
      </w:r>
    </w:p>
    <w:p>
      <w:pPr>
        <w:pStyle w:val="Heading2"/>
        <w:spacing w:after="160" w:before="260"/>
      </w:pPr>
      <w:r>
        <w:rPr>
          <w:rFonts w:ascii="Lucida Sans Unicode" w:cs="Lucida Sans Unicode" w:eastAsia="Lucida Sans Unicode" w:hAnsi="Lucida Sans Unicode"/>
          <w:b/>
          <w:bCs/>
          <w:color w:val="222222"/>
          <w:sz w:val="26"/>
          <w:szCs w:val="26"/>
        </w:rPr>
        <w:t xml:space="preserve">3.10 Relación con Ciberseguridad</w:t>
      </w:r>
    </w:p>
    <w:p>
      <w:pPr>
        <w:spacing w:after="160" w:line="276" w:lineRule="auto"/>
        <w:ind w:firstLine="400"/>
      </w:pPr>
      <w:r>
        <w:rPr>
          <w:rFonts w:ascii="Lucida Sans Unicode" w:cs="Lucida Sans Unicode" w:eastAsia="Lucida Sans Unicode" w:hAnsi="Lucida Sans Unicode"/>
          <w:color w:val="222222"/>
          <w:sz w:val="20"/>
          <w:szCs w:val="20"/>
        </w:rPr>
        <w:t xml:space="preserve">Esta entrega se revisó específicamente contra las medidas que la segunda entrega de Ciberseguridad da por aplicadas, para que ambos documentos describan el mismo sistema real y no queden inconsistencias entre lo que un informe afirma y lo que el código efectivamente hace:</w:t>
      </w:r>
    </w:p>
    <w:tbl>
      <w:tblPr>
        <w:tblW w:type="dxa" w:w="9788"/>
        <w:tblBorders>
          <w:top w:val="single" w:color="CCCCCC" w:sz="4"/>
          <w:left w:val="single" w:color="CCCCCC" w:sz="4"/>
          <w:bottom w:val="single" w:color="CCCCCC" w:sz="4"/>
          <w:right w:val="single" w:color="CCCCCC" w:sz="4"/>
          <w:insideH w:val="single" w:color="CCCCCC" w:sz="4"/>
          <w:insideV w:val="single" w:color="CCCCCC" w:sz="4"/>
        </w:tblBorders>
      </w:tblPr>
      <w:tblGrid>
        <w:gridCol w:w="4000"/>
        <w:gridCol w:w="5788"/>
      </w:tblGrid>
      <w:tr>
        <w:trPr>
          <w:cantSplit w:val="false"/>
          <w:tblHeader/>
        </w:trPr>
        <w:tc>
          <w:tcPr>
            <w:tcW w:type="dxa" w:w="4000"/>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Medida (Ciberseguridad)</w:t>
            </w:r>
          </w:p>
        </w:tc>
        <w:tc>
          <w:tcPr>
            <w:tcW w:type="dxa" w:w="5788"/>
            <w:shd w:fill="7A1F2B" w:val="clear"/>
            <w:tcMar>
              <w:top w:type="dxa" w:w="80"/>
              <w:left w:type="dxa" w:w="100"/>
              <w:bottom w:type="dxa" w:w="80"/>
              <w:right w:type="dxa" w:w="100"/>
            </w:tcMar>
            <w:vAlign w:val="center"/>
          </w:tcPr>
          <w:p>
            <w:r>
              <w:rPr>
                <w:rFonts w:ascii="Lucida Sans Unicode" w:cs="Lucida Sans Unicode" w:eastAsia="Lucida Sans Unicode" w:hAnsi="Lucida Sans Unicode"/>
                <w:b/>
                <w:bCs/>
                <w:color w:val="FFFFFF"/>
                <w:sz w:val="19"/>
                <w:szCs w:val="19"/>
              </w:rPr>
              <w:t xml:space="preserve">Implementación real en este backend</w:t>
            </w:r>
          </w:p>
        </w:tc>
      </w:tr>
      <w:tr>
        <w:trPr>
          <w:cantSplit w:val="false"/>
        </w:trPr>
        <w:tc>
          <w:tcPr>
            <w:tcW w:type="dxa" w:w="40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Política de contraseñas (8 car., mayúscula, minúscula, número, especial)</w:t>
            </w:r>
          </w:p>
        </w:tc>
        <w:tc>
          <w:tcPr>
            <w:tcW w:type="dxa" w:w="5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Validada en Usuario::registrar() antes de cualquier operación sobre la base de datos.</w:t>
            </w:r>
          </w:p>
        </w:tc>
      </w:tr>
      <w:tr>
        <w:trPr>
          <w:cantSplit w:val="false"/>
        </w:trPr>
        <w:tc>
          <w:tcPr>
            <w:tcW w:type="dxa" w:w="40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Hashing con bcrypt</w:t>
            </w:r>
          </w:p>
        </w:tc>
        <w:tc>
          <w:tcPr>
            <w:tcW w:type="dxa" w:w="5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password_hash() con PASSWORD_BCRYPT, verificado que el hash almacenado no es la contraseña en texto plano.</w:t>
            </w:r>
          </w:p>
        </w:tc>
      </w:tr>
      <w:tr>
        <w:trPr>
          <w:cantSplit w:val="false"/>
        </w:trPr>
        <w:tc>
          <w:tcPr>
            <w:tcW w:type="dxa" w:w="40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Bloqueo de 15 minutos tras 5 intentos fallidos</w:t>
            </w:r>
          </w:p>
        </w:tc>
        <w:tc>
          <w:tcPr>
            <w:tcW w:type="dxa" w:w="5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Tabla intento_login y verificación en Usuario::login() antes de validar credenciales.</w:t>
            </w:r>
          </w:p>
        </w:tc>
      </w:tr>
      <w:tr>
        <w:trPr>
          <w:cantSplit w:val="false"/>
        </w:trPr>
        <w:tc>
          <w:tcPr>
            <w:tcW w:type="dxa" w:w="40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Prepared Statements</w:t>
            </w:r>
          </w:p>
        </w:tc>
        <w:tc>
          <w:tcPr>
            <w:tcW w:type="dxa" w:w="5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Usadas en la totalidad de las consultas de Usuario.php.</w:t>
            </w:r>
          </w:p>
        </w:tc>
      </w:tr>
      <w:tr>
        <w:trPr>
          <w:cantSplit w:val="false"/>
        </w:trPr>
        <w:tc>
          <w:tcPr>
            <w:tcW w:type="dxa" w:w="40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Gestión segura de sesiones (expiración, regeneración de ID, cookies)</w:t>
            </w:r>
          </w:p>
        </w:tc>
        <w:tc>
          <w:tcPr>
            <w:tcW w:type="dxa" w:w="5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Configurado en procesar_login.php: expiración de 15 min, session_regenerate_id(), cookies HttpOnly y SameSite=Strict.</w:t>
            </w:r>
          </w:p>
        </w:tc>
      </w:tr>
      <w:tr>
        <w:trPr>
          <w:cantSplit w:val="false"/>
        </w:trPr>
        <w:tc>
          <w:tcPr>
            <w:tcW w:type="dxa" w:w="4000"/>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Manejo seguro de errores (mensajes genéricos, detalle en logs)</w:t>
            </w:r>
          </w:p>
        </w:tc>
        <w:tc>
          <w:tcPr>
            <w:tcW w:type="dxa" w:w="5788"/>
            <w:tcMar>
              <w:top w:type="dxa" w:w="80"/>
              <w:left w:type="dxa" w:w="100"/>
              <w:bottom w:type="dxa" w:w="80"/>
              <w:right w:type="dxa" w:w="100"/>
            </w:tcMar>
            <w:vAlign w:val="center"/>
          </w:tcPr>
          <w:p>
            <w:r>
              <w:rPr>
                <w:rFonts w:ascii="Lucida Sans Unicode" w:cs="Lucida Sans Unicode" w:eastAsia="Lucida Sans Unicode" w:hAnsi="Lucida Sans Unicode"/>
                <w:color w:val="222222"/>
                <w:sz w:val="20"/>
                <w:szCs w:val="20"/>
              </w:rPr>
              <w:t xml:space="preserve">Los errores inesperados se capturan y registran con error_log(), mostrando al usuario un mensaje genérico.</w:t>
            </w:r>
          </w:p>
        </w:tc>
      </w:tr>
    </w:tbl>
    <w:p>
      <w:pPr>
        <w:spacing w:after="240"/>
        <w:jc w:val="center"/>
      </w:pPr>
      <w:r>
        <w:rPr>
          <w:rFonts w:ascii="Lucida Sans Unicode" w:cs="Lucida Sans Unicode" w:eastAsia="Lucida Sans Unicode" w:hAnsi="Lucida Sans Unicode"/>
          <w:i/>
          <w:iCs/>
          <w:color w:val="555555"/>
          <w:sz w:val="18"/>
          <w:szCs w:val="18"/>
        </w:rPr>
        <w:t xml:space="preserve">Tabla 4. Correspondencia entre las medidas de Ciberseguridad y su implementación real en este backend.</w:t>
      </w:r>
    </w:p>
    <w:p>
      <w:pPr>
        <w:pStyle w:val="Heading2"/>
        <w:spacing w:after="160" w:before="260"/>
      </w:pPr>
      <w:r>
        <w:rPr>
          <w:rFonts w:ascii="Lucida Sans Unicode" w:cs="Lucida Sans Unicode" w:eastAsia="Lucida Sans Unicode" w:hAnsi="Lucida Sans Unicode"/>
          <w:b/>
          <w:bCs/>
          <w:color w:val="222222"/>
          <w:sz w:val="26"/>
          <w:szCs w:val="26"/>
        </w:rPr>
        <w:t xml:space="preserve">3.11 Conclusión</w:t>
      </w:r>
    </w:p>
    <w:p>
      <w:pPr>
        <w:spacing w:after="160" w:line="276" w:lineRule="auto"/>
        <w:ind w:firstLine="400"/>
      </w:pPr>
      <w:r>
        <w:rPr>
          <w:rFonts w:ascii="Lucida Sans Unicode" w:cs="Lucida Sans Unicode" w:eastAsia="Lucida Sans Unicode" w:hAnsi="Lucida Sans Unicode"/>
          <w:color w:val="222222"/>
          <w:sz w:val="20"/>
          <w:szCs w:val="20"/>
        </w:rPr>
        <w:t xml:space="preserve">Esta segunda entrega desarrolla la capa de datos y el backend de gestión de usuarios de Sportana: un modelo relacional normalizado de 16 tablas (con notación formal de generalización, entidades débiles y totalidad en el DER), un usuario de base de datos con permisos restringidos mediante DCL, y una integración funcional con PHP orientado a objetos que permite registrar e iniciar sesión tanto a participantes como a federaciones deportivas, crear torneos con sus reglas específicas a través del asistente real de tres pasos, inscribir participantes a un torneo por parte del organizador desde una página de detalle que ahora lee datos reales de la base, y comunicación asincrónica en JavaScript conectando esos formularios a sus respectivos endpoints sobre Apache. A diferencia de la documentación de especificación producida en Ingeniería de Software, todo lo descripto en este informe corresponde a código efectivamente escrito, ejecutado y probado —de punta a punta, contra una base de datos y un servidor Apache reales, aunque en un entorno de prueba y no en el servidor AlmaLinux propio del proyecto—, con la evidencia incluida en la sección 3.9. Queda pendiente el despliegue de este mismo código en el servidor real del equipo, y para la tercera entrega, la implementación completa del resto del sistema (torneos, equipos, rondas y resultados) sobre esta misma base, junto con su despliegue portable mediante Docker.</w:t>
      </w:r>
    </w:p>
    <w:p>
      <w:pPr>
        <w:pStyle w:val="Heading1"/>
        <w:pBdr>
          <w:bottom w:val="single" w:color="7A1F2B" w:sz="6" w:space="4"/>
        </w:pBdr>
        <w:spacing w:after="200" w:before="300"/>
      </w:pPr>
      <w:r>
        <w:rPr>
          <w:rFonts w:ascii="Lucida Sans Unicode" w:cs="Lucida Sans Unicode" w:eastAsia="Lucida Sans Unicode" w:hAnsi="Lucida Sans Unicode"/>
          <w:b/>
          <w:bCs/>
          <w:color w:val="7A1F2B"/>
          <w:sz w:val="32"/>
          <w:szCs w:val="32"/>
        </w:rPr>
        <w:t xml:space="preserve">4. Bibliografía</w:t>
      </w:r>
    </w:p>
    <w:p>
      <w:pPr>
        <w:spacing w:after="200"/>
        <w:ind w:left="400" w:hanging="400"/>
      </w:pPr>
      <w:r>
        <w:rPr>
          <w:rFonts w:ascii="Lucida Sans Unicode" w:cs="Lucida Sans Unicode" w:eastAsia="Lucida Sans Unicode" w:hAnsi="Lucida Sans Unicode"/>
          <w:sz w:val="20"/>
          <w:szCs w:val="20"/>
        </w:rPr>
        <w:t xml:space="preserve">Oracle Corporation. (2024). </w:t>
      </w:r>
      <w:r>
        <w:rPr>
          <w:rFonts w:ascii="Lucida Sans Unicode" w:cs="Lucida Sans Unicode" w:eastAsia="Lucida Sans Unicode" w:hAnsi="Lucida Sans Unicode"/>
          <w:i/>
          <w:iCs/>
          <w:sz w:val="20"/>
          <w:szCs w:val="20"/>
        </w:rPr>
        <w:t xml:space="preserve">MySQL 8.0 Reference Manual — Data Definition, Manipulation, and Control Statements.</w:t>
      </w:r>
      <w:r>
        <w:rPr>
          <w:rFonts w:ascii="Lucida Sans Unicode" w:cs="Lucida Sans Unicode" w:eastAsia="Lucida Sans Unicode" w:hAnsi="Lucida Sans Unicode"/>
          <w:sz w:val="20"/>
          <w:szCs w:val="20"/>
        </w:rPr>
        <w:t xml:space="preserve"> Oracle.</w:t>
      </w:r>
    </w:p>
    <w:p>
      <w:pPr>
        <w:spacing w:after="200"/>
        <w:ind w:left="400" w:hanging="400"/>
      </w:pPr>
      <w:r>
        <w:rPr>
          <w:rFonts w:ascii="Lucida Sans Unicode" w:cs="Lucida Sans Unicode" w:eastAsia="Lucida Sans Unicode" w:hAnsi="Lucida Sans Unicode"/>
          <w:sz w:val="20"/>
          <w:szCs w:val="20"/>
        </w:rPr>
        <w:t xml:space="preserve">The PHP Group. (2024). </w:t>
      </w:r>
      <w:r>
        <w:rPr>
          <w:rFonts w:ascii="Lucida Sans Unicode" w:cs="Lucida Sans Unicode" w:eastAsia="Lucida Sans Unicode" w:hAnsi="Lucida Sans Unicode"/>
          <w:i/>
          <w:iCs/>
          <w:sz w:val="20"/>
          <w:szCs w:val="20"/>
        </w:rPr>
        <w:t xml:space="preserve">PHP Manual — mysqli, password_hash, Object-Oriented Programming.</w:t>
      </w:r>
    </w:p>
    <w:p>
      <w:pPr>
        <w:spacing w:after="200"/>
        <w:ind w:left="400" w:hanging="400"/>
      </w:pPr>
      <w:r>
        <w:rPr>
          <w:rFonts w:ascii="Lucida Sans Unicode" w:cs="Lucida Sans Unicode" w:eastAsia="Lucida Sans Unicode" w:hAnsi="Lucida Sans Unicode"/>
          <w:sz w:val="20"/>
          <w:szCs w:val="20"/>
        </w:rPr>
        <w:t xml:space="preserve">OWASP Foundation. (2023). </w:t>
      </w:r>
      <w:r>
        <w:rPr>
          <w:rFonts w:ascii="Lucida Sans Unicode" w:cs="Lucida Sans Unicode" w:eastAsia="Lucida Sans Unicode" w:hAnsi="Lucida Sans Unicode"/>
          <w:i/>
          <w:iCs/>
          <w:sz w:val="20"/>
          <w:szCs w:val="20"/>
        </w:rPr>
        <w:t xml:space="preserve">OWASP Top 10:2021 — The Ten Most Critical Web Application Security Risks.</w:t>
      </w:r>
    </w:p>
    <w:p>
      <w:pPr>
        <w:spacing w:after="200"/>
        <w:ind w:left="400" w:hanging="400"/>
      </w:pPr>
      <w:r>
        <w:rPr>
          <w:rFonts w:ascii="Lucida Sans Unicode" w:cs="Lucida Sans Unicode" w:eastAsia="Lucida Sans Unicode" w:hAnsi="Lucida Sans Unicode"/>
          <w:sz w:val="20"/>
          <w:szCs w:val="20"/>
        </w:rPr>
        <w:t xml:space="preserve">Codd, E. F. (1970). A relational model of data for large shared data banks. </w:t>
      </w:r>
      <w:r>
        <w:rPr>
          <w:rFonts w:ascii="Lucida Sans Unicode" w:cs="Lucida Sans Unicode" w:eastAsia="Lucida Sans Unicode" w:hAnsi="Lucida Sans Unicode"/>
          <w:i/>
          <w:iCs/>
          <w:sz w:val="20"/>
          <w:szCs w:val="20"/>
        </w:rPr>
        <w:t xml:space="preserve">Communications of the ACM, 13</w:t>
      </w:r>
      <w:r>
        <w:rPr>
          <w:rFonts w:ascii="Lucida Sans Unicode" w:cs="Lucida Sans Unicode" w:eastAsia="Lucida Sans Unicode" w:hAnsi="Lucida Sans Unicode"/>
          <w:sz w:val="20"/>
          <w:szCs w:val="20"/>
        </w:rPr>
        <w:t xml:space="preserve">(6), 377–387.</w:t>
      </w:r>
    </w:p>
    <w:p>
      <w:r>
        <w:br w:type="page"/>
      </w:r>
    </w:p>
    <w:p>
      <w:pPr>
        <w:pStyle w:val="Heading1"/>
        <w:pBdr>
          <w:bottom w:val="single" w:color="7A1F2B" w:sz="6" w:space="4"/>
        </w:pBdr>
        <w:spacing w:after="200" w:before="300"/>
      </w:pPr>
      <w:r>
        <w:rPr>
          <w:rFonts w:ascii="Lucida Sans Unicode" w:cs="Lucida Sans Unicode" w:eastAsia="Lucida Sans Unicode" w:hAnsi="Lucida Sans Unicode"/>
          <w:b/>
          <w:bCs/>
          <w:color w:val="7A1F2B"/>
          <w:sz w:val="32"/>
          <w:szCs w:val="32"/>
        </w:rPr>
        <w:t xml:space="preserve">Hoja Testigo</w:t>
      </w:r>
    </w:p>
    <w:p>
      <w:pPr>
        <w:spacing w:after="160" w:line="276" w:lineRule="auto"/>
      </w:pPr>
      <w:r>
        <w:rPr>
          <w:rFonts w:ascii="Lucida Sans Unicode" w:cs="Lucida Sans Unicode" w:eastAsia="Lucida Sans Unicode" w:hAnsi="Lucida Sans Unicode"/>
          <w:color w:val="222222"/>
          <w:sz w:val="20"/>
          <w:szCs w:val="20"/>
        </w:rPr>
        <w:t xml:space="preserve">Espacio reservado para correcciones y observaciones del cuerpo docente.</w:t>
      </w:r>
    </w:p>
    <w:p>
      <w:pPr>
        <w:spacing w:before="2400"/>
      </w:pPr>
    </w:p>
    <w:p>
      <w:pPr>
        <w:pBdr>
          <w:bottom w:val="single" w:color="999999" w:sz="4"/>
        </w:pBdr>
        <w:spacing w:after="40"/>
      </w:pPr>
      <w:r>
        <w:t xml:space="preserve"/>
      </w:r>
    </w:p>
    <w:p>
      <w:pPr>
        <w:pBdr>
          <w:bottom w:val="single" w:color="999999" w:sz="4"/>
        </w:pBdr>
        <w:spacing w:after="200"/>
      </w:pPr>
      <w:r>
        <w:t xml:space="preserve"/>
      </w:r>
    </w:p>
    <w:p>
      <w:pPr>
        <w:jc w:val="center"/>
      </w:pPr>
      <w:r>
        <w:rPr>
          <w:rFonts w:ascii="Lucida Sans Unicode" w:cs="Lucida Sans Unicode" w:eastAsia="Lucida Sans Unicode" w:hAnsi="Lucida Sans Unicode"/>
          <w:b/>
          <w:bCs/>
          <w:sz w:val="20"/>
          <w:szCs w:val="20"/>
        </w:rPr>
        <w:t xml:space="preserve">Firma del Profesor</w:t>
      </w:r>
    </w:p>
    <w:sectPr>
      <w:headerReference w:type="default" r:id="rId7"/>
      <w:footerReference w:type="default" r:id="rId8"/>
      <w:type w:val="nextPage"/>
      <w:pgSz w:w="11906" w:h="16838" w:orient="portrait"/>
      <w:pgMar w:top="1984" w:right="1701" w:bottom="1417" w:left="1417" w:header="1701"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5976"/>
      <w:gridCol w:w="2812"/>
    </w:tblGrid>
    <w:tr>
      <w:tc>
        <w:tcPr>
          <w:tcW w:type="dxa" w:w="5976"/>
          <w:tcMar>
            <w:top w:type="dxa" w:w="0"/>
            <w:left w:type="dxa" w:w="0"/>
            <w:bottom w:type="dxa" w:w="0"/>
            <w:right w:type="dxa" w:w="0"/>
          </w:tcMar>
          <w:vAlign w:val="center"/>
        </w:tcPr>
        <w:p>
          <w:r>
            <w:rPr>
              <w:color w:val="888888"/>
              <w:sz w:val="16"/>
              <w:szCs w:val="16"/>
            </w:rPr>
            <w:t xml:space="preserve">Tecnologías de la Información — I.T.S. Arias-Balparda — Programación Full Stack</w:t>
          </w:r>
        </w:p>
      </w:tc>
      <w:tc>
        <w:tcPr>
          <w:tcW w:type="dxa" w:w="2812"/>
          <w:tcMar>
            <w:top w:type="dxa" w:w="0"/>
            <w:left w:type="dxa" w:w="0"/>
            <w:bottom w:type="dxa" w:w="0"/>
            <w:right w:type="dxa" w:w="0"/>
          </w:tcMar>
          <w:vAlign w:val="center"/>
        </w:tcPr>
        <w:p>
          <w:pPr>
            <w:jc w:val="right"/>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788"/>
      <w:tblBorders>
        <w:top w:val="none" w:color="FFFFFF" w:sz="0"/>
        <w:left w:val="none" w:color="FFFFFF" w:sz="0"/>
        <w:bottom w:val="single" w:color="BBBBBB" w:sz="4"/>
        <w:right w:val="none" w:color="FFFFFF" w:sz="0"/>
        <w:insideH w:val="none" w:color="FFFFFF" w:sz="0"/>
        <w:insideV w:val="none" w:color="FFFFFF" w:sz="0"/>
      </w:tblBorders>
    </w:tblPr>
    <w:tblGrid>
      <w:gridCol w:w="4394"/>
      <w:gridCol w:w="4394"/>
    </w:tblGrid>
    <w:tr>
      <w:tc>
        <w:tcPr>
          <w:tcW w:type="dxa" w:w="4394"/>
          <w:tcMar>
            <w:top w:type="dxa" w:w="40"/>
            <w:left w:type="dxa" w:w="80"/>
            <w:bottom w:type="dxa" w:w="40"/>
            <w:right w:type="dxa" w:w="80"/>
          </w:tcMar>
          <w:vAlign w:val="center"/>
        </w:tcPr>
        <w:p>
          <w:pPr>
            <w:jc w:val="left"/>
          </w:pPr>
          <w:r>
            <w:drawing>
              <wp:inline distT="0" distB="0" distL="0" distR="0">
                <wp:extent cx="23050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05050" cy="476250"/>
                        </a:xfrm>
                        <a:prstGeom prst="rect">
                          <a:avLst/>
                        </a:prstGeom>
                      </pic:spPr>
                    </pic:pic>
                  </a:graphicData>
                </a:graphic>
              </wp:inline>
            </w:drawing>
          </w:r>
        </w:p>
      </w:tc>
      <w:tc>
        <w:tcPr>
          <w:tcW w:type="dxa" w:w="4394"/>
          <w:tcMar>
            <w:top w:type="dxa" w:w="40"/>
            <w:left w:type="dxa" w:w="80"/>
            <w:bottom w:type="dxa" w:w="40"/>
            <w:right w:type="dxa" w:w="80"/>
          </w:tcMar>
          <w:vAlign w:val="center"/>
        </w:tcPr>
        <w:p>
          <w:pPr>
            <w:jc w:val="right"/>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76250" cy="4762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Unicode" w:cs="Lucida Sans Unicode" w:eastAsia="Lucida Sans Unicode" w:hAnsi="Lucida Sans Unicod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82cd3aa447388321c5b41d5bab159b3658e393.png"/><Relationship Id="rId10" Type="http://schemas.openxmlformats.org/officeDocument/2006/relationships/image" Target="media/f3491524f0439bcfdaadff3a3ad488c3a6e54fa4.png"/><Relationship Id="rId11" Type="http://schemas.openxmlformats.org/officeDocument/2006/relationships/image" Target="media/66bc6c85943e8be8c596d8d3c89e0af579315ad5.png"/><Relationship Id="rId12" Type="http://schemas.openxmlformats.org/officeDocument/2006/relationships/image" Target="media/c25bd17097f85143a8d65d9a066a27006e853bfc.png"/><Relationship Id="rId13" Type="http://schemas.openxmlformats.org/officeDocument/2006/relationships/image" Target="media/3670589465380d21f201d3034090f85a656d6771.png"/><Relationship Id="rId14" Type="http://schemas.openxmlformats.org/officeDocument/2006/relationships/image" Target="media/5554ca2d1e85d1a3bda0a90f6f16d977f2f640e6.png"/><Relationship Id="rId15" Type="http://schemas.openxmlformats.org/officeDocument/2006/relationships/image" Target="media/0c76148829e73bb2155b719ddf9a7f1d4c90e8e7.png"/><Relationship Id="rId16" Type="http://schemas.openxmlformats.org/officeDocument/2006/relationships/image" Target="media/a14744c3917fcd3564debd6f07c54eaed77c8dbf.png"/><Relationship Id="rId17" Type="http://schemas.openxmlformats.org/officeDocument/2006/relationships/image" Target="media/328d85b6c7d629bf386656740be576e60faf2410.png"/><Relationship Id="rId18" Type="http://schemas.openxmlformats.org/officeDocument/2006/relationships/image" Target="media/33ff5154b1bd9494ac14952bfb6b87c3e2c75abc.png"/><Relationship Id="rId19" Type="http://schemas.openxmlformats.org/officeDocument/2006/relationships/image" Target="media/989fcd418c767a1fe76278c9b11c283cb985667e.png"/><Relationship Id="rId20" Type="http://schemas.openxmlformats.org/officeDocument/2006/relationships/image" Target="media/8b4fc84b42a1eaacafbbe43cc1c5d13d231ae8f6.png"/><Relationship Id="rId21" Type="http://schemas.openxmlformats.org/officeDocument/2006/relationships/fontTable" Target="fontTable.xml"/><Relationship Id="rId110" Type="http://schemas.openxmlformats.org/officeDocument/2006/relationships/image" Target="media/3c56611267d3f625f0a2d686024a86c40b260aa0.png"/><Relationship Id="rId111" Type="http://schemas.openxmlformats.org/officeDocument/2006/relationships/image" Target="media/01fe54e73be7a4e61cd19cbcb693b092497875f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b49869f889d82e412e2d3636e98d967a190f26.png"/><Relationship Id="rId1" Type="http://schemas.openxmlformats.org/officeDocument/2006/relationships/image" Target="media/ca50e2d60ab35f10a39776acc002fbc94e0d8b7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2026-07-26T23:23:12.382Z</dcterms:created>
  <dcterms:modified xsi:type="dcterms:W3CDTF">2026-07-26T23:23:12.419Z</dcterms:modified>
</cp:coreProperties>
</file>

<file path=docProps/custom.xml><?xml version="1.0" encoding="utf-8"?>
<Properties xmlns="http://schemas.openxmlformats.org/officeDocument/2006/custom-properties" xmlns:vt="http://schemas.openxmlformats.org/officeDocument/2006/docPropsVTypes"/>
</file>