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94560"/>
          <w:sz w:val="56"/>
          <w:szCs w:val="56"/>
        </w:rPr>
        <w:t xml:space="preserve">AI SCOUT</w:t>
      </w:r>
    </w:p>
    <w:p>
      <w:pPr>
        <w:spacing w:after="600"/>
        <w:jc w:val="center"/>
      </w:pPr>
      <w:r>
        <w:rPr>
          <w:rFonts w:ascii="Arial" w:cs="Arial" w:eastAsia="Arial" w:hAnsi="Arial"/>
          <w:color w:val="0F3460"/>
          <w:sz w:val="28"/>
          <w:szCs w:val="28"/>
        </w:rPr>
        <w:t xml:space="preserve">Enterprise AI Discovery &amp; Security Assessment Tool</w:t>
      </w:r>
    </w:p>
    <w:p>
      <w:pPr>
        <w:pBdr>
          <w:top w:val="single" w:color="E94560" w:sz="2" w:space="12"/>
        </w:pBdr>
        <w:spacing w:after="100" w:before="200"/>
        <w:jc w:val="center"/>
      </w:pPr>
      <w:r>
        <w:rPr>
          <w:rFonts w:ascii="Arial" w:cs="Arial" w:eastAsia="Arial" w:hAnsi="Arial"/>
          <w:color w:val="1A1A2E"/>
          <w:sz w:val="24"/>
          <w:szCs w:val="24"/>
        </w:rPr>
        <w:t xml:space="preserve">Product Specification &amp; MVP Scope</w:t>
      </w:r>
    </w:p>
    <w:p>
      <w:pPr>
        <w:spacing w:after="100"/>
        <w:jc w:val="center"/>
      </w:pPr>
      <w:r>
        <w:rPr>
          <w:rFonts w:ascii="Arial" w:cs="Arial" w:eastAsia="Arial" w:hAnsi="Arial"/>
          <w:color w:val="666666"/>
          <w:sz w:val="22"/>
          <w:szCs w:val="22"/>
        </w:rPr>
        <w:t xml:space="preserve">Version 0.5  |  April 2026</w:t>
      </w:r>
    </w:p>
    <w:p>
      <w:pPr>
        <w:spacing w:after="100"/>
        <w:jc w:val="center"/>
      </w:pPr>
      <w:r>
        <w:rPr>
          <w:rFonts w:ascii="Arial" w:cs="Arial" w:eastAsia="Arial" w:hAnsi="Arial"/>
          <w:b/>
          <w:bCs/>
          <w:color w:val="E94560"/>
          <w:sz w:val="20"/>
          <w:szCs w:val="20"/>
        </w:rPr>
        <w:t xml:space="preserve">CONFIDENTIAL</w:t>
      </w:r>
    </w:p>
    <w:p>
      <w:pPr>
        <w:spacing w:before="2000"/>
      </w:pPr>
    </w:p>
    <w:p>
      <w:pPr>
        <w:spacing w:after="80"/>
        <w:jc w:val="center"/>
      </w:pPr>
      <w:r>
        <w:rPr>
          <w:rFonts w:ascii="Arial" w:cs="Arial" w:eastAsia="Arial" w:hAnsi="Arial"/>
          <w:color w:val="888888"/>
          <w:sz w:val="22"/>
          <w:szCs w:val="22"/>
        </w:rPr>
        <w:t xml:space="preserve">Self-hosted  ·  Transparent  ·  Open-source core  ·  Your LLM, your data</w:t>
      </w:r>
    </w:p>
    <w:p>
      <w:pPr>
        <w:jc w:val="center"/>
      </w:pPr>
      <w:r>
        <w:rPr>
          <w:rFonts w:ascii="Arial" w:cs="Arial" w:eastAsia="Arial" w:hAnsi="Arial"/>
          <w:i/>
          <w:iCs/>
          <w:color w:val="888888"/>
          <w:sz w:val="22"/>
          <w:szCs w:val="22"/>
        </w:rPr>
        <w:t xml:space="preserve">No data leaves your perimeter. Not even to us.</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200"/>
      </w:pPr>
      <w:r>
        <w:rPr>
          <w:sz w:val="22"/>
          <w:szCs w:val="22"/>
        </w:rPr>
        <w:t xml:space="preserve">AI Scout je self-hosted, open-source nástroj pro automatizovanou discovery a mapování všech AI řešení používaných ve firmě — od komerčních SaaS nástrojů (ChatGPT, Copilot, Claude) přes custom skripty a automatizace až po lokálně běžící LLM modely a AI agenty.</w:t>
      </w:r>
    </w:p>
    <w:p>
      <w:pPr>
        <w:spacing w:after="200"/>
      </w:pPr>
      <w:r>
        <w:rPr>
          <w:sz w:val="22"/>
          <w:szCs w:val="22"/>
        </w:rPr>
        <w:t xml:space="preserve">Na rozdíl od existujících řešení (Acuvity/Proofpoint, Credo AI, Harmonic), která jsou enterprise SaaS platformy vyžadující odesílání dat do cloudu, AI Scout běží výhradně v prostředí zákazníka. Žádná data neopouštějí firemní perimetr. Zdrojový kód je plně transparentní.</w:t>
      </w:r>
    </w:p>
    <w:p>
      <w:pPr>
        <w:spacing w:after="200"/>
      </w:pPr>
      <w:r>
        <w:rPr>
          <w:sz w:val="22"/>
          <w:szCs w:val="22"/>
        </w:rPr>
        <w:t xml:space="preserve">Klíčový differentiátor: AI Scout používá k analýze nalezených řešení firemní LLM nebo lokální model (Ollama) — ani analytická data neopouštějí perimetr. Scout dokáže nejen staticky analyzovat kód, ale i bezpečně spustit nalezené skripty v izolovaném sandboxu a ověřit, jaká konkrétní data jimi procházejí. Klasifikace dat probíhá ve třech vrstvách (schema-only, sampling s anonymizací, zákaznický self-service skript), které minimalizují přístupové požadavky a maximalizují důvěru.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94560" w:sz="3"/>
              <w:left w:val="single" w:color="D0D0D0" w:sz="1"/>
              <w:bottom w:val="single" w:color="D0D0D0" w:sz="1"/>
              <w:right w:val="single" w:color="D0D0D0" w:sz="1"/>
            </w:tcBorders>
            <w:shd w:fill="FFF5F7" w:val="clear"/>
            <w:tcMar>
              <w:top w:type="dxa" w:w="120"/>
              <w:left w:type="dxa" w:w="200"/>
              <w:bottom w:type="dxa" w:w="120"/>
              <w:right w:type="dxa" w:w="200"/>
            </w:tcMar>
          </w:tcPr>
          <w:p>
            <w:pPr>
              <w:spacing w:after="80"/>
            </w:pPr>
            <w:r>
              <w:rPr>
                <w:b/>
                <w:bCs/>
                <w:color w:val="E94560"/>
                <w:sz w:val="22"/>
                <w:szCs w:val="22"/>
              </w:rPr>
              <w:t xml:space="preserve">Klíčová hodnota:</w:t>
            </w:r>
          </w:p>
          <w:p>
            <w:r>
              <w:rPr>
                <w:sz w:val="22"/>
                <w:szCs w:val="22"/>
              </w:rPr>
              <w:t xml:space="preserve">"Tady je 47 AI řešení ve vaší firmě. O 30 z nich vedení neví. 12 z nich pracuje s citlivými daty. 8 z nich posílá data mimo EU. Tady je mapa, risk assessment a doporučení."</w:t>
            </w:r>
          </w:p>
        </w:tc>
      </w:tr>
    </w:tbl>
    <w:p>
      <w:pPr>
        <w:spacing w:before="200"/>
      </w:pPr>
    </w:p>
    <w:p>
      <w:pPr>
        <w:pStyle w:val="Heading1"/>
      </w:pPr>
      <w:r>
        <w:t xml:space="preserve">2. Základní principy produktu</w:t>
      </w:r>
    </w:p>
    <w:p>
      <w:pPr>
        <w:pStyle w:val="Heading2"/>
      </w:pPr>
      <w:r>
        <w:t xml:space="preserve">2.1 Core Principles</w:t>
      </w:r>
    </w:p>
    <w:p>
      <w:pPr>
        <w:pStyle w:val="ListParagraph"/>
        <w:numPr>
          <w:ilvl w:val="0"/>
          <w:numId w:val="2"/>
        </w:numPr>
        <w:spacing w:after="100"/>
      </w:pPr>
      <w:r>
        <w:rPr>
          <w:b/>
          <w:bCs/>
          <w:sz w:val="22"/>
          <w:szCs w:val="22"/>
        </w:rPr>
        <w:t xml:space="preserve">Self-hosted only: </w:t>
      </w:r>
      <w:r>
        <w:rPr>
          <w:sz w:val="22"/>
          <w:szCs w:val="22"/>
        </w:rPr>
        <w:t xml:space="preserve">Nástroj běží výhradně na infrastruktuře zákazníka. Žádná SaaS komponenta, žádný phone-home.</w:t>
      </w:r>
    </w:p>
    <w:p>
      <w:pPr>
        <w:pStyle w:val="ListParagraph"/>
        <w:numPr>
          <w:ilvl w:val="0"/>
          <w:numId w:val="2"/>
        </w:numPr>
        <w:spacing w:after="100"/>
      </w:pPr>
      <w:r>
        <w:rPr>
          <w:b/>
          <w:bCs/>
          <w:sz w:val="22"/>
          <w:szCs w:val="22"/>
        </w:rPr>
        <w:t xml:space="preserve">Plná transparentnost: </w:t>
      </w:r>
      <w:r>
        <w:rPr>
          <w:sz w:val="22"/>
          <w:szCs w:val="22"/>
        </w:rPr>
        <w:t xml:space="preserve">Open-source core. Každý řádek kódu je auditovatelný. Detailní logging každého kroku.</w:t>
      </w:r>
    </w:p>
    <w:p>
      <w:pPr>
        <w:pStyle w:val="ListParagraph"/>
        <w:numPr>
          <w:ilvl w:val="0"/>
          <w:numId w:val="2"/>
        </w:numPr>
        <w:spacing w:after="100"/>
      </w:pPr>
      <w:r>
        <w:rPr>
          <w:b/>
          <w:bCs/>
          <w:sz w:val="22"/>
          <w:szCs w:val="22"/>
        </w:rPr>
        <w:t xml:space="preserve">Read-only přístup: </w:t>
      </w:r>
      <w:r>
        <w:rPr>
          <w:sz w:val="22"/>
          <w:szCs w:val="22"/>
        </w:rPr>
        <w:t xml:space="preserve">Nástroj pouze čte a analyzuje. Nemění, nemaže, neblokuje. Je to audit, ne enforcement.</w:t>
      </w:r>
    </w:p>
    <w:p>
      <w:pPr>
        <w:pStyle w:val="ListParagraph"/>
        <w:numPr>
          <w:ilvl w:val="0"/>
          <w:numId w:val="2"/>
        </w:numPr>
        <w:spacing w:after="100"/>
      </w:pPr>
      <w:r>
        <w:rPr>
          <w:b/>
          <w:bCs/>
          <w:sz w:val="22"/>
          <w:szCs w:val="22"/>
        </w:rPr>
        <w:t xml:space="preserve">AI-first zaměření: </w:t>
      </w:r>
      <w:r>
        <w:rPr>
          <w:sz w:val="22"/>
          <w:szCs w:val="22"/>
        </w:rPr>
        <w:t xml:space="preserve">Fokus výhradně na AI nástroje a řešení. Integrace s existujícími SaaS management platformami přes API.</w:t>
      </w:r>
    </w:p>
    <w:p>
      <w:pPr>
        <w:pStyle w:val="ListParagraph"/>
        <w:numPr>
          <w:ilvl w:val="0"/>
          <w:numId w:val="2"/>
        </w:numPr>
        <w:spacing w:after="100"/>
      </w:pPr>
      <w:r>
        <w:rPr>
          <w:b/>
          <w:bCs/>
          <w:sz w:val="22"/>
          <w:szCs w:val="22"/>
        </w:rPr>
        <w:t xml:space="preserve">Your LLM, your data: </w:t>
      </w:r>
      <w:r>
        <w:rPr>
          <w:sz w:val="22"/>
          <w:szCs w:val="22"/>
        </w:rPr>
        <w:t xml:space="preserve">Klíčový differentiátor: analýza dat probíhá přes firemní LLM nebo lokální model. Data nikdy neopouštějí perimetr — ani směrem k nám.</w:t>
      </w:r>
    </w:p>
    <w:p>
      <w:pPr>
        <w:pStyle w:val="Heading2"/>
      </w:pPr>
      <w:r>
        <w:t xml:space="preserve">2.2 Trust Model</w:t>
      </w:r>
    </w:p>
    <w:p>
      <w:pPr>
        <w:spacing w:after="200"/>
      </w:pPr>
      <w:r>
        <w:rPr>
          <w:sz w:val="22"/>
          <w:szCs w:val="22"/>
        </w:rPr>
        <w:t xml:space="preserve">Největší bariéra adopce security nástrojů v regulovaných odvětvích je strach, že auditní nástroj sám bude dalším únikovým bodem dat. AI Scout toto eliminuje: (1) zdrojový kód je veřejně auditovatelný, (2) všechny výsledky zůstávají lokálně, (3) každá operace je logována, (4) i LLM analýza běží na firemní infrastruktuře.</w:t>
      </w:r>
    </w:p>
    <w:p>
      <w:pPr>
        <w:pStyle w:val="Heading2"/>
      </w:pPr>
      <w:r>
        <w:t xml:space="preserve">2.3 Jak se AI Scout sám chrání</w:t>
      </w:r>
    </w:p>
    <w:p>
      <w:pPr>
        <w:spacing w:after="200"/>
      </w:pPr>
      <w:r>
        <w:rPr>
          <w:sz w:val="22"/>
          <w:szCs w:val="22"/>
        </w:rPr>
        <w:t xml:space="preserve">AI Scout má read-only přístupy k citlivým systémům (Entra ID, Git, firewall logy), což z něj samého dělá high-value target. Proto jsou součástí produktu tyto bezpečnostní mechanismy:</w:t>
      </w:r>
    </w:p>
    <w:p>
      <w:pPr>
        <w:pStyle w:val="ListParagraph"/>
        <w:numPr>
          <w:ilvl w:val="0"/>
          <w:numId w:val="2"/>
        </w:numPr>
        <w:spacing w:after="100"/>
      </w:pPr>
      <w:r>
        <w:rPr>
          <w:b/>
          <w:bCs/>
          <w:sz w:val="22"/>
          <w:szCs w:val="22"/>
        </w:rPr>
        <w:t xml:space="preserve">Credential storage: </w:t>
      </w:r>
      <w:r>
        <w:rPr>
          <w:sz w:val="22"/>
          <w:szCs w:val="22"/>
        </w:rPr>
        <w:t xml:space="preserve">Všechny přístupové údaje uloženy v zašifrovaném credential store (integrace s firemním vault řešením — HashiCorp Vault, Azure Key Vault, nebo lokální šifrovaný soubor).</w:t>
      </w:r>
    </w:p>
    <w:p>
      <w:pPr>
        <w:pStyle w:val="ListParagraph"/>
        <w:numPr>
          <w:ilvl w:val="0"/>
          <w:numId w:val="2"/>
        </w:numPr>
        <w:spacing w:after="100"/>
      </w:pPr>
      <w:r>
        <w:rPr>
          <w:b/>
          <w:bCs/>
          <w:sz w:val="22"/>
          <w:szCs w:val="22"/>
        </w:rPr>
        <w:t xml:space="preserve">Audit log vlastních operací: </w:t>
      </w:r>
      <w:r>
        <w:rPr>
          <w:sz w:val="22"/>
          <w:szCs w:val="22"/>
        </w:rPr>
        <w:t xml:space="preserve">Každý API call, každý přístup k datům, každá LLM interakce je logována s timestampem a kontextem. Logy jsou immutable a exportovatelné pro interní audit.</w:t>
      </w:r>
    </w:p>
    <w:p>
      <w:pPr>
        <w:pStyle w:val="ListParagraph"/>
        <w:numPr>
          <w:ilvl w:val="0"/>
          <w:numId w:val="2"/>
        </w:numPr>
        <w:spacing w:after="100"/>
      </w:pPr>
      <w:r>
        <w:rPr>
          <w:b/>
          <w:bCs/>
          <w:sz w:val="22"/>
          <w:szCs w:val="22"/>
        </w:rPr>
        <w:t xml:space="preserve">Least privilege: </w:t>
      </w:r>
      <w:r>
        <w:rPr>
          <w:sz w:val="22"/>
          <w:szCs w:val="22"/>
        </w:rPr>
        <w:t xml:space="preserve">Každý scanner požaduje pouze minimální nutná oprávnění (read-only). Dokumentace explicitně uvádí, jaké scope/permissions každý scanner potřebuje.</w:t>
      </w:r>
    </w:p>
    <w:p>
      <w:pPr>
        <w:pStyle w:val="ListParagraph"/>
        <w:numPr>
          <w:ilvl w:val="0"/>
          <w:numId w:val="2"/>
        </w:numPr>
        <w:spacing w:after="100"/>
      </w:pPr>
      <w:r>
        <w:rPr>
          <w:b/>
          <w:bCs/>
          <w:sz w:val="22"/>
          <w:szCs w:val="22"/>
        </w:rPr>
        <w:t xml:space="preserve">Network isolation: </w:t>
      </w:r>
      <w:r>
        <w:rPr>
          <w:sz w:val="22"/>
          <w:szCs w:val="22"/>
        </w:rPr>
        <w:t xml:space="preserve">AI Scout nepotřebuje žádnou odchozí konektivitu. Může běžet v plně izolovaném síťovém segmentu.</w:t>
      </w:r>
    </w:p>
    <w:p>
      <w:pPr>
        <w:pStyle w:val="ListParagraph"/>
        <w:numPr>
          <w:ilvl w:val="0"/>
          <w:numId w:val="2"/>
        </w:numPr>
        <w:spacing w:after="100"/>
      </w:pPr>
      <w:r>
        <w:rPr>
          <w:b/>
          <w:bCs/>
          <w:sz w:val="22"/>
          <w:szCs w:val="22"/>
        </w:rPr>
        <w:t xml:space="preserve">Hardening guide: </w:t>
      </w:r>
      <w:r>
        <w:rPr>
          <w:sz w:val="22"/>
          <w:szCs w:val="22"/>
        </w:rPr>
        <w:t xml:space="preserve">Součástí dokumentace je hardening checklist pro nasazení v regulovaných prostředích.</w:t>
      </w:r>
    </w:p>
    <w:p>
      <w:pPr>
        <w:pStyle w:val="Heading1"/>
      </w:pPr>
      <w:r>
        <w:t xml:space="preserve">3. LLM Analysis Engine — klíčový differentiátor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3"/>
              <w:left w:val="single" w:color="D0D0D0" w:sz="1"/>
              <w:bottom w:val="single" w:color="D0D0D0" w:sz="1"/>
              <w:right w:val="single" w:color="D0D0D0" w:sz="1"/>
            </w:tcBorders>
            <w:shd w:fill="FFF5F7" w:val="clear"/>
            <w:tcMar>
              <w:top w:type="dxa" w:w="120"/>
              <w:left w:type="dxa" w:w="200"/>
              <w:bottom w:type="dxa" w:w="120"/>
              <w:right w:type="dxa" w:w="200"/>
            </w:tcMar>
          </w:tcPr>
          <w:p>
            <w:pPr>
              <w:spacing w:after="80"/>
            </w:pPr>
            <w:r>
              <w:rPr>
                <w:b/>
                <w:bCs/>
                <w:color w:val="0F3460"/>
                <w:sz w:val="22"/>
                <w:szCs w:val="22"/>
              </w:rPr>
              <w:t xml:space="preserve">Problém:</w:t>
            </w:r>
          </w:p>
          <w:p>
            <w:r>
              <w:rPr>
                <w:sz w:val="22"/>
                <w:szCs w:val="22"/>
              </w:rPr>
              <w:t xml:space="preserve">Scout potřebuje LLM k analýze kódu a klasifikaci dat. Ale použití externího LLM by znamenalo, že Scout sám posílá firemní data ven — přesně to, proti čemuž chrání.</w:t>
            </w:r>
          </w:p>
        </w:tc>
      </w:tr>
    </w:tbl>
    <w:p>
      <w:pPr>
        <w:spacing w:before="100"/>
      </w:pPr>
    </w:p>
    <w:p>
      <w:pPr>
        <w:spacing w:after="200"/>
      </w:pPr>
      <w:r>
        <w:rPr>
          <w:sz w:val="22"/>
          <w:szCs w:val="22"/>
        </w:rPr>
        <w:t xml:space="preserve">Řešení: LLM Analysis Engine s třemi módy provozu, které garantují, že data zůstanou pod kontrolou zákazníka.</w:t>
      </w:r>
    </w:p>
    <w:p>
      <w:pPr>
        <w:pStyle w:val="Heading2"/>
      </w:pPr>
      <w:r>
        <w:t xml:space="preserve">3.1 Mód 1: Enterprise API (doporučený pro velké firmy)</w:t>
      </w:r>
    </w:p>
    <w:p>
      <w:pPr>
        <w:spacing w:after="200"/>
      </w:pPr>
      <w:r>
        <w:rPr>
          <w:sz w:val="22"/>
          <w:szCs w:val="22"/>
        </w:rPr>
        <w:t xml:space="preserve">Scout se napojí na firemní LLM API — Azure OpenAI, AWS Bedrock, Google Vertex AI, nebo jakýkoli OpenAI-kompatibilní endpoint. Data nikdy neopustí firemní infrastrukturu, protože zákazník již má smlouvu s providerem včetně DPA, data residency a opt-out z trainingu.</w:t>
      </w:r>
    </w:p>
    <w:p>
      <w:pPr>
        <w:pStyle w:val="ListParagraph"/>
        <w:numPr>
          <w:ilvl w:val="0"/>
          <w:numId w:val="2"/>
        </w:numPr>
        <w:spacing w:after="100"/>
      </w:pPr>
      <w:r>
        <w:rPr>
          <w:b/>
          <w:bCs/>
          <w:sz w:val="22"/>
          <w:szCs w:val="22"/>
        </w:rPr>
        <w:t xml:space="preserve">Konfigurace: </w:t>
      </w:r>
      <w:r>
        <w:rPr>
          <w:sz w:val="22"/>
          <w:szCs w:val="22"/>
        </w:rPr>
        <w:t xml:space="preserve">Jediný parametr: API endpoint URL + API klíč (uložen v credential store)</w:t>
      </w:r>
    </w:p>
    <w:p>
      <w:pPr>
        <w:pStyle w:val="ListParagraph"/>
        <w:numPr>
          <w:ilvl w:val="0"/>
          <w:numId w:val="2"/>
        </w:numPr>
        <w:spacing w:after="100"/>
      </w:pPr>
      <w:r>
        <w:rPr>
          <w:b/>
          <w:bCs/>
          <w:sz w:val="22"/>
          <w:szCs w:val="22"/>
        </w:rPr>
        <w:t xml:space="preserve">Výhody: </w:t>
      </w:r>
      <w:r>
        <w:rPr>
          <w:sz w:val="22"/>
          <w:szCs w:val="22"/>
        </w:rPr>
        <w:t xml:space="preserve">Nejvyšší kvalita analýzy (velké modely), žádné HW nároky, data zůstávají v rámci existující enterprise smlouvy</w:t>
      </w:r>
    </w:p>
    <w:p>
      <w:pPr>
        <w:pStyle w:val="ListParagraph"/>
        <w:numPr>
          <w:ilvl w:val="0"/>
          <w:numId w:val="2"/>
        </w:numPr>
        <w:spacing w:after="100"/>
      </w:pPr>
      <w:r>
        <w:rPr>
          <w:b/>
          <w:bCs/>
          <w:sz w:val="22"/>
          <w:szCs w:val="22"/>
        </w:rPr>
        <w:t xml:space="preserve">Ideální pro: </w:t>
      </w:r>
      <w:r>
        <w:rPr>
          <w:sz w:val="22"/>
          <w:szCs w:val="22"/>
        </w:rPr>
        <w:t xml:space="preserve">Firmy s existující enterprise AI infrastrukturou</w:t>
      </w:r>
    </w:p>
    <w:p>
      <w:pPr>
        <w:pStyle w:val="Heading2"/>
      </w:pPr>
      <w:r>
        <w:t xml:space="preserve">3.2 Mód 2: Local Engine (doporučený pro regulované sektory a offline provoz)</w:t>
      </w:r>
    </w:p>
    <w:p>
      <w:pPr>
        <w:spacing w:after="200"/>
      </w:pPr>
      <w:r>
        <w:rPr>
          <w:sz w:val="22"/>
          <w:szCs w:val="22"/>
        </w:rPr>
        <w:t xml:space="preserve">Scout si s sebou přinese lokální LLM model běžící přes Ollama. Celý stack (Scout + Ollama + model) je zabalený v jednom Docker Compose a běží plně offline. Model se stáhne jednorázově nebo se nahráje na server manuálně.</w:t>
      </w:r>
    </w:p>
    <w:p>
      <w:pPr>
        <w:pStyle w:val="ListParagraph"/>
        <w:numPr>
          <w:ilvl w:val="0"/>
          <w:numId w:val="2"/>
        </w:numPr>
        <w:spacing w:after="100"/>
      </w:pPr>
      <w:r>
        <w:rPr>
          <w:b/>
          <w:bCs/>
          <w:sz w:val="22"/>
          <w:szCs w:val="22"/>
        </w:rPr>
        <w:t xml:space="preserve">Doporučené modely: </w:t>
      </w:r>
      <w:r>
        <w:rPr>
          <w:sz w:val="22"/>
          <w:szCs w:val="22"/>
        </w:rPr>
        <w:t xml:space="preserve">Qwen 2.5 Coder 14B nebo Mistral Small pro code analysis a klasifikaci dat. Modely 7B–14B zvládají analýzu na běžném serveru (16 GB+ RAM, GPU volitelné)</w:t>
      </w:r>
    </w:p>
    <w:p>
      <w:pPr>
        <w:pStyle w:val="ListParagraph"/>
        <w:numPr>
          <w:ilvl w:val="0"/>
          <w:numId w:val="2"/>
        </w:numPr>
        <w:spacing w:after="100"/>
      </w:pPr>
      <w:r>
        <w:rPr>
          <w:b/>
          <w:bCs/>
          <w:sz w:val="22"/>
          <w:szCs w:val="22"/>
        </w:rPr>
        <w:t xml:space="preserve">Výhody: </w:t>
      </w:r>
      <w:r>
        <w:rPr>
          <w:sz w:val="22"/>
          <w:szCs w:val="22"/>
        </w:rPr>
        <w:t xml:space="preserve">Nula externí konektivity, plný offline provoz, ideální pro air-gapped prostředí</w:t>
      </w:r>
    </w:p>
    <w:p>
      <w:pPr>
        <w:pStyle w:val="ListParagraph"/>
        <w:numPr>
          <w:ilvl w:val="0"/>
          <w:numId w:val="2"/>
        </w:numPr>
        <w:spacing w:after="100"/>
      </w:pPr>
      <w:r>
        <w:rPr>
          <w:b/>
          <w:bCs/>
          <w:sz w:val="22"/>
          <w:szCs w:val="22"/>
        </w:rPr>
        <w:t xml:space="preserve">Ideální pro: </w:t>
      </w:r>
      <w:r>
        <w:rPr>
          <w:sz w:val="22"/>
          <w:szCs w:val="22"/>
        </w:rPr>
        <w:t xml:space="preserve">Banky, energetiku, zdravotnictví, státní správu, firmy s přísnými požadavky na data residency</w:t>
      </w:r>
    </w:p>
    <w:p>
      <w:pPr>
        <w:pStyle w:val="ListParagraph"/>
        <w:numPr>
          <w:ilvl w:val="0"/>
          <w:numId w:val="2"/>
        </w:numPr>
        <w:spacing w:after="100"/>
      </w:pPr>
      <w:r>
        <w:rPr>
          <w:b/>
          <w:bCs/>
          <w:sz w:val="22"/>
          <w:szCs w:val="22"/>
        </w:rPr>
        <w:t xml:space="preserve">Onboarding: </w:t>
      </w:r>
      <w:r>
        <w:rPr>
          <w:sz w:val="22"/>
          <w:szCs w:val="22"/>
        </w:rPr>
        <w:t xml:space="preserve">Scout dodává předkonfigurovaný Docker image s Ollama + modelem, případně skript pro nahrání modelu na server offline</w:t>
      </w:r>
    </w:p>
    <w:p>
      <w:pPr>
        <w:pStyle w:val="Heading2"/>
      </w:pPr>
      <w:r>
        <w:t xml:space="preserve">3.3 Mód 3: Scout Cloud Engine (opt-in pro malé firmy)</w:t>
      </w:r>
    </w:p>
    <w:p>
      <w:pPr>
        <w:spacing w:after="200"/>
      </w:pPr>
      <w:r>
        <w:rPr>
          <w:sz w:val="22"/>
          <w:szCs w:val="22"/>
        </w:rPr>
        <w:t xml:space="preserve">Pro malé firmy bez vlastní AI infrastruktury: Scout nabízí vlastní LLM endpoint. Data sice technicky opouštějí perimetr, ale s bezpečnostními pojistkami:</w:t>
      </w:r>
    </w:p>
    <w:p>
      <w:pPr>
        <w:pStyle w:val="ListParagraph"/>
        <w:numPr>
          <w:ilvl w:val="0"/>
          <w:numId w:val="2"/>
        </w:numPr>
        <w:spacing w:after="100"/>
      </w:pPr>
      <w:r>
        <w:rPr>
          <w:b/>
          <w:bCs/>
          <w:sz w:val="22"/>
          <w:szCs w:val="22"/>
        </w:rPr>
        <w:t xml:space="preserve">Pre-processing redakce: </w:t>
      </w:r>
      <w:r>
        <w:rPr>
          <w:sz w:val="22"/>
          <w:szCs w:val="22"/>
        </w:rPr>
        <w:t xml:space="preserve">Před odesláním do LLM proběhne lokální sanitizace: regex matching na PII (e-maily, rodná čísla, IBANy), API klíče, firemní názvy. LLM dostane anonymizovaný kontext</w:t>
      </w:r>
    </w:p>
    <w:p>
      <w:pPr>
        <w:pStyle w:val="ListParagraph"/>
        <w:numPr>
          <w:ilvl w:val="0"/>
          <w:numId w:val="2"/>
        </w:numPr>
        <w:spacing w:after="100"/>
      </w:pPr>
      <w:r>
        <w:rPr>
          <w:b/>
          <w:bCs/>
          <w:sz w:val="22"/>
          <w:szCs w:val="22"/>
        </w:rPr>
        <w:t xml:space="preserve">Explicitní souhlas: </w:t>
      </w:r>
      <w:r>
        <w:rPr>
          <w:sz w:val="22"/>
          <w:szCs w:val="22"/>
        </w:rPr>
        <w:t xml:space="preserve">Tento mód vyžaduje výslovný opt-in. Scout jasně zobrazí, co bude odesláno a kam</w:t>
      </w:r>
    </w:p>
    <w:p>
      <w:pPr>
        <w:pStyle w:val="ListParagraph"/>
        <w:numPr>
          <w:ilvl w:val="0"/>
          <w:numId w:val="2"/>
        </w:numPr>
        <w:spacing w:after="100"/>
      </w:pPr>
      <w:r>
        <w:rPr>
          <w:b/>
          <w:bCs/>
          <w:sz w:val="22"/>
          <w:szCs w:val="22"/>
        </w:rPr>
        <w:t xml:space="preserve">Alternativa: </w:t>
      </w:r>
      <w:r>
        <w:rPr>
          <w:sz w:val="22"/>
          <w:szCs w:val="22"/>
        </w:rPr>
        <w:t xml:space="preserve">I pro nejmenší firmy nabízíme možnost Local Engine (Mód 2) — Ollama na notebooku s 7B modelem je plně funkční</w:t>
      </w:r>
    </w:p>
    <w:p>
      <w:pPr>
        <w:pStyle w:val="Heading2"/>
      </w:pPr>
      <w:r>
        <w:t xml:space="preserve">3.4 Pre-processing vrstva (všechny módy)</w:t>
      </w:r>
    </w:p>
    <w:p>
      <w:pPr>
        <w:spacing w:after="200"/>
      </w:pPr>
      <w:r>
        <w:rPr>
          <w:sz w:val="22"/>
          <w:szCs w:val="22"/>
        </w:rPr>
        <w:t xml:space="preserve">Před každým voláním LLM probíhá lokální statická analýza bez LLM:</w:t>
      </w:r>
    </w:p>
    <w:p>
      <w:pPr>
        <w:pStyle w:val="ListParagraph"/>
        <w:numPr>
          <w:ilvl w:val="0"/>
          <w:numId w:val="2"/>
        </w:numPr>
        <w:spacing w:after="100"/>
      </w:pPr>
      <w:r>
        <w:rPr>
          <w:b/>
          <w:bCs/>
          <w:sz w:val="22"/>
          <w:szCs w:val="22"/>
        </w:rPr>
        <w:t xml:space="preserve">AST parsing: </w:t>
      </w:r>
      <w:r>
        <w:rPr>
          <w:sz w:val="22"/>
          <w:szCs w:val="22"/>
        </w:rPr>
        <w:t xml:space="preserve">Parsování kódu pro identifikaci datových zdrojů (jaké soubory, DB, API se čtou) a sinků (kam se data posílají)</w:t>
      </w:r>
    </w:p>
    <w:p>
      <w:pPr>
        <w:pStyle w:val="ListParagraph"/>
        <w:numPr>
          <w:ilvl w:val="0"/>
          <w:numId w:val="2"/>
        </w:numPr>
        <w:spacing w:after="100"/>
      </w:pPr>
      <w:r>
        <w:rPr>
          <w:b/>
          <w:bCs/>
          <w:sz w:val="22"/>
          <w:szCs w:val="22"/>
        </w:rPr>
        <w:t xml:space="preserve">Pattern matching: </w:t>
      </w:r>
      <w:r>
        <w:rPr>
          <w:sz w:val="22"/>
          <w:szCs w:val="22"/>
        </w:rPr>
        <w:t xml:space="preserve">Regex detekce citlivých dat v kódu: API klíče, connection stringy, PII patterny</w:t>
      </w:r>
    </w:p>
    <w:p>
      <w:pPr>
        <w:pStyle w:val="ListParagraph"/>
        <w:numPr>
          <w:ilvl w:val="0"/>
          <w:numId w:val="2"/>
        </w:numPr>
        <w:spacing w:after="100"/>
      </w:pPr>
      <w:r>
        <w:rPr>
          <w:b/>
          <w:bCs/>
          <w:sz w:val="22"/>
          <w:szCs w:val="22"/>
        </w:rPr>
        <w:t xml:space="preserve">Dependency analysis: </w:t>
      </w:r>
      <w:r>
        <w:rPr>
          <w:sz w:val="22"/>
          <w:szCs w:val="22"/>
        </w:rPr>
        <w:t xml:space="preserve">Analýza importu a závislostí pro identifikaci AI frameworků a providerů</w:t>
      </w:r>
    </w:p>
    <w:p>
      <w:pPr>
        <w:pStyle w:val="ListParagraph"/>
        <w:numPr>
          <w:ilvl w:val="0"/>
          <w:numId w:val="2"/>
        </w:numPr>
        <w:spacing w:after="100"/>
      </w:pPr>
      <w:r>
        <w:rPr>
          <w:b/>
          <w:bCs/>
          <w:sz w:val="22"/>
          <w:szCs w:val="22"/>
        </w:rPr>
        <w:t xml:space="preserve">Redakce: </w:t>
      </w:r>
      <w:r>
        <w:rPr>
          <w:sz w:val="22"/>
          <w:szCs w:val="22"/>
        </w:rPr>
        <w:t xml:space="preserve">Všechny nalezené citlivé hodnoty jsou nahrazeny placeholders před odesláním do LLM</w:t>
      </w:r>
    </w:p>
    <w:p>
      <w:pPr>
        <w:spacing w:after="200"/>
      </w:pPr>
      <w:r>
        <w:rPr>
          <w:sz w:val="22"/>
          <w:szCs w:val="22"/>
        </w:rPr>
        <w:t xml:space="preserve">LLM pak dostane sanitizovaný kontext a provádí: klasifikaci typů dat (veřejná/interní/důvěrná/osobní údaje), identifikaci business logiky a účelu řešení, a návrh risk kategorizace.</w:t>
      </w:r>
    </w:p>
    <w:p>
      <w:pPr>
        <w:spacing w:after="120"/>
      </w:pPr>
      <w:r>
        <w:rPr>
          <w:sz w:val="22"/>
          <w:szCs w:val="22"/>
        </w:rPr>
        <w:t xml:space="preserve">Statická analýza identifikuje strukturu kódu a potenciální datové toky. Pro ověření, jaká data skriptem skutečně procházejí, slouží instrumentovaná exekuce (sekce 3.5).</w:t>
      </w:r>
    </w:p>
    <w:p>
      <w:r>
        <w:br w:type="page"/>
      </w:r>
    </w:p>
    <w:p>
      <w:pPr>
        <w:pStyle w:val="Heading2"/>
      </w:pPr>
      <w:r>
        <w:t xml:space="preserve">3.5 Instrumentovaná exekuce (Sandboxed Runtime Analysis)</w:t>
      </w:r>
    </w:p>
    <w:p>
      <w:pPr>
        <w:spacing w:after="200"/>
      </w:pPr>
      <w:r>
        <w:rPr>
          <w:sz w:val="22"/>
          <w:szCs w:val="22"/>
        </w:rPr>
        <w:t xml:space="preserve">Statická analýza (sekce 3.4) odhalí strukturu kódu, ale nedokáže ověřit, jaká konkrétní data skriptem procházejí za běhu. Proto Scout nabízí druhý stupeň analýzy: instrumentovanou exekuci v izolovaném prostředí.</w:t>
      </w:r>
    </w:p>
    <w:p>
      <w:pPr>
        <w:spacing w:after="80"/>
      </w:pPr>
      <w:r>
        <w:rPr>
          <w:b/>
          <w:bCs/>
          <w:sz w:val="22"/>
          <w:szCs w:val="22"/>
        </w:rPr>
        <w:t xml:space="preserve">Princip: Scout nikdy nespouští originální skript přímo.</w:t>
      </w:r>
    </w:p>
    <w:p>
      <w:pPr>
        <w:spacing w:after="200"/>
      </w:pPr>
      <w:r>
        <w:rPr>
          <w:sz w:val="22"/>
          <w:szCs w:val="22"/>
        </w:rPr>
        <w:t xml:space="preserve">Na základě statické analýzy LLM vygeneruje instrumentovanou verzi skriptu — kód, který zachovává všechny READ operace, ale nahrazuje všechny WRITE, SEND a DELETE operace za no-op nebo log. Výsledkem je skript, který čte stejná data jako originál, ale nic nezmění a nikam nic nepošle.</w:t>
      </w:r>
    </w:p>
    <w:p>
      <w:pPr>
        <w:spacing w:after="80"/>
      </w:pPr>
      <w:r>
        <w:rPr>
          <w:b/>
          <w:bCs/>
          <w:sz w:val="22"/>
          <w:szCs w:val="22"/>
        </w:rPr>
        <w:t xml:space="preserve">Příklad:</w:t>
      </w:r>
    </w:p>
    <w:p>
      <w:pPr>
        <w:spacing w:after="200"/>
      </w:pPr>
      <w:r>
        <w:rPr>
          <w:sz w:val="22"/>
          <w:szCs w:val="22"/>
        </w:rPr>
        <w:t xml:space="preserve">Scout najde v Git repu Python skript, který čte zákaznická data z PostgreSQL a posílá je do OpenAI API. LLM v kroku 1 (statická analýza) identifikuje: čte z tabulky customers, sloupce name, email, phone; volá openai.chat.completions.create(). V kroku 2 Scout vygeneruje instrumentovanou verzi: SQL dotaz zůstane (s přidaným LIMIT 100), volání OpenAI se nahradí logem. Instrumentovaný skript se spustí v sandboxu. Výsledek: Scout teď ví, že skript pracuje se jmény, emaily a telefony zákazníků a posílá je do OpenAI — konkrétní, verifikovaný nález.</w:t>
      </w:r>
    </w:p>
    <w:p>
      <w:pPr>
        <w:spacing w:after="80"/>
      </w:pPr>
      <w:r>
        <w:rPr>
          <w:b/>
          <w:bCs/>
          <w:sz w:val="22"/>
          <w:szCs w:val="22"/>
        </w:rPr>
        <w:t xml:space="preserve">Flow instrumentované exekuce:</w:t>
      </w:r>
    </w:p>
    <w:p>
      <w:pPr>
        <w:pStyle w:val="ListParagraph"/>
        <w:numPr>
          <w:ilvl w:val="0"/>
          <w:numId w:val="2"/>
        </w:numPr>
        <w:spacing w:after="100"/>
      </w:pPr>
      <w:r>
        <w:rPr>
          <w:sz w:val="22"/>
          <w:szCs w:val="22"/>
        </w:rPr>
        <w:t xml:space="preserve">Statická analýza kódu (sekce 3.4) — identifikace READ a WRITE operací</w:t>
      </w:r>
    </w:p>
    <w:p>
      <w:pPr>
        <w:pStyle w:val="ListParagraph"/>
        <w:numPr>
          <w:ilvl w:val="0"/>
          <w:numId w:val="2"/>
        </w:numPr>
        <w:spacing w:after="100"/>
      </w:pPr>
      <w:r>
        <w:rPr>
          <w:sz w:val="22"/>
          <w:szCs w:val="22"/>
        </w:rPr>
        <w:t xml:space="preserve">LLM instrumentace — přepis kódu: WRITE/SEND/DELETE operace → no-op/log, přidání LIMIT/sampling k READ operacím</w:t>
      </w:r>
    </w:p>
    <w:p>
      <w:pPr>
        <w:pStyle w:val="ListParagraph"/>
        <w:numPr>
          <w:ilvl w:val="0"/>
          <w:numId w:val="2"/>
        </w:numPr>
        <w:spacing w:after="100"/>
      </w:pPr>
      <w:r>
        <w:rPr>
          <w:sz w:val="22"/>
          <w:szCs w:val="22"/>
        </w:rPr>
        <w:t xml:space="preserve">LLM review instrumentace — dvojitá kontrola, zda byly všechny side-effecty odstraněny</w:t>
      </w:r>
    </w:p>
    <w:p>
      <w:pPr>
        <w:pStyle w:val="ListParagraph"/>
        <w:numPr>
          <w:ilvl w:val="0"/>
          <w:numId w:val="2"/>
        </w:numPr>
        <w:spacing w:after="100"/>
      </w:pPr>
      <w:r>
        <w:rPr>
          <w:sz w:val="22"/>
          <w:szCs w:val="22"/>
        </w:rPr>
        <w:t xml:space="preserve">Zákaznický approval — Scout zobrazí instrumentovaný kód a zeptá se: „Chystám se spustit tento read-only skript, který bude číst z těchto zdrojů. Schvalujete?"</w:t>
      </w:r>
    </w:p>
    <w:p>
      <w:pPr>
        <w:pStyle w:val="ListParagraph"/>
        <w:numPr>
          <w:ilvl w:val="0"/>
          <w:numId w:val="2"/>
        </w:numPr>
        <w:spacing w:after="100"/>
      </w:pPr>
      <w:r>
        <w:rPr>
          <w:sz w:val="22"/>
          <w:szCs w:val="22"/>
        </w:rPr>
        <w:t xml:space="preserve">Sandboxed execution — spuštění v izolovaném Docker kontejneru s read-only přístupem k datovým zdrojům</w:t>
      </w:r>
    </w:p>
    <w:p>
      <w:pPr>
        <w:pStyle w:val="ListParagraph"/>
        <w:numPr>
          <w:ilvl w:val="0"/>
          <w:numId w:val="2"/>
        </w:numPr>
        <w:spacing w:after="100"/>
      </w:pPr>
      <w:r>
        <w:rPr>
          <w:sz w:val="22"/>
          <w:szCs w:val="22"/>
        </w:rPr>
        <w:t xml:space="preserve">Data sampling a klasifikace — LLM klasifikuje vzorky dat a generuje verifikovaný nález</w:t>
      </w:r>
    </w:p>
    <w:p>
      <w:pPr>
        <w:spacing w:after="80"/>
      </w:pPr>
      <w:r>
        <w:rPr>
          <w:b/>
          <w:bCs/>
          <w:sz w:val="22"/>
          <w:szCs w:val="22"/>
        </w:rPr>
        <w:t xml:space="preserve">Proč nestačí jen sandbox bez instrumentace — technické zdůvodnění:</w:t>
      </w:r>
    </w:p>
    <w:p>
      <w:pPr>
        <w:spacing w:after="200"/>
      </w:pPr>
      <w:r>
        <w:rPr>
          <w:sz w:val="22"/>
          <w:szCs w:val="22"/>
        </w:rPr>
        <w:t xml:space="preserve">Intuitivní přístup „zkopíruj skript 1:1 do sandboxu a spusť" nestačí. Sandbox (Docker kontejner) izoluje filesystém a procesy — skript nemůže smazat soubory na hostitelském serveru ani číst data mimo kontejner. Ale typický AI skript nežije v izolaci: dělá síťová volání ven — posílá data na api.openai.com, zapisuje do externí databáze, volá firemní API, posílá webhooky. Tato síťová volání sandbox sám o sobě neblokuje, pokud mu to explicitně neřekneme.</w:t>
      </w:r>
    </w:p>
    <w:p>
      <w:pPr>
        <w:spacing w:after="200"/>
      </w:pPr>
      <w:r>
        <w:rPr>
          <w:sz w:val="22"/>
          <w:szCs w:val="22"/>
        </w:rPr>
        <w:t xml:space="preserve">Příklad problému: Skript čte zákaznická data z PostgreSQL, zpracuje je a pošle na api.openai.com. Pokud ho spustíme v sandboxu bez úprav, skript přečte data z produkční databáze (protože mu musíme dát credentials, aby vůbec viděl data), zpracuje je, a pak je skutečně pošle na api.openai.com — to je reálné volání, ne simulace. OpenAI data dostane, zpracuje, případně zaloguje. Sandbox chránil lokální filesystém, ale data odešla ven.</w:t>
      </w:r>
    </w:p>
    <w:p>
      <w:pPr>
        <w:spacing w:after="200"/>
      </w:pPr>
      <w:r>
        <w:rPr>
          <w:sz w:val="22"/>
          <w:szCs w:val="22"/>
        </w:rPr>
        <w:t xml:space="preserve">Řešení: Sandbox s kompletní síťovou izolací (--network=none) by sice zablokoval odchozí volání, ale skript by pak spadl na místě, kde volá OpenAI API — dostal by connection refused, vyhodil exception a skončil dřív, než se dostane k zajímavé části. Proto potřebujeme instrumentaci: LLM nahradí síťová volání (requests.post na api.openai.com, openai.chat.completions.create, atd.) za mock/log, který místo reálného volání zaloguje „sem by šla tato data s tímto payloadem." Díky tomu skript proběhne celý od začátku do konce, přečte data z DB, zpracuje je, a místo odeslání ven ukáže, co by odeslal. To je přesně ta informace, kterou Scout potřebuje pro klasifikaci.</w:t>
      </w:r>
    </w:p>
    <w:p>
      <w:pPr>
        <w:spacing w:after="200"/>
      </w:pPr>
      <w:r>
        <w:rPr>
          <w:sz w:val="22"/>
          <w:szCs w:val="22"/>
        </w:rPr>
        <w:t xml:space="preserve">Stejný princip platí pro zápisy do databáze uvnitř sandboxu: i s read-only DB credentials některé skripty dělají INSERT/UPDATE jako součást svého flow (např. logují do audit tabulky). Pokud to selže, skript spadne a nedostaneme se k části, kde čte a posílá data. Instrumentace zajistí, že celý flow proběhne bez ohledu na to, jaké operace originální skript obsahuje.</w:t>
      </w:r>
    </w:p>
    <w:p>
      <w:pPr>
        <w:spacing w:after="80"/>
      </w:pPr>
      <w:r>
        <w:rPr>
          <w:b/>
          <w:bCs/>
          <w:sz w:val="22"/>
          <w:szCs w:val="22"/>
        </w:rPr>
        <w:t xml:space="preserve">Shrnutí: Sandbox + Instrumentace = dvě komplementární vrstvy</w:t>
      </w:r>
    </w:p>
    <w:p>
      <w:pPr>
        <w:pStyle w:val="ListParagraph"/>
        <w:numPr>
          <w:ilvl w:val="0"/>
          <w:numId w:val="2"/>
        </w:numPr>
        <w:spacing w:after="100"/>
      </w:pPr>
      <w:r>
        <w:rPr>
          <w:b/>
          <w:bCs/>
          <w:sz w:val="22"/>
          <w:szCs w:val="22"/>
        </w:rPr>
        <w:t xml:space="preserve">Sandbox (Docker kontejner) řeší izolaci prostředí: </w:t>
      </w:r>
      <w:r>
        <w:rPr>
          <w:sz w:val="22"/>
          <w:szCs w:val="22"/>
        </w:rPr>
        <w:t xml:space="preserve">nic neuteče ven přes filesystém, žádný přístup k hostiteli, --network=none blokuje veškerý odchozí provoz. Docker kontejner s omezenými právy, časovým limitem (60s), memory limitem, žádným přístupem k filesystému hostitele. Připojení k datovým zdrojům (DB) pouze přes izolovanou interní Docker network s read-only credentials.</w:t>
      </w:r>
    </w:p>
    <w:p>
      <w:pPr>
        <w:pStyle w:val="ListParagraph"/>
        <w:numPr>
          <w:ilvl w:val="0"/>
          <w:numId w:val="2"/>
        </w:numPr>
        <w:spacing w:after="100"/>
      </w:pPr>
      <w:r>
        <w:rPr>
          <w:b/>
          <w:bCs/>
          <w:sz w:val="22"/>
          <w:szCs w:val="22"/>
        </w:rPr>
        <w:t xml:space="preserve">Instrumentace řeší průchodnost skriptu: </w:t>
      </w:r>
      <w:r>
        <w:rPr>
          <w:sz w:val="22"/>
          <w:szCs w:val="22"/>
        </w:rPr>
        <w:t xml:space="preserve">nahrazuje WRITE/SEND/DELETE operace za mock/log, aby skript doběhl celý a ukázal, jaká data by kam poslal. Bez instrumentace by skript spadl na prvním zablokovaném síťovém volání.</w:t>
      </w:r>
    </w:p>
    <w:p>
      <w:pPr>
        <w:pStyle w:val="ListParagraph"/>
        <w:numPr>
          <w:ilvl w:val="0"/>
          <w:numId w:val="2"/>
        </w:numPr>
        <w:spacing w:after="100"/>
      </w:pPr>
      <w:r>
        <w:rPr>
          <w:b/>
          <w:bCs/>
          <w:sz w:val="22"/>
          <w:szCs w:val="22"/>
        </w:rPr>
        <w:t xml:space="preserve">Read-only credentials: </w:t>
      </w:r>
      <w:r>
        <w:rPr>
          <w:sz w:val="22"/>
          <w:szCs w:val="22"/>
        </w:rPr>
        <w:t xml:space="preserve">Scout nikdy nedostane write přístup k datovým zdrojům. Zákazník poskytne výhradně read-only DB uživatele a read-only API tokeny.</w:t>
      </w:r>
    </w:p>
    <w:p>
      <w:pPr>
        <w:pStyle w:val="ListParagraph"/>
        <w:numPr>
          <w:ilvl w:val="0"/>
          <w:numId w:val="2"/>
        </w:numPr>
        <w:spacing w:after="100"/>
      </w:pPr>
      <w:r>
        <w:rPr>
          <w:b/>
          <w:bCs/>
          <w:sz w:val="22"/>
          <w:szCs w:val="22"/>
        </w:rPr>
        <w:t xml:space="preserve">Data sampling: </w:t>
      </w:r>
      <w:r>
        <w:rPr>
          <w:sz w:val="22"/>
          <w:szCs w:val="22"/>
        </w:rPr>
        <w:t xml:space="preserve">Instrumentace přidává LIMIT do SQL dotazů a sampling do file operací. Ke klasifikaci dat stačí desítky až stovky vzorků, ne celý dataset.</w:t>
      </w:r>
    </w:p>
    <w:p>
      <w:pPr>
        <w:pStyle w:val="ListParagraph"/>
        <w:numPr>
          <w:ilvl w:val="0"/>
          <w:numId w:val="2"/>
        </w:numPr>
        <w:spacing w:after="100"/>
      </w:pPr>
      <w:r>
        <w:rPr>
          <w:b/>
          <w:bCs/>
          <w:sz w:val="22"/>
          <w:szCs w:val="22"/>
        </w:rPr>
        <w:t xml:space="preserve">Fail-safe: </w:t>
      </w:r>
      <w:r>
        <w:rPr>
          <w:sz w:val="22"/>
          <w:szCs w:val="22"/>
        </w:rPr>
        <w:t xml:space="preserve">Pokud instrumentace selže nebo LLM není dostatečně jistý, že všechny side-effecty byly odstraněny, Scout automaticky fallbackne na statickou analýzu (sekce 3.4) a informuje uživatele. Skript se v takovém případě nespustí.</w:t>
      </w:r>
    </w:p>
    <w:p>
      <w:pPr>
        <w:spacing w:after="80"/>
      </w:pPr>
      <w:r>
        <w:rPr>
          <w:b/>
          <w:bCs/>
          <w:sz w:val="22"/>
          <w:szCs w:val="22"/>
        </w:rPr>
        <w:t xml:space="preserve">Technická implementace sandboxu:</w:t>
      </w: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3263"/>
        <w:gridCol w:w="3263"/>
      </w:tblGrid>
      <w:tr>
        <w:tc>
          <w:tcPr>
            <w:tcW w:type="dxa" w:w="2500"/>
            <w:shd w:fill="0F3460" w:val="clear"/>
            <w:tcMar>
              <w:top w:type="dxa" w:w="80"/>
              <w:left w:type="dxa" w:w="120"/>
              <w:bottom w:type="dxa" w:w="80"/>
              <w:right w:type="dxa" w:w="120"/>
            </w:tcMar>
          </w:tcPr>
          <w:p>
            <w:r>
              <w:rPr>
                <w:b/>
                <w:bCs/>
                <w:color w:val="FFFFFF"/>
                <w:sz w:val="20"/>
                <w:szCs w:val="20"/>
              </w:rPr>
              <w:t xml:space="preserve">Vrstva</w:t>
            </w:r>
          </w:p>
        </w:tc>
        <w:tc>
          <w:tcPr>
            <w:tcW w:type="dxa" w:w="3263"/>
            <w:shd w:fill="0F3460" w:val="clear"/>
            <w:tcMar>
              <w:top w:type="dxa" w:w="80"/>
              <w:left w:type="dxa" w:w="120"/>
              <w:bottom w:type="dxa" w:w="80"/>
              <w:right w:type="dxa" w:w="120"/>
            </w:tcMar>
          </w:tcPr>
          <w:p>
            <w:r>
              <w:rPr>
                <w:b/>
                <w:bCs/>
                <w:color w:val="FFFFFF"/>
                <w:sz w:val="20"/>
                <w:szCs w:val="20"/>
              </w:rPr>
              <w:t xml:space="preserve">Implementace</w:t>
            </w:r>
          </w:p>
        </w:tc>
        <w:tc>
          <w:tcPr>
            <w:tcW w:type="dxa" w:w="3263"/>
            <w:shd w:fill="0F3460" w:val="clear"/>
            <w:tcMar>
              <w:top w:type="dxa" w:w="80"/>
              <w:left w:type="dxa" w:w="120"/>
              <w:bottom w:type="dxa" w:w="80"/>
              <w:right w:type="dxa" w:w="120"/>
            </w:tcMar>
          </w:tcPr>
          <w:p>
            <w:r>
              <w:rPr>
                <w:b/>
                <w:bCs/>
                <w:color w:val="FFFFFF"/>
                <w:sz w:val="20"/>
                <w:szCs w:val="20"/>
              </w:rPr>
              <w:t xml:space="preserve">Co řeší</w:t>
            </w:r>
          </w:p>
        </w:tc>
      </w:tr>
      <w:tr>
        <w:tc>
          <w:tcPr>
            <w:tcW w:type="dxa" w:w="2500"/>
            <w:tcMar>
              <w:top w:type="dxa" w:w="80"/>
              <w:left w:type="dxa" w:w="120"/>
              <w:bottom w:type="dxa" w:w="80"/>
              <w:right w:type="dxa" w:w="120"/>
            </w:tcMar>
          </w:tcPr>
          <w:p>
            <w:r>
              <w:rPr>
                <w:b/>
                <w:bCs/>
                <w:sz w:val="20"/>
                <w:szCs w:val="20"/>
              </w:rPr>
              <w:t xml:space="preserve">Docker kontejner</w:t>
            </w:r>
          </w:p>
        </w:tc>
        <w:tc>
          <w:tcPr>
            <w:tcW w:type="dxa" w:w="3263"/>
            <w:tcMar>
              <w:top w:type="dxa" w:w="80"/>
              <w:left w:type="dxa" w:w="120"/>
              <w:bottom w:type="dxa" w:w="80"/>
              <w:right w:type="dxa" w:w="120"/>
            </w:tcMar>
          </w:tcPr>
          <w:p>
            <w:r>
              <w:rPr>
                <w:sz w:val="20"/>
                <w:szCs w:val="20"/>
              </w:rPr>
              <w:t xml:space="preserve">Izolovaný kontejner, omezené systémové oprávnění, bez přístupu k hostitelskému filesystému</w:t>
            </w:r>
          </w:p>
        </w:tc>
        <w:tc>
          <w:tcPr>
            <w:tcW w:type="dxa" w:w="3263"/>
            <w:tcMar>
              <w:top w:type="dxa" w:w="80"/>
              <w:left w:type="dxa" w:w="120"/>
              <w:bottom w:type="dxa" w:w="80"/>
              <w:right w:type="dxa" w:w="120"/>
            </w:tcMar>
          </w:tcPr>
          <w:p>
            <w:r>
              <w:rPr>
                <w:sz w:val="20"/>
                <w:szCs w:val="20"/>
              </w:rPr>
              <w:t xml:space="preserve">Skript nemůže číst/zapisovat soubory hostitele</w:t>
            </w:r>
          </w:p>
        </w:tc>
      </w:tr>
      <w:tr>
        <w:tc>
          <w:tcPr>
            <w:tcW w:type="dxa" w:w="2500"/>
            <w:shd w:fill="F5F5F5" w:val="clear"/>
            <w:tcMar>
              <w:top w:type="dxa" w:w="80"/>
              <w:left w:type="dxa" w:w="120"/>
              <w:bottom w:type="dxa" w:w="80"/>
              <w:right w:type="dxa" w:w="120"/>
            </w:tcMar>
          </w:tcPr>
          <w:p>
            <w:r>
              <w:rPr>
                <w:b/>
                <w:bCs/>
                <w:sz w:val="20"/>
                <w:szCs w:val="20"/>
              </w:rPr>
              <w:t xml:space="preserve">--network=none</w:t>
            </w:r>
          </w:p>
        </w:tc>
        <w:tc>
          <w:tcPr>
            <w:tcW w:type="dxa" w:w="3263"/>
            <w:shd w:fill="F5F5F5" w:val="clear"/>
            <w:tcMar>
              <w:top w:type="dxa" w:w="80"/>
              <w:left w:type="dxa" w:w="120"/>
              <w:bottom w:type="dxa" w:w="80"/>
              <w:right w:type="dxa" w:w="120"/>
            </w:tcMar>
          </w:tcPr>
          <w:p>
            <w:r>
              <w:rPr>
                <w:sz w:val="20"/>
                <w:szCs w:val="20"/>
              </w:rPr>
              <w:t xml:space="preserve">Kompletní blokace odchozího síťového provozu; DB přístup pouze přes izolovanou interní Docker network</w:t>
            </w:r>
          </w:p>
        </w:tc>
        <w:tc>
          <w:tcPr>
            <w:tcW w:type="dxa" w:w="3263"/>
            <w:shd w:fill="F5F5F5" w:val="clear"/>
            <w:tcMar>
              <w:top w:type="dxa" w:w="80"/>
              <w:left w:type="dxa" w:w="120"/>
              <w:bottom w:type="dxa" w:w="80"/>
              <w:right w:type="dxa" w:w="120"/>
            </w:tcMar>
          </w:tcPr>
          <w:p>
            <w:r>
              <w:rPr>
                <w:sz w:val="20"/>
                <w:szCs w:val="20"/>
              </w:rPr>
              <w:t xml:space="preserve">Data nemohou odejít na api.openai.com ani jinam ven</w:t>
            </w:r>
          </w:p>
        </w:tc>
      </w:tr>
      <w:tr>
        <w:tc>
          <w:tcPr>
            <w:tcW w:type="dxa" w:w="2500"/>
            <w:tcMar>
              <w:top w:type="dxa" w:w="80"/>
              <w:left w:type="dxa" w:w="120"/>
              <w:bottom w:type="dxa" w:w="80"/>
              <w:right w:type="dxa" w:w="120"/>
            </w:tcMar>
          </w:tcPr>
          <w:p>
            <w:r>
              <w:rPr>
                <w:b/>
                <w:bCs/>
                <w:sz w:val="20"/>
                <w:szCs w:val="20"/>
              </w:rPr>
              <w:t xml:space="preserve">Instrumentace (LLM)</w:t>
            </w:r>
          </w:p>
        </w:tc>
        <w:tc>
          <w:tcPr>
            <w:tcW w:type="dxa" w:w="3263"/>
            <w:tcMar>
              <w:top w:type="dxa" w:w="80"/>
              <w:left w:type="dxa" w:w="120"/>
              <w:bottom w:type="dxa" w:w="80"/>
              <w:right w:type="dxa" w:w="120"/>
            </w:tcMar>
          </w:tcPr>
          <w:p>
            <w:r>
              <w:rPr>
                <w:sz w:val="20"/>
                <w:szCs w:val="20"/>
              </w:rPr>
              <w:t xml:space="preserve">LLM nahradí WRITE/SEND/DELETE volání za mock/log; přidá LIMIT/sampling k READ operacím</w:t>
            </w:r>
          </w:p>
        </w:tc>
        <w:tc>
          <w:tcPr>
            <w:tcW w:type="dxa" w:w="3263"/>
            <w:tcMar>
              <w:top w:type="dxa" w:w="80"/>
              <w:left w:type="dxa" w:w="120"/>
              <w:bottom w:type="dxa" w:w="80"/>
              <w:right w:type="dxa" w:w="120"/>
            </w:tcMar>
          </w:tcPr>
          <w:p>
            <w:r>
              <w:rPr>
                <w:sz w:val="20"/>
                <w:szCs w:val="20"/>
              </w:rPr>
              <w:t xml:space="preserve">Skript doběhne celý a ukáže, jaká data by kam poslal (místo pádu na zablokovaném volání)</w:t>
            </w:r>
          </w:p>
        </w:tc>
      </w:tr>
      <w:tr>
        <w:tc>
          <w:tcPr>
            <w:tcW w:type="dxa" w:w="2500"/>
            <w:shd w:fill="F5F5F5" w:val="clear"/>
            <w:tcMar>
              <w:top w:type="dxa" w:w="80"/>
              <w:left w:type="dxa" w:w="120"/>
              <w:bottom w:type="dxa" w:w="80"/>
              <w:right w:type="dxa" w:w="120"/>
            </w:tcMar>
          </w:tcPr>
          <w:p>
            <w:r>
              <w:rPr>
                <w:b/>
                <w:bCs/>
                <w:sz w:val="20"/>
                <w:szCs w:val="20"/>
              </w:rPr>
              <w:t xml:space="preserve">Resource limity</w:t>
            </w:r>
          </w:p>
        </w:tc>
        <w:tc>
          <w:tcPr>
            <w:tcW w:type="dxa" w:w="3263"/>
            <w:shd w:fill="F5F5F5" w:val="clear"/>
            <w:tcMar>
              <w:top w:type="dxa" w:w="80"/>
              <w:left w:type="dxa" w:w="120"/>
              <w:bottom w:type="dxa" w:w="80"/>
              <w:right w:type="dxa" w:w="120"/>
            </w:tcMar>
          </w:tcPr>
          <w:p>
            <w:r>
              <w:rPr>
                <w:sz w:val="20"/>
                <w:szCs w:val="20"/>
              </w:rPr>
              <w:t xml:space="preserve">Časový limit 60s, memory limit, CPU limit</w:t>
            </w:r>
          </w:p>
        </w:tc>
        <w:tc>
          <w:tcPr>
            <w:tcW w:type="dxa" w:w="3263"/>
            <w:shd w:fill="F5F5F5" w:val="clear"/>
            <w:tcMar>
              <w:top w:type="dxa" w:w="80"/>
              <w:left w:type="dxa" w:w="120"/>
              <w:bottom w:type="dxa" w:w="80"/>
              <w:right w:type="dxa" w:w="120"/>
            </w:tcMar>
          </w:tcPr>
          <w:p>
            <w:r>
              <w:rPr>
                <w:sz w:val="20"/>
                <w:szCs w:val="20"/>
              </w:rPr>
              <w:t xml:space="preserve">Ochrana proti nekonečným smyčkám, memory leakům, fork bombám</w:t>
            </w:r>
          </w:p>
        </w:tc>
      </w:tr>
      <w:tr>
        <w:tc>
          <w:tcPr>
            <w:tcW w:type="dxa" w:w="2500"/>
            <w:tcMar>
              <w:top w:type="dxa" w:w="80"/>
              <w:left w:type="dxa" w:w="120"/>
              <w:bottom w:type="dxa" w:w="80"/>
              <w:right w:type="dxa" w:w="120"/>
            </w:tcMar>
          </w:tcPr>
          <w:p>
            <w:r>
              <w:rPr>
                <w:b/>
                <w:bCs/>
                <w:sz w:val="20"/>
                <w:szCs w:val="20"/>
              </w:rPr>
              <w:t xml:space="preserve">Read-only credentials</w:t>
            </w:r>
          </w:p>
        </w:tc>
        <w:tc>
          <w:tcPr>
            <w:tcW w:type="dxa" w:w="3263"/>
            <w:tcMar>
              <w:top w:type="dxa" w:w="80"/>
              <w:left w:type="dxa" w:w="120"/>
              <w:bottom w:type="dxa" w:w="80"/>
              <w:right w:type="dxa" w:w="120"/>
            </w:tcMar>
          </w:tcPr>
          <w:p>
            <w:r>
              <w:rPr>
                <w:sz w:val="20"/>
                <w:szCs w:val="20"/>
              </w:rPr>
              <w:t xml:space="preserve">Zákazníkem poskytnuté read-only DB uživatelské účty a API tokeny</w:t>
            </w:r>
          </w:p>
        </w:tc>
        <w:tc>
          <w:tcPr>
            <w:tcW w:type="dxa" w:w="3263"/>
            <w:tcMar>
              <w:top w:type="dxa" w:w="80"/>
              <w:left w:type="dxa" w:w="120"/>
              <w:bottom w:type="dxa" w:w="80"/>
              <w:right w:type="dxa" w:w="120"/>
            </w:tcMar>
          </w:tcPr>
          <w:p>
            <w:r>
              <w:rPr>
                <w:sz w:val="20"/>
                <w:szCs w:val="20"/>
              </w:rPr>
              <w:t xml:space="preserve">I kdyby instrumentace selhala, skript nemůže zapsat do produkční DB</w:t>
            </w:r>
          </w:p>
        </w:tc>
      </w:tr>
      <w:tr>
        <w:tc>
          <w:tcPr>
            <w:tcW w:type="dxa" w:w="2500"/>
            <w:shd w:fill="F5F5F5" w:val="clear"/>
            <w:tcMar>
              <w:top w:type="dxa" w:w="80"/>
              <w:left w:type="dxa" w:w="120"/>
              <w:bottom w:type="dxa" w:w="80"/>
              <w:right w:type="dxa" w:w="120"/>
            </w:tcMar>
          </w:tcPr>
          <w:p>
            <w:r>
              <w:rPr>
                <w:b/>
                <w:bCs/>
                <w:sz w:val="20"/>
                <w:szCs w:val="20"/>
              </w:rPr>
              <w:t xml:space="preserve">Zákaznický approval</w:t>
            </w:r>
          </w:p>
        </w:tc>
        <w:tc>
          <w:tcPr>
            <w:tcW w:type="dxa" w:w="3263"/>
            <w:shd w:fill="F5F5F5" w:val="clear"/>
            <w:tcMar>
              <w:top w:type="dxa" w:w="80"/>
              <w:left w:type="dxa" w:w="120"/>
              <w:bottom w:type="dxa" w:w="80"/>
              <w:right w:type="dxa" w:w="120"/>
            </w:tcMar>
          </w:tcPr>
          <w:p>
            <w:r>
              <w:rPr>
                <w:sz w:val="20"/>
                <w:szCs w:val="20"/>
              </w:rPr>
              <w:t xml:space="preserve">Scout zobrazí instrumentovaný kód ke schválení před spuštěním</w:t>
            </w:r>
          </w:p>
        </w:tc>
        <w:tc>
          <w:tcPr>
            <w:tcW w:type="dxa" w:w="3263"/>
            <w:shd w:fill="F5F5F5" w:val="clear"/>
            <w:tcMar>
              <w:top w:type="dxa" w:w="80"/>
              <w:left w:type="dxa" w:w="120"/>
              <w:bottom w:type="dxa" w:w="80"/>
              <w:right w:type="dxa" w:w="120"/>
            </w:tcMar>
          </w:tcPr>
          <w:p>
            <w:r>
              <w:rPr>
                <w:sz w:val="20"/>
                <w:szCs w:val="20"/>
              </w:rPr>
              <w:t xml:space="preserve">Zákazník vidí přesně, co se bude spouštět a z čeho se bude číst</w:t>
            </w:r>
          </w:p>
        </w:tc>
      </w:tr>
    </w:tbl>
    <w:p>
      <w:pPr>
        <w:spacing w:after="200"/>
      </w:pPr>
    </w:p>
    <w:p>
      <w:pPr>
        <w:spacing w:after="80"/>
      </w:pPr>
      <w:r>
        <w:rPr>
          <w:b/>
          <w:bCs/>
          <w:sz w:val="22"/>
          <w:szCs w:val="22"/>
        </w:rPr>
        <w:t xml:space="preserve">Rozsah instrumentace — co přesně LLM přepisuje:</w:t>
      </w:r>
    </w:p>
    <w:p>
      <w:pPr>
        <w:spacing w:after="200"/>
      </w:pPr>
      <w:r>
        <w:rPr>
          <w:sz w:val="22"/>
          <w:szCs w:val="22"/>
        </w:rPr>
        <w:t xml:space="preserve">Instrumentace není přepis celého skriptu. Jde o cílený, relativně malý zásah — typicky nahrazení několika řádků. LLM identifikuje a nahradí: (a) odchozí síťová volání — requests.post(), openai.chat.completions.create(), httpx.post(), urllib požadavky, webhook volání — za mock, který zaloguje URL, HTTP metodu a payload; (b) databázové zápisy — INSERT, UPDATE, DELETE příkazy — za log záznamu, co by se zapsalo; (c) file write operace — open(file, 'w'), shutil.copy(), os.rename() — za log cílové cesty a obsahu. READ operace (SELECT, open(file, 'r'), requests.get na interní zdroje) zůstávají beze změny, pouze s přidaným samplingem (LIMIT, head). Výsledkem je skript, který se chová identicky jako originál z pohledu čtení dat, ale všechny výstupy směřují do logu místo do produkčních cílů.</w:t>
      </w:r>
    </w:p>
    <w:p>
      <w:pPr>
        <w:spacing w:after="200"/>
      </w:pPr>
      <w:r>
        <w:rPr>
          <w:i/>
          <w:iCs/>
          <w:sz w:val="22"/>
          <w:szCs w:val="22"/>
        </w:rPr>
        <w:t xml:space="preserve">Poznámka k MVP: Instrumentovaná exekuce není součástí MVP (sekce 5). MVP pracuje pouze se statickou analýzou a Data Classification Modes (sekce 3.6). Instrumentovaná exekuce je plánována od fáze 2 (měsíc 5–6), kdy bude k dispozici dostatek reálných skriptů z prvních zákaznických nasazení pro testování spolehlivosti instrumentace.</w:t>
      </w:r>
    </w:p>
    <w:p>
      <w:pPr>
        <w:pStyle w:val="Heading2"/>
      </w:pPr>
      <w:r>
        <w:t xml:space="preserve">3.6 Data Classification Modes — jak Scout zjistí, o jaká data jde</w:t>
      </w:r>
    </w:p>
    <w:p>
      <w:pPr>
        <w:spacing w:after="200"/>
      </w:pPr>
      <w:r>
        <w:rPr>
          <w:sz w:val="22"/>
          <w:szCs w:val="22"/>
        </w:rPr>
        <w:t xml:space="preserve">Pro klasifikaci dat nepotřebuje Scout přístup k samotným datům — potřebuje pochopit jejich typ a kategorii. Klíčový insight: nemusíte vědět, že v tabulce je „Jan Novák" — musíte vědět, že tam jsou osobní údaje. K tomu v 80 % případů stačí názvy sloupců a tabulek. Scout nabízí tři vrstvy zjištění, od nejméně po nejvíce invazivní:</w:t>
      </w:r>
    </w:p>
    <w:p>
      <w:pPr>
        <w:spacing w:after="80"/>
      </w:pPr>
      <w:r>
        <w:rPr>
          <w:b/>
          <w:bCs/>
          <w:sz w:val="22"/>
          <w:szCs w:val="22"/>
        </w:rPr>
        <w:t xml:space="preserve">Vrstva 1 — Schema-only přístup (zero data exposure)</w:t>
      </w:r>
    </w:p>
    <w:p>
      <w:pPr>
        <w:spacing w:after="200"/>
      </w:pPr>
      <w:r>
        <w:rPr>
          <w:sz w:val="22"/>
          <w:szCs w:val="22"/>
        </w:rPr>
        <w:t xml:space="preserve">Scout se připojí k databázi, ale čte výhradně systémové katalogy: tabulky, sloupce, datové typy, názvy, komentáře, foreign keys. V PostgreSQL information_schema.columns, v MySQL SHOW COLUMNS, v MS SQL sys.columns. Žádný SELECT z uživatelských tabulek. LLM pak klasifikuje na základě názvů sloupců a typů — sloupec rodne_cislo typu VARCHAR(11) je s vysokou pravděpodobností PII. Credentials pro čtení systémových katalogů jsou výrazně snáze získatelné než přístup k datům.</w:t>
      </w:r>
    </w:p>
    <w:p>
      <w:pPr>
        <w:spacing w:after="80"/>
      </w:pPr>
      <w:r>
        <w:rPr>
          <w:b/>
          <w:bCs/>
          <w:sz w:val="22"/>
          <w:szCs w:val="22"/>
        </w:rPr>
        <w:t xml:space="preserve">Vrstva 2 — Sampled &amp; anonymized (opt-in)</w:t>
      </w:r>
    </w:p>
    <w:p>
      <w:pPr>
        <w:spacing w:after="200"/>
      </w:pPr>
      <w:r>
        <w:rPr>
          <w:sz w:val="22"/>
          <w:szCs w:val="22"/>
        </w:rPr>
        <w:t xml:space="preserve">Pokud schema-only analýza nestačí (sloupec se jmenuje data1 a typ je TEXT), Scout může požádat o povolení přečíst malý vzorek dat. Scout vygeneruje SQL dotaz (např. SELECT data1 FROM mystery_table LIMIT 10), zobrazí ho zákazníkovi ke schválení, a po schválení ho spustí s okamžitou lokální redakcí — konkrétní hodnoty jsou nahrazeny za typové zástupce: „Jan Novák" → [PERSON_NAME], „jan@firma.cz" → [EMAIL]. LLM pak dostane pouze redaktovaný vzorek. Zákazník nikdy nepředává raw data nikomu — redakce probíhá lokálně před jakoukoli LLM analýzou.</w:t>
      </w:r>
    </w:p>
    <w:p>
      <w:pPr>
        <w:spacing w:after="80"/>
      </w:pPr>
      <w:r>
        <w:rPr>
          <w:b/>
          <w:bCs/>
          <w:sz w:val="22"/>
          <w:szCs w:val="22"/>
        </w:rPr>
        <w:t xml:space="preserve">Vrstva 3 — Customer-executed script (zero access)</w:t>
      </w:r>
    </w:p>
    <w:p>
      <w:pPr>
        <w:spacing w:after="200"/>
      </w:pPr>
      <w:r>
        <w:rPr>
          <w:sz w:val="22"/>
          <w:szCs w:val="22"/>
        </w:rPr>
        <w:t xml:space="preserve">Pro firmy, které nechtějí dát Scoutu žádný přístup k databázi: Scout vygeneruje standalone skript, který zákazník spustí sám ve svém prostředí. Skript se připojí k DB, přečte schémata, provede sampling, udělá lokální klasifikaci (regex + heuristiky, bez LLM), a výstupem je JSON soubor obsahující pouze metadata a klasifikace — žádná raw data. Zákazník si JSON prohlédne, ověří, že neobsahuje nic citlivého, a nahraje ho do Scouta. Zero trust, zero access — Scout nikdy neviděl ani credentials, ani data, ani schéma přímo.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shd w:fill="0F3460" w:val="clear"/>
            <w:tcMar>
              <w:top w:type="dxa" w:w="80"/>
              <w:left w:type="dxa" w:w="120"/>
              <w:bottom w:type="dxa" w:w="80"/>
              <w:right w:type="dxa" w:w="120"/>
            </w:tcMar>
          </w:tcPr>
          <w:p>
            <w:r>
              <w:rPr>
                <w:b/>
                <w:bCs/>
                <w:color w:val="FFFFFF"/>
                <w:sz w:val="20"/>
                <w:szCs w:val="20"/>
              </w:rPr>
              <w:t xml:space="preserve">Vlastnost</w:t>
            </w:r>
          </w:p>
        </w:tc>
        <w:tc>
          <w:tcPr>
            <w:tcW w:type="dxa" w:w="2256"/>
            <w:shd w:fill="0F3460" w:val="clear"/>
            <w:tcMar>
              <w:top w:type="dxa" w:w="80"/>
              <w:left w:type="dxa" w:w="120"/>
              <w:bottom w:type="dxa" w:w="80"/>
              <w:right w:type="dxa" w:w="120"/>
            </w:tcMar>
          </w:tcPr>
          <w:p>
            <w:r>
              <w:rPr>
                <w:b/>
                <w:bCs/>
                <w:color w:val="FFFFFF"/>
                <w:sz w:val="20"/>
                <w:szCs w:val="20"/>
              </w:rPr>
              <w:t xml:space="preserve">Vrstva 1: Schema</w:t>
            </w:r>
          </w:p>
        </w:tc>
        <w:tc>
          <w:tcPr>
            <w:tcW w:type="dxa" w:w="2258"/>
            <w:shd w:fill="0F3460" w:val="clear"/>
            <w:tcMar>
              <w:top w:type="dxa" w:w="80"/>
              <w:left w:type="dxa" w:w="120"/>
              <w:bottom w:type="dxa" w:w="80"/>
              <w:right w:type="dxa" w:w="120"/>
            </w:tcMar>
          </w:tcPr>
          <w:p>
            <w:r>
              <w:rPr>
                <w:b/>
                <w:bCs/>
                <w:color w:val="FFFFFF"/>
                <w:sz w:val="20"/>
                <w:szCs w:val="20"/>
              </w:rPr>
              <w:t xml:space="preserve">Vrstva 2: Sampled</w:t>
            </w:r>
          </w:p>
        </w:tc>
        <w:tc>
          <w:tcPr>
            <w:tcW w:type="dxa" w:w="2256"/>
            <w:shd w:fill="0F3460" w:val="clear"/>
            <w:tcMar>
              <w:top w:type="dxa" w:w="80"/>
              <w:left w:type="dxa" w:w="120"/>
              <w:bottom w:type="dxa" w:w="80"/>
              <w:right w:type="dxa" w:w="120"/>
            </w:tcMar>
          </w:tcPr>
          <w:p>
            <w:r>
              <w:rPr>
                <w:b/>
                <w:bCs/>
                <w:color w:val="FFFFFF"/>
                <w:sz w:val="20"/>
                <w:szCs w:val="20"/>
              </w:rPr>
              <w:t xml:space="preserve">Vrstva 3: Customer-exec</w:t>
            </w:r>
          </w:p>
        </w:tc>
      </w:tr>
      <w:tr>
        <w:tc>
          <w:tcPr>
            <w:tcW w:type="dxa" w:w="2256"/>
            <w:tcMar>
              <w:top w:type="dxa" w:w="80"/>
              <w:left w:type="dxa" w:w="120"/>
              <w:bottom w:type="dxa" w:w="80"/>
              <w:right w:type="dxa" w:w="120"/>
            </w:tcMar>
          </w:tcPr>
          <w:p>
            <w:r>
              <w:rPr>
                <w:b/>
                <w:bCs/>
                <w:sz w:val="20"/>
                <w:szCs w:val="20"/>
              </w:rPr>
              <w:t xml:space="preserve">Data exposure</w:t>
            </w:r>
          </w:p>
        </w:tc>
        <w:tc>
          <w:tcPr>
            <w:tcW w:type="dxa" w:w="2256"/>
            <w:tcMar>
              <w:top w:type="dxa" w:w="80"/>
              <w:left w:type="dxa" w:w="120"/>
              <w:bottom w:type="dxa" w:w="80"/>
              <w:right w:type="dxa" w:w="120"/>
            </w:tcMar>
          </w:tcPr>
          <w:p>
            <w:r>
              <w:rPr>
                <w:sz w:val="20"/>
                <w:szCs w:val="20"/>
              </w:rPr>
              <w:t xml:space="preserve">Žádná — pouze metadata</w:t>
            </w:r>
          </w:p>
        </w:tc>
        <w:tc>
          <w:tcPr>
            <w:tcW w:type="dxa" w:w="2258"/>
            <w:tcMar>
              <w:top w:type="dxa" w:w="80"/>
              <w:left w:type="dxa" w:w="120"/>
              <w:bottom w:type="dxa" w:w="80"/>
              <w:right w:type="dxa" w:w="120"/>
            </w:tcMar>
          </w:tcPr>
          <w:p>
            <w:r>
              <w:rPr>
                <w:sz w:val="20"/>
                <w:szCs w:val="20"/>
              </w:rPr>
              <w:t xml:space="preserve">Minimální — redaktovaný vzorek</w:t>
            </w:r>
          </w:p>
        </w:tc>
        <w:tc>
          <w:tcPr>
            <w:tcW w:type="dxa" w:w="2256"/>
            <w:tcMar>
              <w:top w:type="dxa" w:w="80"/>
              <w:left w:type="dxa" w:w="120"/>
              <w:bottom w:type="dxa" w:w="80"/>
              <w:right w:type="dxa" w:w="120"/>
            </w:tcMar>
          </w:tcPr>
          <w:p>
            <w:r>
              <w:rPr>
                <w:sz w:val="20"/>
                <w:szCs w:val="20"/>
              </w:rPr>
              <w:t xml:space="preserve">Žádná — Scout nic nevidí</w:t>
            </w:r>
          </w:p>
        </w:tc>
      </w:tr>
      <w:tr>
        <w:tc>
          <w:tcPr>
            <w:tcW w:type="dxa" w:w="2256"/>
            <w:shd w:fill="F5F5F5" w:val="clear"/>
            <w:tcMar>
              <w:top w:type="dxa" w:w="80"/>
              <w:left w:type="dxa" w:w="120"/>
              <w:bottom w:type="dxa" w:w="80"/>
              <w:right w:type="dxa" w:w="120"/>
            </w:tcMar>
          </w:tcPr>
          <w:p>
            <w:r>
              <w:rPr>
                <w:b/>
                <w:bCs/>
                <w:sz w:val="20"/>
                <w:szCs w:val="20"/>
              </w:rPr>
              <w:t xml:space="preserve">Přesnost klasifikace</w:t>
            </w:r>
          </w:p>
        </w:tc>
        <w:tc>
          <w:tcPr>
            <w:tcW w:type="dxa" w:w="2256"/>
            <w:shd w:fill="F5F5F5" w:val="clear"/>
            <w:tcMar>
              <w:top w:type="dxa" w:w="80"/>
              <w:left w:type="dxa" w:w="120"/>
              <w:bottom w:type="dxa" w:w="80"/>
              <w:right w:type="dxa" w:w="120"/>
            </w:tcMar>
          </w:tcPr>
          <w:p>
            <w:r>
              <w:rPr>
                <w:sz w:val="20"/>
                <w:szCs w:val="20"/>
              </w:rPr>
              <w:t xml:space="preserve">~80 % (závisí na pojmenování)</w:t>
            </w:r>
          </w:p>
        </w:tc>
        <w:tc>
          <w:tcPr>
            <w:tcW w:type="dxa" w:w="2258"/>
            <w:shd w:fill="F5F5F5" w:val="clear"/>
            <w:tcMar>
              <w:top w:type="dxa" w:w="80"/>
              <w:left w:type="dxa" w:w="120"/>
              <w:bottom w:type="dxa" w:w="80"/>
              <w:right w:type="dxa" w:w="120"/>
            </w:tcMar>
          </w:tcPr>
          <w:p>
            <w:r>
              <w:rPr>
                <w:sz w:val="20"/>
                <w:szCs w:val="20"/>
              </w:rPr>
              <w:t xml:space="preserve">~95 % (vidí reálná data)</w:t>
            </w:r>
          </w:p>
        </w:tc>
        <w:tc>
          <w:tcPr>
            <w:tcW w:type="dxa" w:w="2256"/>
            <w:shd w:fill="F5F5F5" w:val="clear"/>
            <w:tcMar>
              <w:top w:type="dxa" w:w="80"/>
              <w:left w:type="dxa" w:w="120"/>
              <w:bottom w:type="dxa" w:w="80"/>
              <w:right w:type="dxa" w:w="120"/>
            </w:tcMar>
          </w:tcPr>
          <w:p>
            <w:r>
              <w:rPr>
                <w:sz w:val="20"/>
                <w:szCs w:val="20"/>
              </w:rPr>
              <w:t xml:space="preserve">~70 % (bez LLM, jen heuristiky)</w:t>
            </w:r>
          </w:p>
        </w:tc>
      </w:tr>
      <w:tr>
        <w:tc>
          <w:tcPr>
            <w:tcW w:type="dxa" w:w="2256"/>
            <w:tcMar>
              <w:top w:type="dxa" w:w="80"/>
              <w:left w:type="dxa" w:w="120"/>
              <w:bottom w:type="dxa" w:w="80"/>
              <w:right w:type="dxa" w:w="120"/>
            </w:tcMar>
          </w:tcPr>
          <w:p>
            <w:r>
              <w:rPr>
                <w:b/>
                <w:bCs/>
                <w:sz w:val="20"/>
                <w:szCs w:val="20"/>
              </w:rPr>
              <w:t xml:space="preserve">Scout potřebuje přístup k</w:t>
            </w:r>
          </w:p>
        </w:tc>
        <w:tc>
          <w:tcPr>
            <w:tcW w:type="dxa" w:w="2256"/>
            <w:tcMar>
              <w:top w:type="dxa" w:w="80"/>
              <w:left w:type="dxa" w:w="120"/>
              <w:bottom w:type="dxa" w:w="80"/>
              <w:right w:type="dxa" w:w="120"/>
            </w:tcMar>
          </w:tcPr>
          <w:p>
            <w:r>
              <w:rPr>
                <w:sz w:val="20"/>
                <w:szCs w:val="20"/>
              </w:rPr>
              <w:t xml:space="preserve">Systémovým katalogům DB</w:t>
            </w:r>
          </w:p>
        </w:tc>
        <w:tc>
          <w:tcPr>
            <w:tcW w:type="dxa" w:w="2258"/>
            <w:tcMar>
              <w:top w:type="dxa" w:w="80"/>
              <w:left w:type="dxa" w:w="120"/>
              <w:bottom w:type="dxa" w:w="80"/>
              <w:right w:type="dxa" w:w="120"/>
            </w:tcMar>
          </w:tcPr>
          <w:p>
            <w:r>
              <w:rPr>
                <w:sz w:val="20"/>
                <w:szCs w:val="20"/>
              </w:rPr>
              <w:t xml:space="preserve">Read-only DB credentials</w:t>
            </w:r>
          </w:p>
        </w:tc>
        <w:tc>
          <w:tcPr>
            <w:tcW w:type="dxa" w:w="2256"/>
            <w:tcMar>
              <w:top w:type="dxa" w:w="80"/>
              <w:left w:type="dxa" w:w="120"/>
              <w:bottom w:type="dxa" w:w="80"/>
              <w:right w:type="dxa" w:w="120"/>
            </w:tcMar>
          </w:tcPr>
          <w:p>
            <w:r>
              <w:rPr>
                <w:sz w:val="20"/>
                <w:szCs w:val="20"/>
              </w:rPr>
              <w:t xml:space="preserve">Ničemu — zákazník vše spustí sám</w:t>
            </w:r>
          </w:p>
        </w:tc>
      </w:tr>
      <w:tr>
        <w:tc>
          <w:tcPr>
            <w:tcW w:type="dxa" w:w="2256"/>
            <w:shd w:fill="F5F5F5" w:val="clear"/>
            <w:tcMar>
              <w:top w:type="dxa" w:w="80"/>
              <w:left w:type="dxa" w:w="120"/>
              <w:bottom w:type="dxa" w:w="80"/>
              <w:right w:type="dxa" w:w="120"/>
            </w:tcMar>
          </w:tcPr>
          <w:p>
            <w:r>
              <w:rPr>
                <w:b/>
                <w:bCs/>
                <w:sz w:val="20"/>
                <w:szCs w:val="20"/>
              </w:rPr>
              <w:t xml:space="preserve">Ideální pro</w:t>
            </w:r>
          </w:p>
        </w:tc>
        <w:tc>
          <w:tcPr>
            <w:tcW w:type="dxa" w:w="2256"/>
            <w:shd w:fill="F5F5F5" w:val="clear"/>
            <w:tcMar>
              <w:top w:type="dxa" w:w="80"/>
              <w:left w:type="dxa" w:w="120"/>
              <w:bottom w:type="dxa" w:w="80"/>
              <w:right w:type="dxa" w:w="120"/>
            </w:tcMar>
          </w:tcPr>
          <w:p>
            <w:r>
              <w:rPr>
                <w:sz w:val="20"/>
                <w:szCs w:val="20"/>
              </w:rPr>
              <w:t xml:space="preserve">MVP, první scan, rychlý přehled</w:t>
            </w:r>
          </w:p>
        </w:tc>
        <w:tc>
          <w:tcPr>
            <w:tcW w:type="dxa" w:w="2258"/>
            <w:shd w:fill="F5F5F5" w:val="clear"/>
            <w:tcMar>
              <w:top w:type="dxa" w:w="80"/>
              <w:left w:type="dxa" w:w="120"/>
              <w:bottom w:type="dxa" w:w="80"/>
              <w:right w:type="dxa" w:w="120"/>
            </w:tcMar>
          </w:tcPr>
          <w:p>
            <w:r>
              <w:rPr>
                <w:sz w:val="20"/>
                <w:szCs w:val="20"/>
              </w:rPr>
              <w:t xml:space="preserve">Hloubkový audit, Pro tier</w:t>
            </w:r>
          </w:p>
        </w:tc>
        <w:tc>
          <w:tcPr>
            <w:tcW w:type="dxa" w:w="2256"/>
            <w:shd w:fill="F5F5F5" w:val="clear"/>
            <w:tcMar>
              <w:top w:type="dxa" w:w="80"/>
              <w:left w:type="dxa" w:w="120"/>
              <w:bottom w:type="dxa" w:w="80"/>
              <w:right w:type="dxa" w:w="120"/>
            </w:tcMar>
          </w:tcPr>
          <w:p>
            <w:r>
              <w:rPr>
                <w:sz w:val="20"/>
                <w:szCs w:val="20"/>
              </w:rPr>
              <w:t xml:space="preserve">Regulované sektory, zero-trust prostředí</w:t>
            </w:r>
          </w:p>
        </w:tc>
      </w:tr>
    </w:tbl>
    <w:p>
      <w:pPr>
        <w:spacing w:after="200"/>
      </w:pPr>
    </w:p>
    <w:p>
      <w:pPr>
        <w:spacing w:after="200"/>
      </w:pPr>
      <w:r>
        <w:rPr>
          <w:sz w:val="22"/>
          <w:szCs w:val="22"/>
        </w:rPr>
        <w:t xml:space="preserve">Konverzace se zákazníkem se tímto mění z „dejte nám read-only přístup k vaší produkční DB" (odpověď: ne) na „dejte nám přístup k databázovým schématům, nebo si spusťte náš skript sami a dejte nám výstup" (odpověď: to zní rozumně). MVP začíná s vrstvou 1 (schema) a vrstvou 3 (customer-executed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3"/>
              <w:left w:val="single" w:color="D0D0D0" w:sz="1"/>
              <w:bottom w:val="single" w:color="D0D0D0" w:sz="1"/>
              <w:right w:val="single" w:color="D0D0D0" w:sz="1"/>
            </w:tcBorders>
            <w:shd w:fill="FFF5F7" w:val="clear"/>
            <w:tcMar>
              <w:top w:type="dxa" w:w="120"/>
              <w:left w:type="dxa" w:w="200"/>
              <w:bottom w:type="dxa" w:w="120"/>
              <w:right w:type="dxa" w:w="200"/>
            </w:tcMar>
          </w:tcPr>
          <w:p>
            <w:pPr>
              <w:spacing w:after="80"/>
            </w:pPr>
            <w:r>
              <w:rPr>
                <w:b/>
                <w:bCs/>
                <w:color w:val="0F3460"/>
                <w:sz w:val="22"/>
                <w:szCs w:val="22"/>
              </w:rPr>
              <w:t xml:space="preserve">Klíčový insight:</w:t>
            </w:r>
          </w:p>
          <w:p>
            <w:r>
              <w:rPr>
                <w:sz w:val="22"/>
                <w:szCs w:val="22"/>
              </w:rPr>
              <w:t xml:space="preserve">API klíče ≠ governance. Interní API klíče řeší jednu vrstvu (data egress), ale AI Scout řeší jinou: viditelnost, governance a security toho, co nad klíči vzniká. Jsou to komplementární věci. Firma s interními klíči je ideální zákazník — vyřešili infrastrukturu, ale nemají přehled o tom, co na ní roste.</w:t>
            </w:r>
          </w:p>
        </w:tc>
      </w:tr>
    </w:tbl>
    <w:p>
      <w:r>
        <w:br w:type="page"/>
      </w:r>
    </w:p>
    <w:p>
      <w:pPr>
        <w:pStyle w:val="Heading1"/>
      </w:pPr>
      <w:r>
        <w:t xml:space="preserve">4. Core Product — plný rozsah</w:t>
      </w:r>
    </w:p>
    <w:p>
      <w:pPr>
        <w:spacing w:after="200"/>
      </w:pPr>
      <w:r>
        <w:rPr>
          <w:sz w:val="22"/>
          <w:szCs w:val="22"/>
        </w:rPr>
        <w:t xml:space="preserve">Core Product pokrývá tři moduly, které společně tvoří kompletní AI mapu firmy. Skutečné MVP (první dodatelný produkt) je definováno v sekci 5.</w:t>
      </w:r>
    </w:p>
    <w:p>
      <w:pPr>
        <w:pStyle w:val="Heading2"/>
      </w:pPr>
      <w:r>
        <w:t xml:space="preserve">4.1 Modul: Discovery Engine</w:t>
      </w:r>
    </w:p>
    <w:p>
      <w:pPr>
        <w:spacing w:after="200"/>
      </w:pPr>
      <w:r>
        <w:rPr>
          <w:sz w:val="22"/>
          <w:szCs w:val="22"/>
        </w:rPr>
        <w:t xml:space="preserve">Účel: Automatické nalezení a katalogizace všech AI řešení používaných ve firmě.</w:t>
      </w:r>
    </w:p>
    <w:p>
      <w:pPr>
        <w:pStyle w:val="Heading3"/>
      </w:pPr>
      <w:r>
        <w:t xml:space="preserve">Scannery a zdroje 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Scanner</w:t>
            </w:r>
          </w:p>
        </w:tc>
        <w:tc>
          <w:tcPr>
            <w:tcW w:type="dxa" w:w="33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skenuje</w:t>
            </w:r>
          </w:p>
        </w:tc>
        <w:tc>
          <w:tcPr>
            <w:tcW w:type="dxa" w:w="33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najde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M365 / Entra ID</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OAuth app registrations, Entra ID enterprise apps, consent grants</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 aplikace s přístupem k firemním datům přes OAuth</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Power Platform</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Power Apps, Power Automate flows, Copilot Studio, AI Builder</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Low-code/no-code AI automatizace, kdo je vytvořil, jaké konektory</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Git Repository</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GitHub/GitLab/Azure DevOps — importy, dependencies, API klíče</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Custom AI skripty, hardcoded API keys, AI-related dependencies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Network / DNS</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Firewall logy, DNS logy, proxy logy</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Komunikace s AI API endpointy (OpenAI, Anthropic, Mistral, Ollama)</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Endpoint</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EDR/MDM data (Defender, CrowdStrike)</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Lokálně běžící AI (Ollama, LM Studio), AI desktop apps, extensions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MCP &amp; Agent</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MCP server konfigurace, agent definice</w:t>
            </w:r>
          </w:p>
        </w:tc>
        <w:tc>
          <w:tcPr>
            <w:tcW w:type="dxa" w:w="3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AI agenti napojení na interní systémy, MCP servery</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Google Workspace</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OAuth grants, Workspace admin, third-party apps</w:t>
            </w:r>
          </w:p>
        </w:tc>
        <w:tc>
          <w:tcPr>
            <w:tcW w:type="dxa" w:w="3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 nástroje napojené na firemní Google účty (startupy, SMB)</w:t>
            </w:r>
          </w:p>
        </w:tc>
      </w:tr>
    </w:tbl>
    <w:p>
      <w:pPr>
        <w:spacing w:before="200"/>
      </w:pPr>
    </w:p>
    <w:p>
      <w:pPr>
        <w:pStyle w:val="Heading2"/>
      </w:pPr>
      <w:r>
        <w:t xml:space="preserve">4.2 Modul: Data Flow Mapper</w:t>
      </w:r>
    </w:p>
    <w:p>
      <w:pPr>
        <w:spacing w:after="200"/>
      </w:pPr>
      <w:r>
        <w:rPr>
          <w:sz w:val="22"/>
          <w:szCs w:val="22"/>
        </w:rPr>
        <w:t xml:space="preserve">Účel: Pro každé nalezené AI řešení zmapovat, jaká data vstupují a kam odcházejí. MVP Discovery Engine ví, že v souboru app.py je import anthropic — ale neví, co to řešení dělá, jaká data zpracovává, odkud přicházejí a kam odcházejí. Bez těchto informací je report jen seznam providerů, ne mapa AI řešení. Data Flow Mapper toto řeší dvěma novými komponentami a třístupňovým flow.</w:t>
      </w:r>
    </w:p>
    <w:p>
      <w:pPr>
        <w:spacing w:after="80"/>
      </w:pPr>
      <w:r>
        <w:rPr>
          <w:b/>
          <w:bCs/>
          <w:sz w:val="22"/>
          <w:szCs w:val="22"/>
        </w:rPr>
        <w:t xml:space="preserve">4.2.1 Komponenta: Code Context Extractor</w:t>
      </w:r>
    </w:p>
    <w:p>
      <w:pPr>
        <w:spacing w:after="200"/>
      </w:pPr>
      <w:r>
        <w:rPr>
          <w:sz w:val="22"/>
          <w:szCs w:val="22"/>
        </w:rPr>
        <w:t xml:space="preserve">Čte obsah souborů, kde byly nalezeny AI importy, a extrahuje strukturovaný kontext: jaké funkce/třídy soubor obsahuje, jaká API volání se dělají (HTTP requesty, DB dotazy, file I/O), jaké proměnné a stringy naznačují účel (prompty, system messages, názvy endpointů), jaké datové zdroje se čtou, a jaké výstupy se generují.</w:t>
      </w:r>
    </w:p>
    <w:p>
      <w:pPr>
        <w:spacing w:after="200"/>
      </w:pPr>
      <w:r>
        <w:rPr>
          <w:sz w:val="22"/>
          <w:szCs w:val="22"/>
        </w:rPr>
        <w:t xml:space="preserve">Extrakce probíhá ve třech vrstvách: (1) AST parsing pro Python (stdlib ast modul) — extrahuje funkce, třídy, volání funkcí, string literály, přiřazení, import kontexty. (2) Regex patterns pro všechny jazyky — detekce promptů, SQL dotazů, HTTP requestů, file I/O, environment variables. (3) Heuristiky z kontextu — odvozuje účel řešení z kombinace signálů (např. whisper + audio I/O = transkripce, embeddings + vector store = RAG, chat.completions + system_prompt = chatbot, SQL + cursor = práce s databází, stock + price = finanční data).</w:t>
      </w:r>
    </w:p>
    <w:p>
      <w:pPr>
        <w:spacing w:after="80"/>
      </w:pPr>
      <w:r>
        <w:rPr>
          <w:b/>
          <w:bCs/>
          <w:sz w:val="22"/>
          <w:szCs w:val="22"/>
        </w:rPr>
        <w:t xml:space="preserve">4.2.2 Komponenta: Data Flow Mapper</w:t>
      </w:r>
    </w:p>
    <w:p>
      <w:pPr>
        <w:spacing w:after="200"/>
      </w:pPr>
      <w:r>
        <w:rPr>
          <w:sz w:val="22"/>
          <w:szCs w:val="22"/>
        </w:rPr>
        <w:t xml:space="preserve">Sestaví z extrahovaného kontextu kompletní datový model: Data Sources (odkud data přicházejí — databáze, soubory, API, uživatelský vstup) → AI Processing (co se děje — jaký model, jaký prompt, jaké zpracování) → Data Sinks (kam data odcházejí — AI API, databáze, soubory, HTTP response, webhook).</w:t>
      </w:r>
    </w:p>
    <w:p>
      <w:pPr>
        <w:spacing w:after="80"/>
      </w:pPr>
      <w:r>
        <w:rPr>
          <w:b/>
          <w:bCs/>
          <w:sz w:val="22"/>
          <w:szCs w:val="22"/>
        </w:rPr>
        <w:t xml:space="preserve">4.2.3 Třístupňový flow analýzy</w:t>
      </w:r>
    </w:p>
    <w:p>
      <w:pPr>
        <w:pStyle w:val="ListParagraph"/>
        <w:numPr>
          <w:ilvl w:val="0"/>
          <w:numId w:val="2"/>
        </w:numPr>
        <w:spacing w:after="100"/>
      </w:pPr>
      <w:r>
        <w:rPr>
          <w:b/>
          <w:bCs/>
          <w:sz w:val="22"/>
          <w:szCs w:val="22"/>
        </w:rPr>
        <w:t xml:space="preserve">Krok 1 — Statická extrakce (bez LLM, vždy funguje): </w:t>
      </w:r>
      <w:r>
        <w:rPr>
          <w:sz w:val="22"/>
          <w:szCs w:val="22"/>
        </w:rPr>
        <w:t xml:space="preserve">Code Context Extractor projde soubory a vytáhne strukturovaný kontext (AST + regex + heuristiky). Funguje i v režimu --no-llm.</w:t>
      </w:r>
    </w:p>
    <w:p>
      <w:pPr>
        <w:pStyle w:val="ListParagraph"/>
        <w:numPr>
          <w:ilvl w:val="0"/>
          <w:numId w:val="2"/>
        </w:numPr>
        <w:spacing w:after="100"/>
      </w:pPr>
      <w:r>
        <w:rPr>
          <w:b/>
          <w:bCs/>
          <w:sz w:val="22"/>
          <w:szCs w:val="22"/>
        </w:rPr>
        <w:t xml:space="preserve">Krok 2 — Rule-based Data Flow (bez LLM): </w:t>
      </w:r>
      <w:r>
        <w:rPr>
          <w:sz w:val="22"/>
          <w:szCs w:val="22"/>
        </w:rPr>
        <w:t xml:space="preserve">Z extrahovaného kontextu sestaví základní data flow mapu pomocí heuristik — identifikuje sources (DB, files, API inputs), sinks (AI APIs, DB writes, file outputs), odvodí účel řešení a sekvenci kroků. Výstup i bez LLM: „Python script that reads audio files, uses Whisper for transcription, and saves results. Data sources: local audio files. Data sinks: OpenAI Whisper API, local JSON output."</w:t>
      </w:r>
    </w:p>
    <w:p>
      <w:pPr>
        <w:pStyle w:val="ListParagraph"/>
        <w:numPr>
          <w:ilvl w:val="0"/>
          <w:numId w:val="2"/>
        </w:numPr>
        <w:spacing w:after="100"/>
      </w:pPr>
      <w:r>
        <w:rPr>
          <w:b/>
          <w:bCs/>
          <w:sz w:val="22"/>
          <w:szCs w:val="22"/>
        </w:rPr>
        <w:t xml:space="preserve">Krok 3 — LLM enrichment (volitelné): </w:t>
      </w:r>
      <w:r>
        <w:rPr>
          <w:sz w:val="22"/>
          <w:szCs w:val="22"/>
        </w:rPr>
        <w:t xml:space="preserve">Pokud je LLM k dispozici, pošle se mu extrahovaný kontext s promptem: co přesně kód dělá, jaká data zpracovává, odkud přicházejí, kam odcházejí, zda jsou potenciálně citlivé. LLM vrátí JSON, který obohatí rule-based výstup o přesnější popis. Výstup s LLM: „Voice transcription pipeline for processing customer support calls. Loads WAV audio files, transcribes via OpenAI Whisper, extracts key topics, stores in PostgreSQL. Processes audio that may contain personal customer information (names, account numbers)."</w:t>
      </w:r>
    </w:p>
    <w:p>
      <w:pPr>
        <w:spacing w:after="80"/>
      </w:pPr>
      <w:r>
        <w:rPr>
          <w:b/>
          <w:bCs/>
          <w:sz w:val="22"/>
          <w:szCs w:val="22"/>
        </w:rPr>
        <w:t xml:space="preserve">4.2.4 Výstupní datový model: DataFlowMap</w:t>
      </w:r>
    </w:p>
    <w:p>
      <w:pPr>
        <w:spacing w:after="200"/>
      </w:pPr>
      <w:r>
        <w:rPr>
          <w:sz w:val="22"/>
          <w:szCs w:val="22"/>
        </w:rPr>
        <w:t xml:space="preserve">Každé AI řešení dostane DataFlowMap obsahující: solution_purpose (co řešení dělá, 1–2 věty), sources (list DataSource — type, name, detail, data_types), sinks (list DataSink — type, name, detail, provider), processing_steps (sekvence kroků), data_categories (typy dat — user_messages, financial, PII, audio, atd.), confidence (high/medium/low).</w:t>
      </w:r>
    </w:p>
    <w:p>
      <w:pPr>
        <w:spacing w:after="80"/>
      </w:pPr>
      <w:r>
        <w:rPr>
          <w:b/>
          <w:bCs/>
          <w:sz w:val="22"/>
          <w:szCs w:val="22"/>
        </w:rPr>
        <w:t xml:space="preserve">4.2.5 Příklad výstupu</w:t>
      </w:r>
    </w:p>
    <w:p>
      <w:pPr>
        <w:spacing w:after="200"/>
      </w:pPr>
      <w:r>
        <w:rPr>
          <w:sz w:val="22"/>
          <w:szCs w:val="22"/>
        </w:rPr>
        <w:t xml:space="preserve">Vstup: Flask chatbot s import anthropic, system prompt, POST /chat endpoint, conversation history z databáze, save_to_db(). Výstup DataFlowMap: solution_purpose = „Backend chatbot API for Fleurdin florist assistant. Accepts user messages via REST, sends conversation with history to Claude API, stores messages in database, returns AI response." Sources = user input (POST /chat), conversation history (get_history). Sinks = Anthropic Claude API (messages.create), database (save_to_db), HTTP response (JSON). Processing steps = receive message → load history → send to Claude → store → return response. Data categories = user_messages, conversation_history, ai_generated_text.</w:t>
      </w:r>
    </w:p>
    <w:p>
      <w:pPr>
        <w:spacing w:after="80"/>
      </w:pPr>
      <w:r>
        <w:rPr>
          <w:b/>
          <w:bCs/>
          <w:sz w:val="22"/>
          <w:szCs w:val="22"/>
        </w:rPr>
        <w:t xml:space="preserve">4.2.6 Další součásti modulu</w:t>
      </w:r>
    </w:p>
    <w:p>
      <w:pPr>
        <w:pStyle w:val="ListParagraph"/>
        <w:numPr>
          <w:ilvl w:val="0"/>
          <w:numId w:val="2"/>
        </w:numPr>
        <w:spacing w:after="100"/>
      </w:pPr>
      <w:r>
        <w:rPr>
          <w:b/>
          <w:bCs/>
          <w:sz w:val="22"/>
          <w:szCs w:val="22"/>
        </w:rPr>
        <w:t xml:space="preserve">Provider knowledge base: </w:t>
      </w:r>
      <w:r>
        <w:rPr>
          <w:sz w:val="22"/>
          <w:szCs w:val="22"/>
        </w:rPr>
        <w:t xml:space="preserve">Bundlovaná databáze AI providerů (region, certifikace, training policy, retence) — pravidelně aktualizovaná, funguje offline</w:t>
      </w:r>
    </w:p>
    <w:p>
      <w:pPr>
        <w:pStyle w:val="ListParagraph"/>
        <w:numPr>
          <w:ilvl w:val="0"/>
          <w:numId w:val="2"/>
        </w:numPr>
        <w:spacing w:after="100"/>
      </w:pPr>
      <w:r>
        <w:rPr>
          <w:b/>
          <w:bCs/>
          <w:sz w:val="22"/>
          <w:szCs w:val="22"/>
        </w:rPr>
        <w:t xml:space="preserve">Flow vizualizace: </w:t>
      </w:r>
      <w:r>
        <w:rPr>
          <w:sz w:val="22"/>
          <w:szCs w:val="22"/>
        </w:rPr>
        <w:t xml:space="preserve">Data flow diagramy v reportu: Data Sources → AI Processing → Data Sinks, s klasifikací citlivosti na každém bodu</w:t>
      </w:r>
    </w:p>
    <w:p>
      <w:pPr>
        <w:pStyle w:val="ListParagraph"/>
        <w:numPr>
          <w:ilvl w:val="0"/>
          <w:numId w:val="2"/>
        </w:numPr>
        <w:spacing w:after="100"/>
      </w:pPr>
      <w:r>
        <w:rPr>
          <w:b/>
          <w:bCs/>
          <w:sz w:val="22"/>
          <w:szCs w:val="22"/>
        </w:rPr>
        <w:t xml:space="preserve">Exit point mapping: </w:t>
      </w:r>
      <w:r>
        <w:rPr>
          <w:sz w:val="22"/>
          <w:szCs w:val="22"/>
        </w:rPr>
        <w:t xml:space="preserve">Všechny body, kde data opouštějí perimetr — které API, které regiony, jaký typ dat</w:t>
      </w:r>
    </w:p>
    <w:p>
      <w:pPr>
        <w:spacing w:after="80"/>
      </w:pPr>
      <w:r>
        <w:rPr>
          <w:b/>
          <w:bCs/>
          <w:sz w:val="22"/>
          <w:szCs w:val="22"/>
        </w:rPr>
        <w:t xml:space="preserve">4.2.7 Omezení a hranice</w:t>
      </w:r>
    </w:p>
    <w:p>
      <w:pPr>
        <w:spacing w:after="200"/>
      </w:pPr>
      <w:r>
        <w:rPr>
          <w:sz w:val="22"/>
          <w:szCs w:val="22"/>
        </w:rPr>
        <w:t xml:space="preserve">Code Context Extractor čte kód, nespouští ho. Před odesláním do LLM se redaktují API klíče, connection stringy a hardcoded credentials — LLM dostane strukturovaný kontext, ne raw soubory. Extractor zvládne Python (plný AST), JS/TS (regex), Jupyter notebooks, a jakýkoli jazyk přes regex patterny. Nezvládne runtime chování (→ instrumentovaná exekuce, sekce 3.5), dynamické hodnoty env vars a DB (→ Data Classification Modes, sekce 3.6), záměrně obfuskovaný kód, a komplexní multi-file flow přes 5+ souborů (částečně řešitelné přes import tracking).</w:t>
      </w:r>
    </w:p>
    <w:p>
      <w:pPr>
        <w:pStyle w:val="Heading2"/>
      </w:pPr>
      <w:r>
        <w:t xml:space="preserve">4.3 Modul: Overlap &amp; Gap Analyzer</w:t>
      </w:r>
    </w:p>
    <w:p>
      <w:pPr>
        <w:spacing w:after="200"/>
      </w:pPr>
      <w:r>
        <w:rPr>
          <w:sz w:val="22"/>
          <w:szCs w:val="22"/>
        </w:rPr>
        <w:t xml:space="preserve">Účel: Identifikovat funkční překryvy a oblasti bez AI pokrytí.</w:t>
      </w:r>
    </w:p>
    <w:p>
      <w:pPr>
        <w:pStyle w:val="ListParagraph"/>
        <w:numPr>
          <w:ilvl w:val="0"/>
          <w:numId w:val="2"/>
        </w:numPr>
        <w:spacing w:after="100"/>
      </w:pPr>
      <w:r>
        <w:rPr>
          <w:b/>
          <w:bCs/>
          <w:sz w:val="22"/>
          <w:szCs w:val="22"/>
        </w:rPr>
        <w:t xml:space="preserve">Overlap detekce: </w:t>
      </w:r>
      <w:r>
        <w:rPr>
          <w:sz w:val="22"/>
          <w:szCs w:val="22"/>
        </w:rPr>
        <w:t xml:space="preserve">Kde více týmů řeší totéž, včetně vyčíslení nákladů na duplicitní compute a tokeny</w:t>
      </w:r>
    </w:p>
    <w:p>
      <w:pPr>
        <w:pStyle w:val="ListParagraph"/>
        <w:numPr>
          <w:ilvl w:val="0"/>
          <w:numId w:val="2"/>
        </w:numPr>
        <w:spacing w:after="100"/>
      </w:pPr>
      <w:r>
        <w:rPr>
          <w:b/>
          <w:bCs/>
          <w:sz w:val="22"/>
          <w:szCs w:val="22"/>
        </w:rPr>
        <w:t xml:space="preserve">Gap analýza: </w:t>
      </w:r>
      <w:r>
        <w:rPr>
          <w:sz w:val="22"/>
          <w:szCs w:val="22"/>
        </w:rPr>
        <w:t xml:space="preserve">Oblasti nepokryté AI, které by mohly být — na základě business capability mapy</w:t>
      </w:r>
    </w:p>
    <w:p>
      <w:pPr>
        <w:pStyle w:val="ListParagraph"/>
        <w:numPr>
          <w:ilvl w:val="0"/>
          <w:numId w:val="2"/>
        </w:numPr>
        <w:spacing w:after="100"/>
      </w:pPr>
      <w:r>
        <w:rPr>
          <w:b/>
          <w:bCs/>
          <w:sz w:val="22"/>
          <w:szCs w:val="22"/>
        </w:rPr>
        <w:t xml:space="preserve">Single-point-of-failure: </w:t>
      </w:r>
      <w:r>
        <w:rPr>
          <w:sz w:val="22"/>
          <w:szCs w:val="22"/>
        </w:rPr>
        <w:t xml:space="preserve">AI řešení závislá na jednom člověku</w:t>
      </w:r>
    </w:p>
    <w:p>
      <w:pPr>
        <w:pStyle w:val="ListParagraph"/>
        <w:numPr>
          <w:ilvl w:val="0"/>
          <w:numId w:val="2"/>
        </w:numPr>
        <w:spacing w:after="100"/>
      </w:pPr>
      <w:r>
        <w:rPr>
          <w:b/>
          <w:bCs/>
          <w:sz w:val="22"/>
          <w:szCs w:val="22"/>
        </w:rPr>
        <w:t xml:space="preserve">Konsolidační doporučení: </w:t>
      </w:r>
      <w:r>
        <w:rPr>
          <w:sz w:val="22"/>
          <w:szCs w:val="22"/>
        </w:rPr>
        <w:t xml:space="preserve">Co nechat, co konsolidovat, co nahradit enterprise verzí</w:t>
      </w:r>
    </w:p>
    <w:p>
      <w:r>
        <w:br w:type="page"/>
      </w:r>
    </w:p>
    <w:p>
      <w:pPr>
        <w:pStyle w:val="Heading1"/>
      </w:pPr>
      <w:r>
        <w:t xml:space="preserve">5. Skutečné MVP — první dodatelný produkt</w:t>
      </w:r>
    </w:p>
    <w:p>
      <w:pPr>
        <w:spacing w:after="200"/>
      </w:pPr>
      <w:r>
        <w:rPr>
          <w:sz w:val="22"/>
          <w:szCs w:val="22"/>
        </w:rPr>
        <w:t xml:space="preserve">MVP je minimální verze, která dokáže dodat reálnou hodnotu a validovat produkt se zákazníky. Vše ostatní je výhled.</w:t>
      </w:r>
    </w:p>
    <w:p>
      <w:pPr>
        <w:pStyle w:val="Heading2"/>
      </w:pPr>
      <w:r>
        <w:t xml:space="preserve">5.1 Scope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Komponenta</w:t>
            </w:r>
          </w:p>
        </w:tc>
        <w:tc>
          <w:tcPr>
            <w:tcW w:type="dxa" w:w="6826"/>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obsahuje MVP</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Scanner #1</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M365 / Entra ID — OAuth grants, enterprise apps, AI-related consent grants. Největší pokrytí s nejmenší náročností.</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Scanner #2</w:t>
            </w:r>
          </w:p>
        </w:tc>
        <w:tc>
          <w:tcPr>
            <w:tcW w:type="dxa" w:w="68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Git Repository — scan importu, dependencies, API klíčů. Pokryje custom AI řešení, která OAuth neodhalí.</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LLM Engine</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Integrace s firemním API (Mód 1) + Local Engine přes Ollama (Mód 2). Základní code analysis a data klasifikace.</w:t>
            </w:r>
          </w:p>
        </w:tc>
      </w:tr>
      <w:tr>
        <w:tc>
          <w:tcPr>
            <w:tcW w:type="dxa" w:w="2200"/>
            <w:tcBorders>
              <w:top w:val="single" w:color="D0D0D0" w:sz="1"/>
              <w:left w:val="single" w:color="D0D0D0" w:sz="1"/>
              <w:bottom w:val="single" w:color="D0D0D0" w:sz="1"/>
              <w:right w:val="single" w:color="D0D0D0" w:sz="1"/>
            </w:tcBorders>
            <w:shd w:fill="F8F8F8" w:val="clear"/>
            <w:tcMar>
              <w:top w:type="dxa" w:w="80"/>
              <w:left w:type="dxa" w:w="120"/>
              <w:bottom w:type="dxa" w:w="80"/>
              <w:right w:type="dxa" w:w="120"/>
            </w:tcMar>
          </w:tcPr>
          <w:p>
            <w:r>
              <w:rPr>
                <w:b/>
                <w:bCs/>
                <w:sz w:val="22"/>
                <w:szCs w:val="22"/>
              </w:rPr>
              <w:t xml:space="preserve">Data Classification</w:t>
            </w:r>
          </w:p>
        </w:tc>
        <w:tc>
          <w:tcPr>
            <w:tcW w:type="dxa" w:w="6826"/>
            <w:tcBorders>
              <w:top w:val="single" w:color="D0D0D0" w:sz="1"/>
              <w:left w:val="single" w:color="D0D0D0" w:sz="1"/>
              <w:bottom w:val="single" w:color="D0D0D0" w:sz="1"/>
              <w:right w:val="single" w:color="D0D0D0" w:sz="1"/>
            </w:tcBorders>
            <w:shd w:fill="F8F8F8" w:val="clear"/>
            <w:tcMar>
              <w:top w:type="dxa" w:w="80"/>
              <w:left w:type="dxa" w:w="120"/>
              <w:bottom w:type="dxa" w:w="80"/>
              <w:right w:type="dxa" w:w="120"/>
            </w:tcMar>
          </w:tcPr>
          <w:p>
            <w:r>
              <w:rPr>
                <w:sz w:val="22"/>
                <w:szCs w:val="22"/>
              </w:rPr>
              <w:t xml:space="preserve">Vrstva 1 (schema-only) + Vrstva 3 (customer-executed script). Klasifikace dat bez přístupu k samotným datům (sekce 3.6).</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Katalog</w:t>
            </w:r>
          </w:p>
        </w:tc>
        <w:tc>
          <w:tcPr>
            <w:tcW w:type="dxa" w:w="68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Strukturovaný seznam všech nalezených AI assetů s metadaty: kdo, co, jaká data, kam tečou.</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Report</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Statický HTML report s katalogem, základní risk heatmapou a executive summary.</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CLI</w:t>
            </w:r>
          </w:p>
        </w:tc>
        <w:tc>
          <w:tcPr>
            <w:tcW w:type="dxa" w:w="68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Příkazová řádka: aiscout scan --source m365,git --llm ollama --output report.html</w:t>
            </w:r>
          </w:p>
        </w:tc>
      </w:tr>
    </w:tbl>
    <w:p>
      <w:pPr>
        <w:spacing w:before="200"/>
      </w:pPr>
    </w:p>
    <w:p>
      <w:pPr>
        <w:pStyle w:val="Heading2"/>
      </w:pPr>
      <w:r>
        <w:t xml:space="preserve">5.2 Co MVP NEOBSAHUJE (ale je ve výhledu)</w:t>
      </w:r>
    </w:p>
    <w:p>
      <w:pPr>
        <w:pStyle w:val="ListParagraph"/>
        <w:numPr>
          <w:ilvl w:val="0"/>
          <w:numId w:val="2"/>
        </w:numPr>
        <w:spacing w:after="80"/>
      </w:pPr>
      <w:r>
        <w:rPr>
          <w:sz w:val="22"/>
          <w:szCs w:val="22"/>
        </w:rPr>
        <w:t xml:space="preserve">Power Platform scanner, Network/DNS scanner, Endpoint scanner</w:t>
      </w:r>
    </w:p>
    <w:p>
      <w:pPr>
        <w:pStyle w:val="ListParagraph"/>
        <w:numPr>
          <w:ilvl w:val="0"/>
          <w:numId w:val="2"/>
        </w:numPr>
        <w:spacing w:after="80"/>
      </w:pPr>
      <w:r>
        <w:rPr>
          <w:sz w:val="22"/>
          <w:szCs w:val="22"/>
        </w:rPr>
        <w:t xml:space="preserve">Overlap &amp; Gap Analyzer (vyžaduje více dat než 2 scannery)</w:t>
      </w:r>
    </w:p>
    <w:p>
      <w:pPr>
        <w:pStyle w:val="ListParagraph"/>
        <w:numPr>
          <w:ilvl w:val="0"/>
          <w:numId w:val="2"/>
        </w:numPr>
        <w:spacing w:after="80"/>
      </w:pPr>
      <w:r>
        <w:rPr>
          <w:sz w:val="22"/>
          <w:szCs w:val="22"/>
        </w:rPr>
        <w:t xml:space="preserve">Security Assessment modul</w:t>
      </w:r>
    </w:p>
    <w:p>
      <w:pPr>
        <w:pStyle w:val="ListParagraph"/>
        <w:numPr>
          <w:ilvl w:val="0"/>
          <w:numId w:val="2"/>
        </w:numPr>
        <w:spacing w:after="80"/>
      </w:pPr>
      <w:r>
        <w:rPr>
          <w:sz w:val="22"/>
          <w:szCs w:val="22"/>
        </w:rPr>
        <w:t xml:space="preserve">Continuous Monitoring (Watch Mode)</w:t>
      </w:r>
    </w:p>
    <w:p>
      <w:pPr>
        <w:pStyle w:val="ListParagraph"/>
        <w:numPr>
          <w:ilvl w:val="0"/>
          <w:numId w:val="2"/>
        </w:numPr>
        <w:spacing w:after="80"/>
      </w:pPr>
      <w:r>
        <w:rPr>
          <w:sz w:val="22"/>
          <w:szCs w:val="22"/>
        </w:rPr>
        <w:t xml:space="preserve">Interaktivní dashboard (MVP má statický HTML)</w:t>
      </w:r>
    </w:p>
    <w:p>
      <w:pPr>
        <w:pStyle w:val="ListParagraph"/>
        <w:numPr>
          <w:ilvl w:val="0"/>
          <w:numId w:val="2"/>
        </w:numPr>
        <w:spacing w:after="80"/>
      </w:pPr>
      <w:r>
        <w:rPr>
          <w:sz w:val="22"/>
          <w:szCs w:val="22"/>
        </w:rPr>
        <w:t xml:space="preserve">Scout Cloud Engine / Mód 3</w:t>
      </w:r>
    </w:p>
    <w:p>
      <w:pPr>
        <w:pStyle w:val="ListParagraph"/>
        <w:numPr>
          <w:ilvl w:val="0"/>
          <w:numId w:val="2"/>
        </w:numPr>
        <w:spacing w:after="100"/>
      </w:pPr>
      <w:r>
        <w:rPr>
          <w:sz w:val="22"/>
          <w:szCs w:val="22"/>
        </w:rPr>
        <w:t xml:space="preserve">Instrumentovaná exekuce / sandboxed runtime analysis (sekce 3.5)</w:t>
      </w:r>
    </w:p>
    <w:p>
      <w:pPr>
        <w:pStyle w:val="ListParagraph"/>
        <w:numPr>
          <w:ilvl w:val="0"/>
          <w:numId w:val="2"/>
        </w:numPr>
        <w:spacing w:after="100"/>
      </w:pPr>
      <w:r>
        <w:rPr>
          <w:sz w:val="22"/>
          <w:szCs w:val="22"/>
        </w:rPr>
        <w:t xml:space="preserve">Data Classification Vrstva 2 — Sampled &amp; anonymized (sekce 3.6)</w:t>
      </w:r>
    </w:p>
    <w:p>
      <w:r>
        <w:br w:type="page"/>
      </w:r>
    </w:p>
    <w:p>
      <w:pPr>
        <w:pStyle w:val="Heading1"/>
      </w:pPr>
      <w:r>
        <w:t xml:space="preserve">6. Placená nadstavba — Security Assessment</w:t>
      </w:r>
    </w:p>
    <w:p>
      <w:pPr>
        <w:spacing w:after="200"/>
      </w:pPr>
      <w:r>
        <w:rPr>
          <w:sz w:val="22"/>
          <w:szCs w:val="22"/>
        </w:rPr>
        <w:t xml:space="preserve">Security Assessment modul navází na výstupy Discovery Engine a poskytne hloubkové bezpečnostní hodnocení.</w:t>
      </w:r>
    </w:p>
    <w:p>
      <w:pPr>
        <w:pStyle w:val="Heading2"/>
      </w:pPr>
      <w:r>
        <w:t xml:space="preserve">6.1 Modul: AI Security Scanner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Oblast</w:t>
            </w:r>
          </w:p>
        </w:tc>
        <w:tc>
          <w:tcPr>
            <w:tcW w:type="dxa" w:w="34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kontroluje</w:t>
            </w:r>
          </w:p>
        </w:tc>
        <w:tc>
          <w:tcPr>
            <w:tcW w:type="dxa" w:w="34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Příklad nálezu</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API Key Management</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Hardcoded klíče, klíče bez rotace, sdílené klíče mezi prostředími</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OpenAI API key v public repo, stejný klíč ve 3 projektech</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Data Exposure</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Klasifikace dat do AI API, verifikace data residency, kontrola opt-out z trainingu</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Finanční výkazy v ChatGPT Free (data pro training)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Input Sanitization</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Kontrola přítomnosti input validace, system prompt ochrany, output filteringu v custom řešeních</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Chatbot bez input sanitizace umožňující extrakci systémových promptů</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Access Control</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Oprávnění AI agentů a MCP serverů, nadměrné přístupy</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MCP server s přístupem k celému SharePointu místo 1 knihovny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Compliance Check</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Soulad s GDPR, interními politikami, EU AI Act, sektorové požadavky</w:t>
            </w:r>
          </w:p>
        </w:tc>
        <w:tc>
          <w:tcPr>
            <w:tcW w:type="dxa" w:w="3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 zpracovávající PII bez DPIA, data na US serverech</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Architectural Review</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Error handling, fallback, logging, monitoring custom řešení</w:t>
            </w:r>
          </w:p>
        </w:tc>
        <w:tc>
          <w:tcPr>
            <w:tcW w:type="dxa" w:w="3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Agent bez error handlingu — výpadek API = ticho</w:t>
            </w:r>
          </w:p>
        </w:tc>
      </w:tr>
    </w:tbl>
    <w:p>
      <w:pPr>
        <w:spacing w:before="200"/>
      </w:pPr>
    </w:p>
    <w:p>
      <w:pPr>
        <w:spacing w:after="200"/>
      </w:pPr>
      <w:r>
        <w:rPr>
          <w:sz w:val="22"/>
          <w:szCs w:val="22"/>
        </w:rPr>
        <w:t xml:space="preserve">Poznámka k Input Sanitization: V první verzi jde o statickou analýzu přítomnosti ochranných mechanismů v kódu (např. kontrola, zda existuje input validation, system prompt ochrana, output filtering), nikoli o aktivní penetrační testování. Pokročilý prompt injection red-teaming je nabízen jako součást consulting služby.</w:t>
      </w:r>
    </w:p>
    <w:p>
      <w:pPr>
        <w:pStyle w:val="Heading2"/>
      </w:pPr>
      <w:r>
        <w:t xml:space="preserve">6.2 Continuous Monitoring (Watch Mode)</w:t>
      </w:r>
    </w:p>
    <w:p>
      <w:pPr>
        <w:spacing w:after="200"/>
      </w:pPr>
      <w:r>
        <w:rPr>
          <w:sz w:val="22"/>
          <w:szCs w:val="22"/>
        </w:rPr>
        <w:t xml:space="preserve">Daemon (background service) sledující změny:</w:t>
      </w:r>
    </w:p>
    <w:p>
      <w:pPr>
        <w:pStyle w:val="ListParagraph"/>
        <w:numPr>
          <w:ilvl w:val="0"/>
          <w:numId w:val="2"/>
        </w:numPr>
        <w:spacing w:after="80"/>
      </w:pPr>
      <w:r>
        <w:rPr>
          <w:sz w:val="22"/>
          <w:szCs w:val="22"/>
        </w:rPr>
        <w:t xml:space="preserve">Nově přidané AI nástroje nebo OAuth grants</w:t>
      </w:r>
    </w:p>
    <w:p>
      <w:pPr>
        <w:pStyle w:val="ListParagraph"/>
        <w:numPr>
          <w:ilvl w:val="0"/>
          <w:numId w:val="2"/>
        </w:numPr>
        <w:spacing w:after="80"/>
      </w:pPr>
      <w:r>
        <w:rPr>
          <w:sz w:val="22"/>
          <w:szCs w:val="22"/>
        </w:rPr>
        <w:t xml:space="preserve">Nové AI-related dependencies v Git repozitářích</w:t>
      </w:r>
    </w:p>
    <w:p>
      <w:pPr>
        <w:pStyle w:val="ListParagraph"/>
        <w:numPr>
          <w:ilvl w:val="0"/>
          <w:numId w:val="2"/>
        </w:numPr>
        <w:spacing w:after="80"/>
      </w:pPr>
      <w:r>
        <w:rPr>
          <w:sz w:val="22"/>
          <w:szCs w:val="22"/>
        </w:rPr>
        <w:t xml:space="preserve">Změny v data flow patterns</w:t>
      </w:r>
    </w:p>
    <w:p>
      <w:pPr>
        <w:pStyle w:val="ListParagraph"/>
        <w:numPr>
          <w:ilvl w:val="0"/>
          <w:numId w:val="2"/>
        </w:numPr>
        <w:spacing w:after="80"/>
      </w:pPr>
      <w:r>
        <w:rPr>
          <w:sz w:val="22"/>
          <w:szCs w:val="22"/>
        </w:rPr>
        <w:t xml:space="preserve">Expirace nebo kompromitace API klíčů</w:t>
      </w:r>
    </w:p>
    <w:p>
      <w:pPr>
        <w:pStyle w:val="Heading2"/>
      </w:pPr>
      <w:r>
        <w:t xml:space="preserve">6.3 Remediation Roadmap Generator</w:t>
      </w:r>
    </w:p>
    <w:p>
      <w:pPr>
        <w:spacing w:after="200"/>
      </w:pPr>
      <w:r>
        <w:rPr>
          <w:sz w:val="22"/>
          <w:szCs w:val="22"/>
        </w:rPr>
        <w:t xml:space="preserve">Automaticky generuje prioritizovanou roadmapu:</w:t>
      </w:r>
    </w:p>
    <w:p>
      <w:pPr>
        <w:pStyle w:val="ListParagraph"/>
        <w:numPr>
          <w:ilvl w:val="0"/>
          <w:numId w:val="2"/>
        </w:numPr>
        <w:spacing w:after="80"/>
      </w:pPr>
      <w:r>
        <w:rPr>
          <w:sz w:val="22"/>
          <w:szCs w:val="22"/>
        </w:rPr>
        <w:t xml:space="preserve">Immediate actions — kritická rizika (leáknuté API klíče, citlivá data v nezabezpečených nástrojích)</w:t>
      </w:r>
    </w:p>
    <w:p>
      <w:pPr>
        <w:pStyle w:val="ListParagraph"/>
        <w:numPr>
          <w:ilvl w:val="0"/>
          <w:numId w:val="2"/>
        </w:numPr>
        <w:spacing w:after="80"/>
      </w:pPr>
      <w:r>
        <w:rPr>
          <w:sz w:val="22"/>
          <w:szCs w:val="22"/>
        </w:rPr>
        <w:t xml:space="preserve">Short-term improvements — konsolidace duplicit, migrace na enterprise verze</w:t>
      </w:r>
    </w:p>
    <w:p>
      <w:pPr>
        <w:pStyle w:val="ListParagraph"/>
        <w:numPr>
          <w:ilvl w:val="0"/>
          <w:numId w:val="2"/>
        </w:numPr>
        <w:spacing w:after="80"/>
      </w:pPr>
      <w:r>
        <w:rPr>
          <w:sz w:val="22"/>
          <w:szCs w:val="22"/>
        </w:rPr>
        <w:t xml:space="preserve">Strategic recommendations — governance framework, schvalovací proces</w:t>
      </w:r>
    </w:p>
    <w:p>
      <w:pPr>
        <w:pStyle w:val="ListParagraph"/>
        <w:numPr>
          <w:ilvl w:val="0"/>
          <w:numId w:val="2"/>
        </w:numPr>
        <w:spacing w:after="80"/>
      </w:pPr>
      <w:r>
        <w:rPr>
          <w:sz w:val="22"/>
          <w:szCs w:val="22"/>
        </w:rPr>
        <w:t xml:space="preserve">Quick wins — úspory a efektivity identifikované z overlap analýzy</w:t>
      </w:r>
    </w:p>
    <w:p>
      <w:r>
        <w:br w:type="page"/>
      </w:r>
    </w:p>
    <w:p>
      <w:pPr>
        <w:pStyle w:val="Heading1"/>
      </w:pPr>
      <w:r>
        <w:t xml:space="preserve">7. Firemní scénáře a jak je AI Scout řeší</w:t>
      </w:r>
    </w:p>
    <w:p>
      <w:pPr>
        <w:spacing w:after="200"/>
      </w:pPr>
      <w:r>
        <w:rPr>
          <w:sz w:val="22"/>
          <w:szCs w:val="22"/>
        </w:rPr>
        <w:t xml:space="preserve">Firmy se nacházejí v různých fázích zralosti. Každá situace přináší specifická rizika.</w:t>
      </w:r>
    </w:p>
    <w:p>
      <w:pPr>
        <w:pStyle w:val="Heading2"/>
      </w:pPr>
      <w:r>
        <w:t xml:space="preserve">7.1 Firma poskytuje schválené modely a interní API klíče</w:t>
      </w:r>
    </w:p>
    <w:p>
      <w:pPr>
        <w:spacing w:after="200"/>
      </w:pPr>
      <w:r>
        <w:rPr>
          <w:i/>
          <w:iCs/>
          <w:color w:val="666666"/>
          <w:sz w:val="22"/>
          <w:szCs w:val="22"/>
        </w:rPr>
        <w:t xml:space="preserve">"Máme enterprise Azure OpenAI, lidi mají klíče, všechno je pod kontrolou."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pPr>
              <w:spacing w:after="60"/>
            </w:pPr>
            <w:r>
              <w:rPr>
                <w:b/>
                <w:bCs/>
                <w:color w:val="E94560"/>
                <w:sz w:val="22"/>
                <w:szCs w:val="22"/>
              </w:rPr>
              <w:t xml:space="preserve">Co zůstává rizikem</w:t>
            </w:r>
          </w:p>
          <w:p>
            <w:pPr>
              <w:pStyle w:val="ListParagraph"/>
              <w:numPr>
                <w:ilvl w:val="0"/>
                <w:numId w:val="2"/>
              </w:numPr>
              <w:spacing w:after="60"/>
            </w:pPr>
            <w:r>
              <w:rPr>
                <w:sz w:val="20"/>
                <w:szCs w:val="20"/>
              </w:rPr>
              <w:t xml:space="preserve">Nikdo neví, kdo co postavil a jaká data tam tečou</w:t>
            </w:r>
          </w:p>
          <w:p>
            <w:pPr>
              <w:pStyle w:val="ListParagraph"/>
              <w:numPr>
                <w:ilvl w:val="0"/>
                <w:numId w:val="2"/>
              </w:numPr>
              <w:spacing w:after="60"/>
            </w:pPr>
            <w:r>
              <w:rPr>
                <w:sz w:val="20"/>
                <w:szCs w:val="20"/>
              </w:rPr>
              <w:t xml:space="preserve">5 týmů nezávisle staví totéž — firma platí 5× za compute a tokeny</w:t>
            </w:r>
          </w:p>
          <w:p>
            <w:pPr>
              <w:pStyle w:val="ListParagraph"/>
              <w:numPr>
                <w:ilvl w:val="0"/>
                <w:numId w:val="2"/>
              </w:numPr>
              <w:spacing w:after="60"/>
            </w:pPr>
            <w:r>
              <w:rPr>
                <w:sz w:val="20"/>
                <w:szCs w:val="20"/>
              </w:rPr>
              <w:t xml:space="preserve">Custom řešení bez security review</w:t>
            </w:r>
          </w:p>
          <w:p>
            <w:pPr>
              <w:pStyle w:val="ListParagraph"/>
              <w:numPr>
                <w:ilvl w:val="0"/>
                <w:numId w:val="2"/>
              </w:numPr>
              <w:spacing w:after="60"/>
            </w:pPr>
            <w:r>
              <w:rPr>
                <w:sz w:val="20"/>
                <w:szCs w:val="20"/>
              </w:rPr>
              <w:t xml:space="preserve">10–15 % lidí stále používá neschválené nástroje</w:t>
            </w:r>
          </w:p>
          <w:p>
            <w:pPr>
              <w:pStyle w:val="ListParagraph"/>
              <w:numPr>
                <w:ilvl w:val="0"/>
                <w:numId w:val="2"/>
              </w:numPr>
            </w:pPr>
            <w:r>
              <w:rPr>
                <w:sz w:val="20"/>
                <w:szCs w:val="20"/>
              </w:rPr>
              <w:t xml:space="preserve">Odejde člověk = zmizí řešení</w:t>
            </w:r>
          </w:p>
        </w:tc>
        <w:tc>
          <w:tcPr>
            <w:tcW w:type="dxa" w:w="4513"/>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pPr>
              <w:spacing w:after="60"/>
            </w:pPr>
            <w:r>
              <w:rPr>
                <w:b/>
                <w:bCs/>
                <w:color w:val="0F3460"/>
                <w:sz w:val="22"/>
                <w:szCs w:val="22"/>
              </w:rPr>
              <w:t xml:space="preserve">Jak to AI Scout řeší</w:t>
            </w:r>
          </w:p>
          <w:p>
            <w:pPr>
              <w:pStyle w:val="ListParagraph"/>
              <w:numPr>
                <w:ilvl w:val="0"/>
                <w:numId w:val="2"/>
              </w:numPr>
              <w:spacing w:after="60"/>
            </w:pPr>
            <w:r>
              <w:rPr>
                <w:sz w:val="20"/>
                <w:szCs w:val="20"/>
              </w:rPr>
              <w:t xml:space="preserve">Git + M365 scanner odkryjí vše postavené nad interními klíči</w:t>
            </w:r>
          </w:p>
          <w:p>
            <w:pPr>
              <w:pStyle w:val="ListParagraph"/>
              <w:numPr>
                <w:ilvl w:val="0"/>
                <w:numId w:val="2"/>
              </w:numPr>
              <w:spacing w:after="60"/>
            </w:pPr>
            <w:r>
              <w:rPr>
                <w:sz w:val="20"/>
                <w:szCs w:val="20"/>
              </w:rPr>
              <w:t xml:space="preserve">Overlap analyzer identifikuje duplicity a vyčíslí plýtvání</w:t>
            </w:r>
          </w:p>
          <w:p>
            <w:pPr>
              <w:pStyle w:val="ListParagraph"/>
              <w:numPr>
                <w:ilvl w:val="0"/>
                <w:numId w:val="2"/>
              </w:numPr>
              <w:spacing w:after="60"/>
            </w:pPr>
            <w:r>
              <w:rPr>
                <w:sz w:val="20"/>
                <w:szCs w:val="20"/>
              </w:rPr>
              <w:t xml:space="preserve">Security Assessment prověří kvalitu custom řešení</w:t>
            </w:r>
          </w:p>
          <w:p>
            <w:pPr>
              <w:pStyle w:val="ListParagraph"/>
              <w:numPr>
                <w:ilvl w:val="0"/>
                <w:numId w:val="2"/>
              </w:numPr>
              <w:spacing w:after="60"/>
            </w:pPr>
            <w:r>
              <w:rPr>
                <w:sz w:val="20"/>
                <w:szCs w:val="20"/>
              </w:rPr>
              <w:t xml:space="preserve">Network/DNS scanner odhalí AI traffic mimo schválené kanály</w:t>
            </w:r>
          </w:p>
          <w:p>
            <w:pPr>
              <w:pStyle w:val="ListParagraph"/>
              <w:numPr>
                <w:ilvl w:val="0"/>
                <w:numId w:val="2"/>
              </w:numPr>
            </w:pPr>
            <w:r>
              <w:rPr>
                <w:sz w:val="20"/>
                <w:szCs w:val="20"/>
              </w:rPr>
              <w:t xml:space="preserve">Kompletní katalog eliminuje single-point-of-failure</w:t>
            </w:r>
          </w:p>
        </w:tc>
      </w:tr>
    </w:tbl>
    <w:p>
      <w:pPr>
        <w:spacing w:before="200"/>
      </w:pPr>
    </w:p>
    <w:p>
      <w:pPr>
        <w:pStyle w:val="Heading2"/>
      </w:pPr>
      <w:r>
        <w:t xml:space="preserve">7.2 Firma nemá žádnou AI strategii</w:t>
      </w:r>
    </w:p>
    <w:p>
      <w:pPr>
        <w:spacing w:after="200"/>
      </w:pPr>
      <w:r>
        <w:rPr>
          <w:i/>
          <w:iCs/>
          <w:color w:val="666666"/>
          <w:sz w:val="22"/>
          <w:szCs w:val="22"/>
        </w:rPr>
        <w:t xml:space="preserve">"Nemáme žádná pravidla, každý si používá co chce."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pPr>
              <w:spacing w:after="60"/>
            </w:pPr>
            <w:r>
              <w:rPr>
                <w:b/>
                <w:bCs/>
                <w:color w:val="E94560"/>
                <w:sz w:val="22"/>
                <w:szCs w:val="22"/>
              </w:rPr>
              <w:t xml:space="preserve">Co zůstává rizikem</w:t>
            </w:r>
          </w:p>
          <w:p>
            <w:pPr>
              <w:pStyle w:val="ListParagraph"/>
              <w:numPr>
                <w:ilvl w:val="0"/>
                <w:numId w:val="2"/>
              </w:numPr>
              <w:spacing w:after="60"/>
            </w:pPr>
            <w:r>
              <w:rPr>
                <w:sz w:val="20"/>
                <w:szCs w:val="20"/>
              </w:rPr>
              <w:t xml:space="preserve">Nekontrolovaný data egress do osobních ChatGPT účtů</w:t>
            </w:r>
          </w:p>
          <w:p>
            <w:pPr>
              <w:pStyle w:val="ListParagraph"/>
              <w:numPr>
                <w:ilvl w:val="0"/>
                <w:numId w:val="2"/>
              </w:numPr>
              <w:spacing w:after="60"/>
            </w:pPr>
            <w:r>
              <w:rPr>
                <w:sz w:val="20"/>
                <w:szCs w:val="20"/>
              </w:rPr>
              <w:t xml:space="preserve">Nulová viditelnost — management netuší rozsah problému</w:t>
            </w:r>
          </w:p>
          <w:p>
            <w:pPr>
              <w:pStyle w:val="ListParagraph"/>
              <w:numPr>
                <w:ilvl w:val="0"/>
                <w:numId w:val="2"/>
              </w:numPr>
              <w:spacing w:after="60"/>
            </w:pPr>
            <w:r>
              <w:rPr>
                <w:sz w:val="20"/>
                <w:szCs w:val="20"/>
              </w:rPr>
              <w:t xml:space="preserve">GDPR a compliance rizika</w:t>
            </w:r>
          </w:p>
          <w:p>
            <w:pPr>
              <w:pStyle w:val="ListParagraph"/>
              <w:numPr>
                <w:ilvl w:val="0"/>
                <w:numId w:val="2"/>
              </w:numPr>
            </w:pPr>
            <w:r>
              <w:rPr>
                <w:sz w:val="20"/>
                <w:szCs w:val="20"/>
              </w:rPr>
              <w:t xml:space="preserve">Cenné inovace, o kterých firma neví a nemůže je škálovat</w:t>
            </w:r>
          </w:p>
        </w:tc>
        <w:tc>
          <w:tcPr>
            <w:tcW w:type="dxa" w:w="4513"/>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pPr>
              <w:spacing w:after="60"/>
            </w:pPr>
            <w:r>
              <w:rPr>
                <w:b/>
                <w:bCs/>
                <w:color w:val="0F3460"/>
                <w:sz w:val="22"/>
                <w:szCs w:val="22"/>
              </w:rPr>
              <w:t xml:space="preserve">Jak to AI Scout řeší</w:t>
            </w:r>
          </w:p>
          <w:p>
            <w:pPr>
              <w:pStyle w:val="ListParagraph"/>
              <w:numPr>
                <w:ilvl w:val="0"/>
                <w:numId w:val="2"/>
              </w:numPr>
              <w:spacing w:after="60"/>
            </w:pPr>
            <w:r>
              <w:rPr>
                <w:sz w:val="20"/>
                <w:szCs w:val="20"/>
              </w:rPr>
              <w:t xml:space="preserve">První reálný obraz: kolik AI řešení existuje, jaká data tam jsou</w:t>
            </w:r>
          </w:p>
          <w:p>
            <w:pPr>
              <w:pStyle w:val="ListParagraph"/>
              <w:numPr>
                <w:ilvl w:val="0"/>
                <w:numId w:val="2"/>
              </w:numPr>
              <w:spacing w:after="60"/>
            </w:pPr>
            <w:r>
              <w:rPr>
                <w:sz w:val="20"/>
                <w:szCs w:val="20"/>
              </w:rPr>
              <w:t xml:space="preserve">Data Flow Mapper ukáže všechny exit pointy</w:t>
            </w:r>
          </w:p>
          <w:p>
            <w:pPr>
              <w:pStyle w:val="ListParagraph"/>
              <w:numPr>
                <w:ilvl w:val="0"/>
                <w:numId w:val="2"/>
              </w:numPr>
              <w:spacing w:after="60"/>
            </w:pPr>
            <w:r>
              <w:rPr>
                <w:sz w:val="20"/>
                <w:szCs w:val="20"/>
              </w:rPr>
              <w:t xml:space="preserve">Risk heatmapa prioritizuje — co řešit okamžitě, co je OK</w:t>
            </w:r>
          </w:p>
          <w:p>
            <w:pPr>
              <w:pStyle w:val="ListParagraph"/>
              <w:numPr>
                <w:ilvl w:val="0"/>
                <w:numId w:val="2"/>
              </w:numPr>
            </w:pPr>
            <w:r>
              <w:rPr>
                <w:sz w:val="20"/>
                <w:szCs w:val="20"/>
              </w:rPr>
              <w:t xml:space="preserve">Remediation Roadmap dá konkrétní kroky</w:t>
            </w:r>
          </w:p>
        </w:tc>
      </w:tr>
    </w:tbl>
    <w:p>
      <w:pPr>
        <w:spacing w:before="200"/>
      </w:pPr>
    </w:p>
    <w:p>
      <w:pPr>
        <w:pStyle w:val="Heading2"/>
      </w:pPr>
      <w:r>
        <w:t xml:space="preserve">7.3 Firma má AI strategii, ale neví co se reálně děje</w:t>
      </w:r>
    </w:p>
    <w:p>
      <w:pPr>
        <w:spacing w:after="200"/>
      </w:pPr>
      <w:r>
        <w:rPr>
          <w:i/>
          <w:iCs/>
          <w:color w:val="666666"/>
          <w:sz w:val="22"/>
          <w:szCs w:val="22"/>
        </w:rPr>
        <w:t xml:space="preserve">"Máme AI governance politiku, schválené nástroje. Ale kolik lidí se reálně drží pravidel?"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pPr>
              <w:spacing w:after="60"/>
            </w:pPr>
            <w:r>
              <w:rPr>
                <w:b/>
                <w:bCs/>
                <w:color w:val="E94560"/>
                <w:sz w:val="22"/>
                <w:szCs w:val="22"/>
              </w:rPr>
              <w:t xml:space="preserve">Co zůstává rizikem</w:t>
            </w:r>
          </w:p>
          <w:p>
            <w:pPr>
              <w:pStyle w:val="ListParagraph"/>
              <w:numPr>
                <w:ilvl w:val="0"/>
                <w:numId w:val="2"/>
              </w:numPr>
              <w:spacing w:after="60"/>
            </w:pPr>
            <w:r>
              <w:rPr>
                <w:sz w:val="20"/>
                <w:szCs w:val="20"/>
              </w:rPr>
              <w:t xml:space="preserve">Governance gap — politika na papíře vs. realita</w:t>
            </w:r>
          </w:p>
          <w:p>
            <w:pPr>
              <w:pStyle w:val="ListParagraph"/>
              <w:numPr>
                <w:ilvl w:val="0"/>
                <w:numId w:val="2"/>
              </w:numPr>
              <w:spacing w:after="60"/>
            </w:pPr>
            <w:r>
              <w:rPr>
                <w:sz w:val="20"/>
                <w:szCs w:val="20"/>
              </w:rPr>
              <w:t xml:space="preserve">47 % uživatelů přistupuje k AI přes osobní účty</w:t>
            </w:r>
          </w:p>
          <w:p>
            <w:pPr>
              <w:pStyle w:val="ListParagraph"/>
              <w:numPr>
                <w:ilvl w:val="0"/>
                <w:numId w:val="2"/>
              </w:numPr>
            </w:pPr>
            <w:r>
              <w:rPr>
                <w:sz w:val="20"/>
                <w:szCs w:val="20"/>
              </w:rPr>
              <w:t xml:space="preserve">Neměřitelnost — bez dat nelze reportovat boardu</w:t>
            </w:r>
          </w:p>
        </w:tc>
        <w:tc>
          <w:tcPr>
            <w:tcW w:type="dxa" w:w="4513"/>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pPr>
              <w:spacing w:after="60"/>
            </w:pPr>
            <w:r>
              <w:rPr>
                <w:b/>
                <w:bCs/>
                <w:color w:val="0F3460"/>
                <w:sz w:val="22"/>
                <w:szCs w:val="22"/>
              </w:rPr>
              <w:t xml:space="preserve">Jak to AI Scout řeší</w:t>
            </w:r>
          </w:p>
          <w:p>
            <w:pPr>
              <w:pStyle w:val="ListParagraph"/>
              <w:numPr>
                <w:ilvl w:val="0"/>
                <w:numId w:val="2"/>
              </w:numPr>
              <w:spacing w:after="60"/>
            </w:pPr>
            <w:r>
              <w:rPr>
                <w:sz w:val="20"/>
                <w:szCs w:val="20"/>
              </w:rPr>
              <w:t xml:space="preserve">Porovnání politiky vs. reality</w:t>
            </w:r>
          </w:p>
          <w:p>
            <w:pPr>
              <w:pStyle w:val="ListParagraph"/>
              <w:numPr>
                <w:ilvl w:val="0"/>
                <w:numId w:val="2"/>
              </w:numPr>
              <w:spacing w:after="60"/>
            </w:pPr>
            <w:r>
              <w:rPr>
                <w:sz w:val="20"/>
                <w:szCs w:val="20"/>
              </w:rPr>
              <w:t xml:space="preserve">Audit-ready reporty s konkrétními čísly</w:t>
            </w:r>
          </w:p>
          <w:p>
            <w:pPr>
              <w:pStyle w:val="ListParagraph"/>
              <w:numPr>
                <w:ilvl w:val="0"/>
                <w:numId w:val="2"/>
              </w:numPr>
            </w:pPr>
            <w:r>
              <w:rPr>
                <w:sz w:val="20"/>
                <w:szCs w:val="20"/>
              </w:rPr>
              <w:t xml:space="preserve">Continuous Monitoring sleduje vývoj governance gap v čase</w:t>
            </w:r>
          </w:p>
        </w:tc>
      </w:tr>
    </w:tbl>
    <w:p>
      <w:pPr>
        <w:spacing w:before="200"/>
      </w:pPr>
    </w:p>
    <w:p>
      <w:pPr>
        <w:pStyle w:val="Heading2"/>
      </w:pPr>
      <w:r>
        <w:t xml:space="preserve">7.4 Regulovaný sektor</w:t>
      </w:r>
    </w:p>
    <w:p>
      <w:pPr>
        <w:spacing w:after="200"/>
      </w:pPr>
      <w:r>
        <w:rPr>
          <w:i/>
          <w:iCs/>
          <w:color w:val="666666"/>
          <w:sz w:val="22"/>
          <w:szCs w:val="22"/>
        </w:rPr>
        <w:t xml:space="preserve">"Auditor se nás zeptal, jaké AI nástroje používáme. Nedokázali jsme odpovědět."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pPr>
              <w:spacing w:after="60"/>
            </w:pPr>
            <w:r>
              <w:rPr>
                <w:b/>
                <w:bCs/>
                <w:color w:val="E94560"/>
                <w:sz w:val="22"/>
                <w:szCs w:val="22"/>
              </w:rPr>
              <w:t xml:space="preserve">Co zůstává rizikem</w:t>
            </w:r>
          </w:p>
          <w:p>
            <w:pPr>
              <w:pStyle w:val="ListParagraph"/>
              <w:numPr>
                <w:ilvl w:val="0"/>
                <w:numId w:val="2"/>
              </w:numPr>
              <w:spacing w:after="60"/>
            </w:pPr>
            <w:r>
              <w:rPr>
                <w:sz w:val="20"/>
                <w:szCs w:val="20"/>
              </w:rPr>
              <w:t xml:space="preserve">EU AI Act vyžaduje inventář AI systémů</w:t>
            </w:r>
          </w:p>
          <w:p>
            <w:pPr>
              <w:pStyle w:val="ListParagraph"/>
              <w:numPr>
                <w:ilvl w:val="0"/>
                <w:numId w:val="2"/>
              </w:numPr>
              <w:spacing w:after="60"/>
            </w:pPr>
            <w:r>
              <w:rPr>
                <w:sz w:val="20"/>
                <w:szCs w:val="20"/>
              </w:rPr>
              <w:t xml:space="preserve">Neprůchodný audit — bez evidence nelze doložit compliance</w:t>
            </w:r>
          </w:p>
          <w:p>
            <w:pPr>
              <w:pStyle w:val="ListParagraph"/>
              <w:numPr>
                <w:ilvl w:val="0"/>
                <w:numId w:val="2"/>
              </w:numPr>
            </w:pPr>
            <w:r>
              <w:rPr>
                <w:sz w:val="20"/>
                <w:szCs w:val="20"/>
              </w:rPr>
              <w:t xml:space="preserve">Strach ze SaaS nástrojů — data o prostředí nemohou do cloudu</w:t>
            </w:r>
          </w:p>
        </w:tc>
        <w:tc>
          <w:tcPr>
            <w:tcW w:type="dxa" w:w="4513"/>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pPr>
              <w:spacing w:after="60"/>
            </w:pPr>
            <w:r>
              <w:rPr>
                <w:b/>
                <w:bCs/>
                <w:color w:val="0F3460"/>
                <w:sz w:val="22"/>
                <w:szCs w:val="22"/>
              </w:rPr>
              <w:t xml:space="preserve">Jak to AI Scout řeší</w:t>
            </w:r>
          </w:p>
          <w:p>
            <w:pPr>
              <w:pStyle w:val="ListParagraph"/>
              <w:numPr>
                <w:ilvl w:val="0"/>
                <w:numId w:val="2"/>
              </w:numPr>
              <w:spacing w:after="60"/>
            </w:pPr>
            <w:r>
              <w:rPr>
                <w:sz w:val="20"/>
                <w:szCs w:val="20"/>
              </w:rPr>
              <w:t xml:space="preserve">Self-hosted = žádná data ven, i LLM analýza lokálně (Mód 2)</w:t>
            </w:r>
          </w:p>
          <w:p>
            <w:pPr>
              <w:pStyle w:val="ListParagraph"/>
              <w:numPr>
                <w:ilvl w:val="0"/>
                <w:numId w:val="2"/>
              </w:numPr>
              <w:spacing w:after="60"/>
            </w:pPr>
            <w:r>
              <w:rPr>
                <w:sz w:val="20"/>
                <w:szCs w:val="20"/>
              </w:rPr>
              <w:t xml:space="preserve">Automatický AI inventář pro EU AI Act</w:t>
            </w:r>
          </w:p>
          <w:p>
            <w:pPr>
              <w:pStyle w:val="ListParagraph"/>
              <w:numPr>
                <w:ilvl w:val="0"/>
                <w:numId w:val="2"/>
              </w:numPr>
              <w:spacing w:after="60"/>
            </w:pPr>
            <w:r>
              <w:rPr>
                <w:sz w:val="20"/>
                <w:szCs w:val="20"/>
              </w:rPr>
              <w:t xml:space="preserve">Compliance Check verifikuje soulad každého řešení</w:t>
            </w:r>
          </w:p>
          <w:p>
            <w:pPr>
              <w:pStyle w:val="ListParagraph"/>
              <w:numPr>
                <w:ilvl w:val="0"/>
                <w:numId w:val="2"/>
              </w:numPr>
            </w:pPr>
            <w:r>
              <w:rPr>
                <w:sz w:val="20"/>
                <w:szCs w:val="20"/>
              </w:rPr>
              <w:t xml:space="preserve">Open-source kód — interní security tým si Scout prověří</w:t>
            </w:r>
          </w:p>
        </w:tc>
      </w:tr>
    </w:tbl>
    <w:p>
      <w:pPr>
        <w:spacing w:before="200"/>
      </w:pPr>
    </w:p>
    <w:p>
      <w:pPr>
        <w:pStyle w:val="Heading2"/>
      </w:pPr>
      <w:r>
        <w:t xml:space="preserve">7.5 Startup / malá firma bez centrální AI infrastruktury</w:t>
      </w:r>
    </w:p>
    <w:p>
      <w:pPr>
        <w:spacing w:after="200"/>
      </w:pPr>
      <w:r>
        <w:rPr>
          <w:i/>
          <w:iCs/>
          <w:color w:val="666666"/>
          <w:sz w:val="22"/>
          <w:szCs w:val="22"/>
        </w:rPr>
        <w:t xml:space="preserve">"Každý vývojář má svůj počítač, firma platí AI subscriptions, ale nemáme centrální API klíč. Nevíme, kdo co používá."</w:t>
      </w:r>
    </w:p>
    <w:p>
      <w:pPr>
        <w:spacing w:after="200"/>
      </w:pPr>
      <w:r>
        <w:rPr>
          <w:sz w:val="22"/>
          <w:szCs w:val="22"/>
        </w:rPr>
        <w:t xml:space="preserve">Startup/SMB segment je potenciálně větší trh než enterprise. V prostředí startupu nemáš centrální kontrolní body (enterprise Azure OpenAI, MDM, CASB), ale máš jiné věci, které se dají využít.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0D0" w:sz="1"/>
              <w:left w:val="single" w:color="D0D0D0" w:sz="1"/>
              <w:bottom w:val="single" w:color="D0D0D0" w:sz="1"/>
              <w:right w:val="single" w:color="D0D0D0" w:sz="1"/>
            </w:tcBorders>
            <w:shd w:fill="FFF0F0" w:val="clear"/>
            <w:tcMar>
              <w:top w:type="dxa" w:w="80"/>
              <w:left w:type="dxa" w:w="120"/>
              <w:bottom w:type="dxa" w:w="80"/>
              <w:right w:type="dxa" w:w="120"/>
            </w:tcMar>
          </w:tcPr>
          <w:p>
            <w:pPr>
              <w:spacing w:after="60"/>
            </w:pPr>
            <w:r>
              <w:rPr>
                <w:b/>
                <w:bCs/>
                <w:color w:val="E94560"/>
                <w:sz w:val="22"/>
                <w:szCs w:val="22"/>
              </w:rPr>
              <w:t xml:space="preserve">Co zůstává rizikem</w:t>
            </w:r>
          </w:p>
          <w:p>
            <w:pPr>
              <w:pStyle w:val="ListParagraph"/>
              <w:numPr>
                <w:ilvl w:val="0"/>
                <w:numId w:val="2"/>
              </w:numPr>
              <w:spacing w:after="60"/>
            </w:pPr>
            <w:r>
              <w:rPr>
                <w:sz w:val="20"/>
                <w:szCs w:val="20"/>
              </w:rPr>
              <w:t xml:space="preserve">Chybí centrální kontrolní body (žádný enterprise MDM, CASB, centrální API klíče)</w:t>
            </w:r>
          </w:p>
          <w:p>
            <w:pPr>
              <w:pStyle w:val="ListParagraph"/>
              <w:numPr>
                <w:ilvl w:val="0"/>
                <w:numId w:val="2"/>
              </w:numPr>
              <w:spacing w:after="60"/>
            </w:pPr>
            <w:r>
              <w:rPr>
                <w:sz w:val="20"/>
                <w:szCs w:val="20"/>
              </w:rPr>
              <w:t xml:space="preserve">AI subscriptions placené firmou, ale nikdo neví, co v nich je a jaká data tam tečou</w:t>
            </w:r>
          </w:p>
          <w:p>
            <w:pPr>
              <w:pStyle w:val="ListParagraph"/>
              <w:numPr>
                <w:ilvl w:val="0"/>
                <w:numId w:val="2"/>
              </w:numPr>
              <w:spacing w:after="60"/>
            </w:pPr>
            <w:r>
              <w:rPr>
                <w:sz w:val="20"/>
                <w:szCs w:val="20"/>
              </w:rPr>
              <w:t xml:space="preserve">Custom řešení v osobních repozitářích a na lokálních strojích</w:t>
            </w:r>
          </w:p>
          <w:p>
            <w:pPr>
              <w:pStyle w:val="ListParagraph"/>
              <w:numPr>
                <w:ilvl w:val="0"/>
                <w:numId w:val="2"/>
              </w:numPr>
            </w:pPr>
            <w:r>
              <w:rPr>
                <w:sz w:val="20"/>
                <w:szCs w:val="20"/>
              </w:rPr>
              <w:t xml:space="preserve">Povinný agent na každém stroji nefunguje ve startup kultuře</w:t>
            </w:r>
          </w:p>
        </w:tc>
        <w:tc>
          <w:tcPr>
            <w:tcW w:type="dxa" w:w="4513"/>
            <w:tcBorders>
              <w:top w:val="single" w:color="D0D0D0" w:sz="1"/>
              <w:left w:val="single" w:color="D0D0D0" w:sz="1"/>
              <w:bottom w:val="single" w:color="D0D0D0" w:sz="1"/>
              <w:right w:val="single" w:color="D0D0D0" w:sz="1"/>
            </w:tcBorders>
            <w:shd w:fill="F0FFF0" w:val="clear"/>
            <w:tcMar>
              <w:top w:type="dxa" w:w="80"/>
              <w:left w:type="dxa" w:w="120"/>
              <w:bottom w:type="dxa" w:w="80"/>
              <w:right w:type="dxa" w:w="120"/>
            </w:tcMar>
          </w:tcPr>
          <w:p>
            <w:pPr>
              <w:spacing w:after="60"/>
            </w:pPr>
            <w:r>
              <w:rPr>
                <w:b/>
                <w:bCs/>
                <w:color w:val="0F3460"/>
                <w:sz w:val="22"/>
                <w:szCs w:val="22"/>
              </w:rPr>
              <w:t xml:space="preserve">Jak to AI Scout řeší</w:t>
            </w:r>
          </w:p>
          <w:p>
            <w:pPr>
              <w:pStyle w:val="ListParagraph"/>
              <w:numPr>
                <w:ilvl w:val="0"/>
                <w:numId w:val="2"/>
              </w:numPr>
              <w:spacing w:after="60"/>
            </w:pPr>
            <w:r>
              <w:rPr>
                <w:sz w:val="20"/>
                <w:szCs w:val="20"/>
              </w:rPr>
              <w:t xml:space="preserve">Git scanner na GitHub/GitLab org: AI importy, API klíče, dependencies, MCP konfigurace</w:t>
            </w:r>
          </w:p>
          <w:p>
            <w:pPr>
              <w:pStyle w:val="ListParagraph"/>
              <w:numPr>
                <w:ilvl w:val="0"/>
                <w:numId w:val="2"/>
              </w:numPr>
              <w:spacing w:after="60"/>
            </w:pPr>
            <w:r>
              <w:rPr>
                <w:sz w:val="20"/>
                <w:szCs w:val="20"/>
              </w:rPr>
              <w:t xml:space="preserve">Google Workspace scanner: OAuth grants odhalí ChatGPT, Copilot, Notion AI napojené na firemní účty</w:t>
            </w:r>
          </w:p>
          <w:p>
            <w:pPr>
              <w:pStyle w:val="ListParagraph"/>
              <w:numPr>
                <w:ilvl w:val="0"/>
                <w:numId w:val="2"/>
              </w:numPr>
              <w:spacing w:after="60"/>
            </w:pPr>
            <w:r>
              <w:rPr>
                <w:sz w:val="20"/>
                <w:szCs w:val="20"/>
              </w:rPr>
              <w:t xml:space="preserve">Opt-in CLI pro vývojáře: dobrovolný aiscout scan --local na vlastním stroji (ne povinný agent)</w:t>
            </w:r>
          </w:p>
          <w:p>
            <w:pPr>
              <w:pStyle w:val="ListParagraph"/>
              <w:numPr>
                <w:ilvl w:val="0"/>
                <w:numId w:val="2"/>
              </w:numPr>
              <w:spacing w:after="60"/>
            </w:pPr>
            <w:r>
              <w:rPr>
                <w:sz w:val="20"/>
                <w:szCs w:val="20"/>
              </w:rPr>
              <w:t xml:space="preserve">Import platebních dat (CSV z účetnictví) pro identifikaci AI subscriptions</w:t>
            </w:r>
          </w:p>
          <w:p>
            <w:pPr>
              <w:pStyle w:val="ListParagraph"/>
              <w:numPr>
                <w:ilvl w:val="0"/>
                <w:numId w:val="2"/>
              </w:numPr>
            </w:pPr>
            <w:r>
              <w:rPr>
                <w:sz w:val="20"/>
                <w:szCs w:val="20"/>
              </w:rPr>
              <w:t xml:space="preserve">Local Engine (Ollama na notebooku) — žádná infrastruktura potřeba</w:t>
            </w:r>
          </w:p>
        </w:tc>
      </w:tr>
    </w:tbl>
    <w:p>
      <w:pPr>
        <w:spacing w:after="200"/>
      </w:pPr>
    </w:p>
    <w:p>
      <w:pPr>
        <w:spacing w:after="80"/>
      </w:pPr>
      <w:r>
        <w:rPr>
          <w:b/>
          <w:bCs/>
          <w:sz w:val="22"/>
          <w:szCs w:val="22"/>
        </w:rPr>
        <w:t xml:space="preserve">Co v prostředí startupu reálně existuje a dá se skenovat:</w:t>
      </w:r>
    </w:p>
    <w:p>
      <w:pPr>
        <w:pStyle w:val="ListParagraph"/>
        <w:numPr>
          <w:ilvl w:val="0"/>
          <w:numId w:val="2"/>
        </w:numPr>
        <w:spacing w:after="100"/>
      </w:pPr>
      <w:r>
        <w:rPr>
          <w:b/>
          <w:bCs/>
          <w:sz w:val="22"/>
          <w:szCs w:val="22"/>
        </w:rPr>
        <w:t xml:space="preserve">Git repozitáře (zlatý důl): </w:t>
      </w:r>
      <w:r>
        <w:rPr>
          <w:sz w:val="22"/>
          <w:szCs w:val="22"/>
        </w:rPr>
        <w:t xml:space="preserve">Prakticky každý startup používá GitHub nebo GitLab. Scout projde všechna repa a najde AI importy (openai, anthropic, langchain), API klíče v kódu nebo .env souborech, AI dependencies v package.json/requirements.txt, a konfigurace MCP serverů nebo AI agentů. Tím pokryje velkou část custom AI řešení.</w:t>
      </w:r>
    </w:p>
    <w:p>
      <w:pPr>
        <w:pStyle w:val="ListParagraph"/>
        <w:numPr>
          <w:ilvl w:val="0"/>
          <w:numId w:val="2"/>
        </w:numPr>
        <w:spacing w:after="100"/>
      </w:pPr>
      <w:r>
        <w:rPr>
          <w:b/>
          <w:bCs/>
          <w:sz w:val="22"/>
          <w:szCs w:val="22"/>
        </w:rPr>
        <w:t xml:space="preserve">OAuth a SSO logy: </w:t>
      </w:r>
      <w:r>
        <w:rPr>
          <w:sz w:val="22"/>
          <w:szCs w:val="22"/>
        </w:rPr>
        <w:t xml:space="preserve">I malé firmy typicky používají Google Workspace nebo Microsoft 365. Z admin konzole jde vidět, jaké third-party aplikace mají OAuth přístup k firemním datům. To odhalí ChatGPT plugins, Copilot, Notion AI a podobné nástroje napojené na firemní účty.</w:t>
      </w:r>
    </w:p>
    <w:p>
      <w:pPr>
        <w:pStyle w:val="ListParagraph"/>
        <w:numPr>
          <w:ilvl w:val="0"/>
          <w:numId w:val="2"/>
        </w:numPr>
        <w:spacing w:after="100"/>
      </w:pPr>
      <w:r>
        <w:rPr>
          <w:b/>
          <w:bCs/>
          <w:sz w:val="22"/>
          <w:szCs w:val="22"/>
        </w:rPr>
        <w:t xml:space="preserve">Platební data: </w:t>
      </w:r>
      <w:r>
        <w:rPr>
          <w:sz w:val="22"/>
          <w:szCs w:val="22"/>
        </w:rPr>
        <w:t xml:space="preserve">Chytrý přístup specifický pro malé firmy. Pokud firma platí za AI subscriptions (ChatGPT Plus, Cursor Pro, Copilot), je to vidět ve firemních platebních kartách nebo expense reportech. Scout nabídne jednoduchý import z CSV exportu z účetního systému, kde matchuje známé AI vendory.</w:t>
      </w:r>
    </w:p>
    <w:p>
      <w:pPr>
        <w:pStyle w:val="ListParagraph"/>
        <w:numPr>
          <w:ilvl w:val="0"/>
          <w:numId w:val="2"/>
        </w:numPr>
        <w:spacing w:after="100"/>
      </w:pPr>
      <w:r>
        <w:rPr>
          <w:b/>
          <w:bCs/>
          <w:sz w:val="22"/>
          <w:szCs w:val="22"/>
        </w:rPr>
        <w:t xml:space="preserve">DNS a network logy: </w:t>
      </w:r>
      <w:r>
        <w:rPr>
          <w:sz w:val="22"/>
          <w:szCs w:val="22"/>
        </w:rPr>
        <w:t xml:space="preserve">I v prostředí kde má každý svůj počítač, pokud jsou na firemní síti nebo VPN, router/firewall vidí DNS requesty na api.openai.com, api.anthropic.com atd. Spousta startupů používá Cloudflare, který má DNS analytics. To dá přehled, kdo komunikuje s jakými AI službami.</w:t>
      </w:r>
    </w:p>
    <w:p>
      <w:pPr>
        <w:pStyle w:val="ListParagraph"/>
        <w:numPr>
          <w:ilvl w:val="0"/>
          <w:numId w:val="2"/>
        </w:numPr>
        <w:spacing w:after="100"/>
      </w:pPr>
      <w:r>
        <w:rPr>
          <w:b/>
          <w:bCs/>
          <w:sz w:val="22"/>
          <w:szCs w:val="22"/>
        </w:rPr>
        <w:t xml:space="preserve">Endpoint scan (opt-in): </w:t>
      </w:r>
      <w:r>
        <w:rPr>
          <w:sz w:val="22"/>
          <w:szCs w:val="22"/>
        </w:rPr>
        <w:t xml:space="preserve">Ve startup kultuře nefunguje povinný agent na každém stroji. Scout nabízí lehký CLI skript, který si vývojář dobrovolně pustí a ten projde: nainstalované AI aplikace (Cursor, Claude Desktop, Ollama), MCP konfigurace, lokální modely, IDE extensions s AI. Dobrovolnost je klíčová — ve startup kultuře musíte jít s lidmi, ne proti nim.</w:t>
      </w:r>
    </w:p>
    <w:p>
      <w:pPr>
        <w:spacing w:after="80"/>
      </w:pPr>
      <w:r>
        <w:rPr>
          <w:b/>
          <w:bCs/>
          <w:sz w:val="22"/>
          <w:szCs w:val="22"/>
        </w:rPr>
        <w:t xml:space="preserve">Třífázový onboarding pro startup:</w:t>
      </w:r>
    </w:p>
    <w:p>
      <w:pPr>
        <w:pStyle w:val="ListParagraph"/>
        <w:numPr>
          <w:ilvl w:val="0"/>
          <w:numId w:val="2"/>
        </w:numPr>
        <w:spacing w:after="100"/>
      </w:pPr>
      <w:r>
        <w:rPr>
          <w:b/>
          <w:bCs/>
          <w:sz w:val="22"/>
          <w:szCs w:val="22"/>
        </w:rPr>
        <w:t xml:space="preserve">Fáze 1 (1 hodina, admin): </w:t>
      </w:r>
      <w:r>
        <w:rPr>
          <w:sz w:val="22"/>
          <w:szCs w:val="22"/>
        </w:rPr>
        <w:t xml:space="preserve">Napojení na GitHub/GitLab org + Google Workspace admin + případně firewall/DNS logy. Jeden člověk, jedna hodina, 70 % viditelnosti.</w:t>
      </w:r>
    </w:p>
    <w:p>
      <w:pPr>
        <w:pStyle w:val="ListParagraph"/>
        <w:numPr>
          <w:ilvl w:val="0"/>
          <w:numId w:val="2"/>
        </w:numPr>
        <w:spacing w:after="100"/>
      </w:pPr>
      <w:r>
        <w:rPr>
          <w:b/>
          <w:bCs/>
          <w:sz w:val="22"/>
          <w:szCs w:val="22"/>
        </w:rPr>
        <w:t xml:space="preserve">Fáze 2 (dobrovolná, vývojáři): </w:t>
      </w:r>
      <w:r>
        <w:rPr>
          <w:sz w:val="22"/>
          <w:szCs w:val="22"/>
        </w:rPr>
        <w:t xml:space="preserve">Vývojáři si dobrovolně pustí aiscout scan --local na svém stroji. Jednorázový scan, ne persistent agent. Výsledky se přidají do celkového reportu.</w:t>
      </w:r>
    </w:p>
    <w:p>
      <w:pPr>
        <w:pStyle w:val="ListParagraph"/>
        <w:numPr>
          <w:ilvl w:val="0"/>
          <w:numId w:val="2"/>
        </w:numPr>
        <w:spacing w:after="100"/>
      </w:pPr>
      <w:r>
        <w:rPr>
          <w:b/>
          <w:bCs/>
          <w:sz w:val="22"/>
          <w:szCs w:val="22"/>
        </w:rPr>
        <w:t xml:space="preserve">Fáze 3 (volitelná): </w:t>
      </w:r>
      <w:r>
        <w:rPr>
          <w:sz w:val="22"/>
          <w:szCs w:val="22"/>
        </w:rPr>
        <w:t xml:space="preserve">Import platebních dat z účetního systému pro kompletní obraz AI subscriptions ve firmě.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3"/>
              <w:left w:val="single" w:color="D0D0D0" w:sz="1"/>
              <w:bottom w:val="single" w:color="D0D0D0" w:sz="1"/>
              <w:right w:val="single" w:color="D0D0D0" w:sz="1"/>
            </w:tcBorders>
            <w:shd w:fill="F0F4F8" w:val="clear"/>
            <w:tcMar>
              <w:top w:type="dxa" w:w="120"/>
              <w:left w:type="dxa" w:w="200"/>
              <w:bottom w:type="dxa" w:w="120"/>
              <w:right w:type="dxa" w:w="200"/>
            </w:tcMar>
          </w:tcPr>
          <w:p>
            <w:pPr>
              <w:spacing w:after="80"/>
            </w:pPr>
            <w:r>
              <w:rPr>
                <w:b/>
                <w:bCs/>
                <w:color w:val="0F3460"/>
                <w:sz w:val="22"/>
                <w:szCs w:val="22"/>
              </w:rPr>
              <w:t xml:space="preserve">Go-to-market pro startup segment:</w:t>
            </w:r>
          </w:p>
          <w:p>
            <w:r>
              <w:rPr>
                <w:sz w:val="22"/>
                <w:szCs w:val="22"/>
              </w:rPr>
              <w:t xml:space="preserve">Open-source verze s GitHub + Google Workspace scannerem je přesně ten „stáhni si to a za hodinu víš" zážitek, který generuje adopci. Startup nepotřebuje Power Platform scanner ani EDR integraci — potřebuje GitHub scanner, Google Workspace scanner, DNS analyzer a lightweight endpoint CLI. Jiná sada pluginů, ale stejný core framework a stejný výstupní report. Enterprise scannery (Power Platform, SIEM integrace) jsou pak v placené verzi.</w:t>
            </w:r>
          </w:p>
        </w:tc>
      </w:tr>
    </w:tbl>
    <w:p>
      <w:r>
        <w:br w:type="page"/>
      </w:r>
    </w:p>
    <w:p>
      <w:pPr>
        <w:pStyle w:val="Heading1"/>
      </w:pPr>
      <w:r>
        <w:t xml:space="preserve">8. User Personas a buyer motivace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c>
          <w:tcPr>
            <w:tcW w:type="dxa" w:w="18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4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Primární motivace</w:t>
            </w:r>
          </w:p>
        </w:tc>
        <w:tc>
          <w:tcPr>
            <w:tcW w:type="dxa" w:w="24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chce vidět</w:t>
            </w:r>
          </w:p>
        </w:tc>
        <w:tc>
          <w:tcPr>
            <w:tcW w:type="dxa" w:w="24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Klíčová metrika</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IT / DevOps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Přehled: kdo má jaké AI řešení, co běží kde</w:t>
            </w:r>
          </w:p>
        </w:tc>
        <w:tc>
          <w:tcPr>
            <w:tcW w:type="dxa" w:w="2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Katalog AI assetů, technické detaily, závislosti</w:t>
            </w:r>
          </w:p>
        </w:tc>
        <w:tc>
          <w:tcPr>
            <w:tcW w:type="dxa" w:w="2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Počet nalezených AI assetů vs. známých</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IT Leader / CTO</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Viditelnost, efektivita, strategické rozhodování</w:t>
            </w:r>
          </w:p>
        </w:tc>
        <w:tc>
          <w:tcPr>
            <w:tcW w:type="dxa" w:w="2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Přehled řešení, spotřeba tokenů, efektivita AI vs. token spent, data flows</w:t>
            </w:r>
          </w:p>
        </w:tc>
        <w:tc>
          <w:tcPr>
            <w:tcW w:type="dxa" w:w="2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Token spend, duplicity, AI coverage vs. gaps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CEO / Majitel</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Rizika, náklady, strategický přehled</w:t>
            </w:r>
          </w:p>
        </w:tc>
        <w:tc>
          <w:tcPr>
            <w:tcW w:type="dxa" w:w="2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Executive summary: kolik AI, kolik to stojí, kde jsou rizika, kde příležitosti</w:t>
            </w:r>
          </w:p>
        </w:tc>
        <w:tc>
          <w:tcPr>
            <w:tcW w:type="dxa" w:w="24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Celkové AI náklady, ROI, risk score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Security / Compliance</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Data bezpečnost, regulatorní soulad, audit readiness</w:t>
            </w:r>
          </w:p>
        </w:tc>
        <w:tc>
          <w:tcPr>
            <w:tcW w:type="dxa" w:w="2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Kudy tečou data, co v nich je, jak jsou citlivá, jaký model/provider, compliance status</w:t>
            </w:r>
          </w:p>
        </w:tc>
        <w:tc>
          <w:tcPr>
            <w:tcW w:type="dxa" w:w="24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Data exit points, PII exposure, compliance gap count</w:t>
            </w:r>
          </w:p>
        </w:tc>
      </w:tr>
    </w:tbl>
    <w:p>
      <w:pPr>
        <w:spacing w:before="400"/>
      </w:pPr>
    </w:p>
    <w:p>
      <w:pPr>
        <w:pStyle w:val="Heading1"/>
      </w:pPr>
      <w:r>
        <w:t xml:space="preserve">9. Technická architektura</w:t>
      </w:r>
    </w:p>
    <w:p>
      <w:pPr>
        <w:pStyle w:val="Heading2"/>
      </w:pPr>
      <w:r>
        <w:t xml:space="preserve">9.1 Deployment model</w:t>
      </w:r>
    </w:p>
    <w:p>
      <w:pPr>
        <w:pStyle w:val="ListParagraph"/>
        <w:numPr>
          <w:ilvl w:val="0"/>
          <w:numId w:val="2"/>
        </w:numPr>
        <w:spacing w:after="80"/>
      </w:pPr>
      <w:r>
        <w:rPr>
          <w:sz w:val="22"/>
          <w:szCs w:val="22"/>
        </w:rPr>
        <w:t xml:space="preserve">Docker Compose stack (Scout + Ollama + model) — primární distribuční forma</w:t>
      </w:r>
    </w:p>
    <w:p>
      <w:pPr>
        <w:pStyle w:val="ListParagraph"/>
        <w:numPr>
          <w:ilvl w:val="0"/>
          <w:numId w:val="2"/>
        </w:numPr>
        <w:spacing w:after="80"/>
      </w:pPr>
      <w:r>
        <w:rPr>
          <w:sz w:val="22"/>
          <w:szCs w:val="22"/>
        </w:rPr>
        <w:t xml:space="preserve">CLI nástroj (Python) — pro jednorázové scany</w:t>
      </w:r>
    </w:p>
    <w:p>
      <w:pPr>
        <w:pStyle w:val="ListParagraph"/>
        <w:numPr>
          <w:ilvl w:val="0"/>
          <w:numId w:val="2"/>
        </w:numPr>
        <w:spacing w:after="80"/>
      </w:pPr>
      <w:r>
        <w:rPr>
          <w:sz w:val="22"/>
          <w:szCs w:val="22"/>
        </w:rPr>
        <w:t xml:space="preserve">Požadavky: Python 3.11+, read-only credentials k firemním systémům</w:t>
      </w:r>
    </w:p>
    <w:p>
      <w:pPr>
        <w:pStyle w:val="ListParagraph"/>
        <w:numPr>
          <w:ilvl w:val="0"/>
          <w:numId w:val="2"/>
        </w:numPr>
        <w:spacing w:after="80"/>
      </w:pPr>
      <w:r>
        <w:rPr>
          <w:sz w:val="22"/>
          <w:szCs w:val="22"/>
        </w:rPr>
        <w:t xml:space="preserve">Žádná externí konektivita není potřeba (plně offline provoz)</w:t>
      </w:r>
    </w:p>
    <w:p>
      <w:pPr>
        <w:pStyle w:val="Heading2"/>
      </w:pPr>
      <w:r>
        <w:t xml:space="preserve">9.2 Plugin architektura scannerů</w:t>
      </w:r>
    </w:p>
    <w:p>
      <w:pPr>
        <w:spacing w:after="200"/>
      </w:pPr>
      <w:r>
        <w:rPr>
          <w:sz w:val="22"/>
          <w:szCs w:val="22"/>
        </w:rPr>
        <w:t xml:space="preserve">Každý scanner je samostatný plugin. Firma si volí, které spustí a jaké přístupy jim dá.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1"/>
              <w:left w:val="single" w:color="D0D0D0" w:sz="1"/>
              <w:bottom w:val="single" w:color="D0D0D0" w:sz="1"/>
              <w:right w:val="single" w:color="D0D0D0" w:sz="1"/>
            </w:tcBorders>
            <w:shd w:fill="F0F4F8" w:val="clear"/>
            <w:tcMar>
              <w:top w:type="dxa" w:w="120"/>
              <w:left w:type="dxa" w:w="200"/>
              <w:bottom w:type="dxa" w:w="120"/>
              <w:right w:type="dxa" w:w="200"/>
            </w:tcMar>
          </w:tcPr>
          <w:p>
            <w:pPr>
              <w:spacing w:after="60"/>
            </w:pPr>
            <w:r>
              <w:rPr>
                <w:rFonts w:ascii="Consolas" w:cs="Consolas" w:eastAsia="Consolas" w:hAnsi="Consolas"/>
                <w:b/>
                <w:bCs/>
                <w:color w:val="0F3460"/>
                <w:sz w:val="20"/>
                <w:szCs w:val="20"/>
              </w:rPr>
              <w:t xml:space="preserve">Scanner Plugin Interface</w:t>
            </w:r>
          </w:p>
          <w:p>
            <w:pPr>
              <w:spacing w:after="40"/>
            </w:pPr>
            <w:r>
              <w:rPr>
                <w:rFonts w:ascii="Consolas" w:cs="Consolas" w:eastAsia="Consolas" w:hAnsi="Consolas"/>
                <w:sz w:val="18"/>
                <w:szCs w:val="18"/>
              </w:rPr>
              <w:t xml:space="preserve">scan()            → List[AIAsset]       # Run discovery</w:t>
            </w:r>
          </w:p>
          <w:p>
            <w:pPr>
              <w:spacing w:after="40"/>
            </w:pPr>
            <w:r>
              <w:rPr>
                <w:rFonts w:ascii="Consolas" w:cs="Consolas" w:eastAsia="Consolas" w:hAnsi="Consolas"/>
                <w:sz w:val="18"/>
                <w:szCs w:val="18"/>
              </w:rPr>
              <w:t xml:space="preserve">get_data_flows()   → List[DataFlow]      # Map data movement</w:t>
            </w:r>
          </w:p>
          <w:p>
            <w:pPr>
              <w:spacing w:after="40"/>
            </w:pPr>
            <w:r>
              <w:rPr>
                <w:rFonts w:ascii="Consolas" w:cs="Consolas" w:eastAsia="Consolas" w:hAnsi="Consolas"/>
                <w:sz w:val="18"/>
                <w:szCs w:val="18"/>
              </w:rPr>
              <w:t xml:space="preserve">get_config()       → ScannerConfig       # Required credentials</w:t>
            </w:r>
          </w:p>
          <w:p>
            <w:r>
              <w:rPr>
                <w:rFonts w:ascii="Consolas" w:cs="Consolas" w:eastAsia="Consolas" w:hAnsi="Consolas"/>
                <w:sz w:val="18"/>
                <w:szCs w:val="18"/>
              </w:rPr>
              <w:t xml:space="preserve">get_log()          → List[LogEntry]      # Full audit trail</w:t>
            </w:r>
          </w:p>
        </w:tc>
      </w:tr>
    </w:tbl>
    <w:p>
      <w:pPr>
        <w:spacing w:before="200"/>
      </w:pPr>
    </w:p>
    <w:p>
      <w:pPr>
        <w:pStyle w:val="Heading2"/>
      </w:pPr>
      <w:r>
        <w:t xml:space="preserve">9.3 Provider Knowledge Base</w:t>
      </w:r>
    </w:p>
    <w:p>
      <w:pPr>
        <w:spacing w:after="200"/>
      </w:pPr>
      <w:r>
        <w:rPr>
          <w:sz w:val="22"/>
          <w:szCs w:val="22"/>
        </w:rPr>
        <w:t xml:space="preserve">Data Flow Mapper potřebuje informace o AI providerech (kde sídlí, certifikace, training policy). Tyto informace jsou bundlovány jako offline databáze uvnitř Scout a pravidelně aktualizovány v nových verzích. Volitelně: online enrichment přes API pro nejnovější data (opt-in).</w:t>
      </w:r>
    </w:p>
    <w:p>
      <w:pPr>
        <w:pStyle w:val="Heading2"/>
      </w:pPr>
      <w:r>
        <w:t xml:space="preserve">9.4 Výstupní datový model (AIAsset)</w:t>
      </w:r>
    </w:p>
    <w:p>
      <w:pPr>
        <w:spacing w:after="200"/>
      </w:pPr>
      <w:r>
        <w:rPr>
          <w:sz w:val="22"/>
          <w:szCs w:val="22"/>
        </w:rPr>
        <w:t xml:space="preserve">Každé nalezené AI řešení je reprezentováno jako AIAsset s následujícími atributy:</w:t>
      </w: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1800"/>
        <w:gridCol w:w="5226"/>
      </w:tblGrid>
      <w:tr>
        <w:tc>
          <w:tcPr>
            <w:tcW w:type="dxa" w:w="2000"/>
            <w:shd w:fill="0F3460" w:val="clear"/>
            <w:tcMar>
              <w:top w:type="dxa" w:w="80"/>
              <w:left w:type="dxa" w:w="120"/>
              <w:bottom w:type="dxa" w:w="80"/>
              <w:right w:type="dxa" w:w="120"/>
            </w:tcMar>
          </w:tcPr>
          <w:p>
            <w:r>
              <w:rPr>
                <w:b/>
                <w:bCs/>
                <w:color w:val="FFFFFF"/>
                <w:sz w:val="20"/>
                <w:szCs w:val="20"/>
              </w:rPr>
              <w:t xml:space="preserve">Atribut</w:t>
            </w:r>
          </w:p>
        </w:tc>
        <w:tc>
          <w:tcPr>
            <w:tcW w:type="dxa" w:w="1800"/>
            <w:shd w:fill="0F3460" w:val="clear"/>
            <w:tcMar>
              <w:top w:type="dxa" w:w="80"/>
              <w:left w:type="dxa" w:w="120"/>
              <w:bottom w:type="dxa" w:w="80"/>
              <w:right w:type="dxa" w:w="120"/>
            </w:tcMar>
          </w:tcPr>
          <w:p>
            <w:r>
              <w:rPr>
                <w:b/>
                <w:bCs/>
                <w:color w:val="FFFFFF"/>
                <w:sz w:val="20"/>
                <w:szCs w:val="20"/>
              </w:rPr>
              <w:t xml:space="preserve">Typ</w:t>
            </w:r>
          </w:p>
        </w:tc>
        <w:tc>
          <w:tcPr>
            <w:tcW w:type="dxa" w:w="5226"/>
            <w:shd w:fill="0F3460" w:val="clear"/>
            <w:tcMar>
              <w:top w:type="dxa" w:w="80"/>
              <w:left w:type="dxa" w:w="120"/>
              <w:bottom w:type="dxa" w:w="80"/>
              <w:right w:type="dxa" w:w="120"/>
            </w:tcMar>
          </w:tcPr>
          <w:p>
            <w:r>
              <w:rPr>
                <w:b/>
                <w:bCs/>
                <w:color w:val="FFFFFF"/>
                <w:sz w:val="20"/>
                <w:szCs w:val="20"/>
              </w:rPr>
              <w:t xml:space="preserve">Popis</w:t>
            </w:r>
          </w:p>
        </w:tc>
      </w:tr>
      <w:tr>
        <w:tc>
          <w:tcPr>
            <w:tcW w:type="dxa" w:w="2000"/>
            <w:tcMar>
              <w:top w:type="dxa" w:w="60"/>
              <w:left w:type="dxa" w:w="120"/>
              <w:bottom w:type="dxa" w:w="60"/>
              <w:right w:type="dxa" w:w="120"/>
            </w:tcMar>
          </w:tcPr>
          <w:p>
            <w:r>
              <w:rPr>
                <w:rFonts w:ascii="Consolas" w:hAnsi="Consolas"/>
                <w:sz w:val="20"/>
                <w:szCs w:val="20"/>
              </w:rPr>
              <w:t xml:space="preserve">id</w:t>
            </w:r>
          </w:p>
        </w:tc>
        <w:tc>
          <w:tcPr>
            <w:tcW w:type="dxa" w:w="1800"/>
            <w:tcMar>
              <w:top w:type="dxa" w:w="60"/>
              <w:left w:type="dxa" w:w="120"/>
              <w:bottom w:type="dxa" w:w="60"/>
              <w:right w:type="dxa" w:w="120"/>
            </w:tcMar>
          </w:tcPr>
          <w:p>
            <w:r>
              <w:rPr>
                <w:sz w:val="20"/>
                <w:szCs w:val="20"/>
              </w:rPr>
              <w:t xml:space="preserve">UUID</w:t>
            </w:r>
          </w:p>
        </w:tc>
        <w:tc>
          <w:tcPr>
            <w:tcW w:type="dxa" w:w="5226"/>
            <w:tcMar>
              <w:top w:type="dxa" w:w="60"/>
              <w:left w:type="dxa" w:w="120"/>
              <w:bottom w:type="dxa" w:w="60"/>
              <w:right w:type="dxa" w:w="120"/>
            </w:tcMar>
          </w:tcPr>
          <w:p>
            <w:r>
              <w:rPr>
                <w:sz w:val="20"/>
                <w:szCs w:val="20"/>
              </w:rPr>
              <w:t xml:space="preserve">Unikátní identifikátor</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name</w:t>
            </w:r>
          </w:p>
        </w:tc>
        <w:tc>
          <w:tcPr>
            <w:tcW w:type="dxa" w:w="1800"/>
            <w:shd w:fill="F5F5F5" w:val="clear"/>
            <w:tcMar>
              <w:top w:type="dxa" w:w="60"/>
              <w:left w:type="dxa" w:w="120"/>
              <w:bottom w:type="dxa" w:w="60"/>
              <w:right w:type="dxa" w:w="120"/>
            </w:tcMar>
          </w:tcPr>
          <w:p>
            <w:r>
              <w:rPr>
                <w:sz w:val="20"/>
                <w:szCs w:val="20"/>
              </w:rPr>
              <w:t xml:space="preserve">string</w:t>
            </w:r>
          </w:p>
        </w:tc>
        <w:tc>
          <w:tcPr>
            <w:tcW w:type="dxa" w:w="5226"/>
            <w:shd w:fill="F5F5F5" w:val="clear"/>
            <w:tcMar>
              <w:top w:type="dxa" w:w="60"/>
              <w:left w:type="dxa" w:w="120"/>
              <w:bottom w:type="dxa" w:w="60"/>
              <w:right w:type="dxa" w:w="120"/>
            </w:tcMar>
          </w:tcPr>
          <w:p>
            <w:r>
              <w:rPr>
                <w:sz w:val="20"/>
                <w:szCs w:val="20"/>
              </w:rPr>
              <w:t xml:space="preserve">Název AI řešení</w:t>
            </w:r>
          </w:p>
        </w:tc>
      </w:tr>
      <w:tr>
        <w:tc>
          <w:tcPr>
            <w:tcW w:type="dxa" w:w="2000"/>
            <w:tcMar>
              <w:top w:type="dxa" w:w="60"/>
              <w:left w:type="dxa" w:w="120"/>
              <w:bottom w:type="dxa" w:w="60"/>
              <w:right w:type="dxa" w:w="120"/>
            </w:tcMar>
          </w:tcPr>
          <w:p>
            <w:r>
              <w:rPr>
                <w:rFonts w:ascii="Consolas" w:hAnsi="Consolas"/>
                <w:sz w:val="20"/>
                <w:szCs w:val="20"/>
              </w:rPr>
              <w:t xml:space="preserve">type</w:t>
            </w:r>
          </w:p>
        </w:tc>
        <w:tc>
          <w:tcPr>
            <w:tcW w:type="dxa" w:w="1800"/>
            <w:tcMar>
              <w:top w:type="dxa" w:w="60"/>
              <w:left w:type="dxa" w:w="120"/>
              <w:bottom w:type="dxa" w:w="60"/>
              <w:right w:type="dxa" w:w="120"/>
            </w:tcMar>
          </w:tcPr>
          <w:p>
            <w:r>
              <w:rPr>
                <w:sz w:val="20"/>
                <w:szCs w:val="20"/>
              </w:rPr>
              <w:t xml:space="preserve">enum</w:t>
            </w:r>
          </w:p>
        </w:tc>
        <w:tc>
          <w:tcPr>
            <w:tcW w:type="dxa" w:w="5226"/>
            <w:tcMar>
              <w:top w:type="dxa" w:w="60"/>
              <w:left w:type="dxa" w:w="120"/>
              <w:bottom w:type="dxa" w:w="60"/>
              <w:right w:type="dxa" w:w="120"/>
            </w:tcMar>
          </w:tcPr>
          <w:p>
            <w:r>
              <w:rPr>
                <w:sz w:val="20"/>
                <w:szCs w:val="20"/>
              </w:rPr>
              <w:t xml:space="preserve">commercial_saas | custom_code | local_model | automation | agent | mcp_server</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owner</w:t>
            </w:r>
          </w:p>
        </w:tc>
        <w:tc>
          <w:tcPr>
            <w:tcW w:type="dxa" w:w="1800"/>
            <w:shd w:fill="F5F5F5" w:val="clear"/>
            <w:tcMar>
              <w:top w:type="dxa" w:w="60"/>
              <w:left w:type="dxa" w:w="120"/>
              <w:bottom w:type="dxa" w:w="60"/>
              <w:right w:type="dxa" w:w="120"/>
            </w:tcMar>
          </w:tcPr>
          <w:p>
            <w:r>
              <w:rPr>
                <w:sz w:val="20"/>
                <w:szCs w:val="20"/>
              </w:rPr>
              <w:t xml:space="preserve">string</w:t>
            </w:r>
          </w:p>
        </w:tc>
        <w:tc>
          <w:tcPr>
            <w:tcW w:type="dxa" w:w="5226"/>
            <w:shd w:fill="F5F5F5" w:val="clear"/>
            <w:tcMar>
              <w:top w:type="dxa" w:w="60"/>
              <w:left w:type="dxa" w:w="120"/>
              <w:bottom w:type="dxa" w:w="60"/>
              <w:right w:type="dxa" w:w="120"/>
            </w:tcMar>
          </w:tcPr>
          <w:p>
            <w:r>
              <w:rPr>
                <w:sz w:val="20"/>
                <w:szCs w:val="20"/>
              </w:rPr>
              <w:t xml:space="preserve">Osoba/tým, který řešení vytvořil/spravuje</w:t>
            </w:r>
          </w:p>
        </w:tc>
      </w:tr>
      <w:tr>
        <w:tc>
          <w:tcPr>
            <w:tcW w:type="dxa" w:w="2000"/>
            <w:tcMar>
              <w:top w:type="dxa" w:w="60"/>
              <w:left w:type="dxa" w:w="120"/>
              <w:bottom w:type="dxa" w:w="60"/>
              <w:right w:type="dxa" w:w="120"/>
            </w:tcMar>
          </w:tcPr>
          <w:p>
            <w:r>
              <w:rPr>
                <w:rFonts w:ascii="Consolas" w:hAnsi="Consolas"/>
                <w:sz w:val="20"/>
                <w:szCs w:val="20"/>
              </w:rPr>
              <w:t xml:space="preserve">users</w:t>
            </w:r>
          </w:p>
        </w:tc>
        <w:tc>
          <w:tcPr>
            <w:tcW w:type="dxa" w:w="1800"/>
            <w:tcMar>
              <w:top w:type="dxa" w:w="60"/>
              <w:left w:type="dxa" w:w="120"/>
              <w:bottom w:type="dxa" w:w="60"/>
              <w:right w:type="dxa" w:w="120"/>
            </w:tcMar>
          </w:tcPr>
          <w:p>
            <w:r>
              <w:rPr>
                <w:sz w:val="20"/>
                <w:szCs w:val="20"/>
              </w:rPr>
              <w:t xml:space="preserve">List[string]</w:t>
            </w:r>
          </w:p>
        </w:tc>
        <w:tc>
          <w:tcPr>
            <w:tcW w:type="dxa" w:w="5226"/>
            <w:tcMar>
              <w:top w:type="dxa" w:w="60"/>
              <w:left w:type="dxa" w:w="120"/>
              <w:bottom w:type="dxa" w:w="60"/>
              <w:right w:type="dxa" w:w="120"/>
            </w:tcMar>
          </w:tcPr>
          <w:p>
            <w:r>
              <w:rPr>
                <w:sz w:val="20"/>
                <w:szCs w:val="20"/>
              </w:rPr>
              <w:t xml:space="preserve">Kdo řešení aktivně používá</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data_inputs</w:t>
            </w:r>
          </w:p>
        </w:tc>
        <w:tc>
          <w:tcPr>
            <w:tcW w:type="dxa" w:w="1800"/>
            <w:shd w:fill="F5F5F5" w:val="clear"/>
            <w:tcMar>
              <w:top w:type="dxa" w:w="60"/>
              <w:left w:type="dxa" w:w="120"/>
              <w:bottom w:type="dxa" w:w="60"/>
              <w:right w:type="dxa" w:w="120"/>
            </w:tcMar>
          </w:tcPr>
          <w:p>
            <w:r>
              <w:rPr>
                <w:sz w:val="20"/>
                <w:szCs w:val="20"/>
              </w:rPr>
              <w:t xml:space="preserve">List[DataFlow]</w:t>
            </w:r>
          </w:p>
        </w:tc>
        <w:tc>
          <w:tcPr>
            <w:tcW w:type="dxa" w:w="5226"/>
            <w:shd w:fill="F5F5F5" w:val="clear"/>
            <w:tcMar>
              <w:top w:type="dxa" w:w="60"/>
              <w:left w:type="dxa" w:w="120"/>
              <w:bottom w:type="dxa" w:w="60"/>
              <w:right w:type="dxa" w:w="120"/>
            </w:tcMar>
          </w:tcPr>
          <w:p>
            <w:r>
              <w:rPr>
                <w:sz w:val="20"/>
                <w:szCs w:val="20"/>
              </w:rPr>
              <w:t xml:space="preserve">Jaká data vstupují, odkud, jaká klasifikace</w:t>
            </w:r>
          </w:p>
        </w:tc>
      </w:tr>
      <w:tr>
        <w:tc>
          <w:tcPr>
            <w:tcW w:type="dxa" w:w="2000"/>
            <w:tcMar>
              <w:top w:type="dxa" w:w="60"/>
              <w:left w:type="dxa" w:w="120"/>
              <w:bottom w:type="dxa" w:w="60"/>
              <w:right w:type="dxa" w:w="120"/>
            </w:tcMar>
          </w:tcPr>
          <w:p>
            <w:r>
              <w:rPr>
                <w:rFonts w:ascii="Consolas" w:hAnsi="Consolas"/>
                <w:sz w:val="20"/>
                <w:szCs w:val="20"/>
              </w:rPr>
              <w:t xml:space="preserve">data_outputs</w:t>
            </w:r>
          </w:p>
        </w:tc>
        <w:tc>
          <w:tcPr>
            <w:tcW w:type="dxa" w:w="1800"/>
            <w:tcMar>
              <w:top w:type="dxa" w:w="60"/>
              <w:left w:type="dxa" w:w="120"/>
              <w:bottom w:type="dxa" w:w="60"/>
              <w:right w:type="dxa" w:w="120"/>
            </w:tcMar>
          </w:tcPr>
          <w:p>
            <w:r>
              <w:rPr>
                <w:sz w:val="20"/>
                <w:szCs w:val="20"/>
              </w:rPr>
              <w:t xml:space="preserve">List[DataFlow]</w:t>
            </w:r>
          </w:p>
        </w:tc>
        <w:tc>
          <w:tcPr>
            <w:tcW w:type="dxa" w:w="5226"/>
            <w:tcMar>
              <w:top w:type="dxa" w:w="60"/>
              <w:left w:type="dxa" w:w="120"/>
              <w:bottom w:type="dxa" w:w="60"/>
              <w:right w:type="dxa" w:w="120"/>
            </w:tcMar>
          </w:tcPr>
          <w:p>
            <w:r>
              <w:rPr>
                <w:sz w:val="20"/>
                <w:szCs w:val="20"/>
              </w:rPr>
              <w:t xml:space="preserve">Kam data odcházejí, jaký provider, jaký region</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provider</w:t>
            </w:r>
          </w:p>
        </w:tc>
        <w:tc>
          <w:tcPr>
            <w:tcW w:type="dxa" w:w="1800"/>
            <w:shd w:fill="F5F5F5" w:val="clear"/>
            <w:tcMar>
              <w:top w:type="dxa" w:w="60"/>
              <w:left w:type="dxa" w:w="120"/>
              <w:bottom w:type="dxa" w:w="60"/>
              <w:right w:type="dxa" w:w="120"/>
            </w:tcMar>
          </w:tcPr>
          <w:p>
            <w:r>
              <w:rPr>
                <w:sz w:val="20"/>
                <w:szCs w:val="20"/>
              </w:rPr>
              <w:t xml:space="preserve">ProviderInfo</w:t>
            </w:r>
          </w:p>
        </w:tc>
        <w:tc>
          <w:tcPr>
            <w:tcW w:type="dxa" w:w="5226"/>
            <w:shd w:fill="F5F5F5" w:val="clear"/>
            <w:tcMar>
              <w:top w:type="dxa" w:w="60"/>
              <w:left w:type="dxa" w:w="120"/>
              <w:bottom w:type="dxa" w:w="60"/>
              <w:right w:type="dxa" w:w="120"/>
            </w:tcMar>
          </w:tcPr>
          <w:p>
            <w:r>
              <w:rPr>
                <w:sz w:val="20"/>
                <w:szCs w:val="20"/>
              </w:rPr>
              <w:t xml:space="preserve">AI provider (OpenAI, Anthropic, local, ...) + metadata z Provider Knowledge Base</w:t>
            </w:r>
          </w:p>
        </w:tc>
      </w:tr>
      <w:tr>
        <w:tc>
          <w:tcPr>
            <w:tcW w:type="dxa" w:w="2000"/>
            <w:tcMar>
              <w:top w:type="dxa" w:w="60"/>
              <w:left w:type="dxa" w:w="120"/>
              <w:bottom w:type="dxa" w:w="60"/>
              <w:right w:type="dxa" w:w="120"/>
            </w:tcMar>
          </w:tcPr>
          <w:p>
            <w:r>
              <w:rPr>
                <w:rFonts w:ascii="Consolas" w:hAnsi="Consolas"/>
                <w:sz w:val="20"/>
                <w:szCs w:val="20"/>
              </w:rPr>
              <w:t xml:space="preserve">risk_score</w:t>
            </w:r>
          </w:p>
        </w:tc>
        <w:tc>
          <w:tcPr>
            <w:tcW w:type="dxa" w:w="1800"/>
            <w:tcMar>
              <w:top w:type="dxa" w:w="60"/>
              <w:left w:type="dxa" w:w="120"/>
              <w:bottom w:type="dxa" w:w="60"/>
              <w:right w:type="dxa" w:w="120"/>
            </w:tcMar>
          </w:tcPr>
          <w:p>
            <w:r>
              <w:rPr>
                <w:sz w:val="20"/>
                <w:szCs w:val="20"/>
              </w:rPr>
              <w:t xml:space="preserve">float (0–1)</w:t>
            </w:r>
          </w:p>
        </w:tc>
        <w:tc>
          <w:tcPr>
            <w:tcW w:type="dxa" w:w="5226"/>
            <w:tcMar>
              <w:top w:type="dxa" w:w="60"/>
              <w:left w:type="dxa" w:w="120"/>
              <w:bottom w:type="dxa" w:w="60"/>
              <w:right w:type="dxa" w:w="120"/>
            </w:tcMar>
          </w:tcPr>
          <w:p>
            <w:r>
              <w:rPr>
                <w:sz w:val="20"/>
                <w:szCs w:val="20"/>
              </w:rPr>
              <w:t xml:space="preserve">Vážené skóre rizika (citlivost dat × bezpečnost řešení)</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data_classification</w:t>
            </w:r>
          </w:p>
        </w:tc>
        <w:tc>
          <w:tcPr>
            <w:tcW w:type="dxa" w:w="1800"/>
            <w:shd w:fill="F5F5F5" w:val="clear"/>
            <w:tcMar>
              <w:top w:type="dxa" w:w="60"/>
              <w:left w:type="dxa" w:w="120"/>
              <w:bottom w:type="dxa" w:w="60"/>
              <w:right w:type="dxa" w:w="120"/>
            </w:tcMar>
          </w:tcPr>
          <w:p>
            <w:r>
              <w:rPr>
                <w:sz w:val="20"/>
                <w:szCs w:val="20"/>
              </w:rPr>
              <w:t xml:space="preserve">ClassificationResult</w:t>
            </w:r>
          </w:p>
        </w:tc>
        <w:tc>
          <w:tcPr>
            <w:tcW w:type="dxa" w:w="5226"/>
            <w:shd w:fill="F5F5F5" w:val="clear"/>
            <w:tcMar>
              <w:top w:type="dxa" w:w="60"/>
              <w:left w:type="dxa" w:w="120"/>
              <w:bottom w:type="dxa" w:w="60"/>
              <w:right w:type="dxa" w:w="120"/>
            </w:tcMar>
          </w:tcPr>
          <w:p>
            <w:r>
              <w:rPr>
                <w:sz w:val="20"/>
                <w:szCs w:val="20"/>
              </w:rPr>
              <w:t xml:space="preserve">Výsledek klasifikace dat (vrstva, kategorie, confidence) dle sekce 3.6</w:t>
            </w:r>
          </w:p>
        </w:tc>
      </w:tr>
      <w:tr>
        <w:tc>
          <w:tcPr>
            <w:tcW w:type="dxa" w:w="2000"/>
            <w:tcMar>
              <w:top w:type="dxa" w:w="60"/>
              <w:left w:type="dxa" w:w="120"/>
              <w:bottom w:type="dxa" w:w="60"/>
              <w:right w:type="dxa" w:w="120"/>
            </w:tcMar>
          </w:tcPr>
          <w:p>
            <w:r>
              <w:rPr>
                <w:rFonts w:ascii="Consolas" w:hAnsi="Consolas"/>
                <w:sz w:val="20"/>
                <w:szCs w:val="20"/>
              </w:rPr>
              <w:t xml:space="preserve">discovered_via</w:t>
            </w:r>
          </w:p>
        </w:tc>
        <w:tc>
          <w:tcPr>
            <w:tcW w:type="dxa" w:w="1800"/>
            <w:tcMar>
              <w:top w:type="dxa" w:w="60"/>
              <w:left w:type="dxa" w:w="120"/>
              <w:bottom w:type="dxa" w:w="60"/>
              <w:right w:type="dxa" w:w="120"/>
            </w:tcMar>
          </w:tcPr>
          <w:p>
            <w:r>
              <w:rPr>
                <w:sz w:val="20"/>
                <w:szCs w:val="20"/>
              </w:rPr>
              <w:t xml:space="preserve">List[string]</w:t>
            </w:r>
          </w:p>
        </w:tc>
        <w:tc>
          <w:tcPr>
            <w:tcW w:type="dxa" w:w="5226"/>
            <w:tcMar>
              <w:top w:type="dxa" w:w="60"/>
              <w:left w:type="dxa" w:w="120"/>
              <w:bottom w:type="dxa" w:w="60"/>
              <w:right w:type="dxa" w:w="120"/>
            </w:tcMar>
          </w:tcPr>
          <w:p>
            <w:r>
              <w:rPr>
                <w:sz w:val="20"/>
                <w:szCs w:val="20"/>
              </w:rPr>
              <w:t xml:space="preserve">Které scannery řešení nalezly (cross-validation)</w:t>
            </w:r>
          </w:p>
        </w:tc>
      </w:tr>
      <w:tr>
        <w:tc>
          <w:tcPr>
            <w:tcW w:type="dxa" w:w="2000"/>
            <w:shd w:fill="F5F5F5" w:val="clear"/>
            <w:tcMar>
              <w:top w:type="dxa" w:w="60"/>
              <w:left w:type="dxa" w:w="120"/>
              <w:bottom w:type="dxa" w:w="60"/>
              <w:right w:type="dxa" w:w="120"/>
            </w:tcMar>
          </w:tcPr>
          <w:p>
            <w:r>
              <w:rPr>
                <w:rFonts w:ascii="Consolas" w:hAnsi="Consolas"/>
                <w:sz w:val="20"/>
                <w:szCs w:val="20"/>
              </w:rPr>
              <w:t xml:space="preserve">last_activity</w:t>
            </w:r>
          </w:p>
        </w:tc>
        <w:tc>
          <w:tcPr>
            <w:tcW w:type="dxa" w:w="1800"/>
            <w:shd w:fill="F5F5F5" w:val="clear"/>
            <w:tcMar>
              <w:top w:type="dxa" w:w="60"/>
              <w:left w:type="dxa" w:w="120"/>
              <w:bottom w:type="dxa" w:w="60"/>
              <w:right w:type="dxa" w:w="120"/>
            </w:tcMar>
          </w:tcPr>
          <w:p>
            <w:r>
              <w:rPr>
                <w:sz w:val="20"/>
                <w:szCs w:val="20"/>
              </w:rPr>
              <w:t xml:space="preserve">datetime</w:t>
            </w:r>
          </w:p>
        </w:tc>
        <w:tc>
          <w:tcPr>
            <w:tcW w:type="dxa" w:w="5226"/>
            <w:shd w:fill="F5F5F5" w:val="clear"/>
            <w:tcMar>
              <w:top w:type="dxa" w:w="60"/>
              <w:left w:type="dxa" w:w="120"/>
              <w:bottom w:type="dxa" w:w="60"/>
              <w:right w:type="dxa" w:w="120"/>
            </w:tcMar>
          </w:tcPr>
          <w:p>
            <w:r>
              <w:rPr>
                <w:sz w:val="20"/>
                <w:szCs w:val="20"/>
              </w:rPr>
              <w:t xml:space="preserve">Poslední známá aktivita</w:t>
            </w:r>
          </w:p>
        </w:tc>
      </w:tr>
      <w:tr>
        <w:tc>
          <w:tcPr>
            <w:tcW w:type="dxa" w:w="2000"/>
            <w:tcMar>
              <w:top w:type="dxa" w:w="60"/>
              <w:left w:type="dxa" w:w="120"/>
              <w:bottom w:type="dxa" w:w="60"/>
              <w:right w:type="dxa" w:w="120"/>
            </w:tcMar>
          </w:tcPr>
          <w:p>
            <w:r>
              <w:rPr>
                <w:rFonts w:ascii="Consolas" w:hAnsi="Consolas"/>
                <w:sz w:val="20"/>
                <w:szCs w:val="20"/>
              </w:rPr>
              <w:t xml:space="preserve">documentation</w:t>
            </w:r>
          </w:p>
        </w:tc>
        <w:tc>
          <w:tcPr>
            <w:tcW w:type="dxa" w:w="1800"/>
            <w:tcMar>
              <w:top w:type="dxa" w:w="60"/>
              <w:left w:type="dxa" w:w="120"/>
              <w:bottom w:type="dxa" w:w="60"/>
              <w:right w:type="dxa" w:w="120"/>
            </w:tcMar>
          </w:tcPr>
          <w:p>
            <w:r>
              <w:rPr>
                <w:sz w:val="20"/>
                <w:szCs w:val="20"/>
              </w:rPr>
              <w:t xml:space="preserve">enum</w:t>
            </w:r>
          </w:p>
        </w:tc>
        <w:tc>
          <w:tcPr>
            <w:tcW w:type="dxa" w:w="5226"/>
            <w:tcMar>
              <w:top w:type="dxa" w:w="60"/>
              <w:left w:type="dxa" w:w="120"/>
              <w:bottom w:type="dxa" w:w="60"/>
              <w:right w:type="dxa" w:w="120"/>
            </w:tcMar>
          </w:tcPr>
          <w:p>
            <w:r>
              <w:rPr>
                <w:sz w:val="20"/>
                <w:szCs w:val="20"/>
              </w:rPr>
              <w:t xml:space="preserve">none | partial | full — úroveň dokumentace řešení</w:t>
            </w:r>
          </w:p>
        </w:tc>
      </w:tr>
    </w:tbl>
    <w:p>
      <w:pPr>
        <w:spacing w:after="200"/>
      </w:pPr>
    </w:p>
    <w:p>
      <w:pPr>
        <w:pStyle w:val="Heading2"/>
      </w:pPr>
      <w:r>
        <w:t xml:space="preserve">9.5 Sandbox infrastruktura pro instrumentovanou exekuci</w:t>
      </w:r>
    </w:p>
    <w:p>
      <w:pPr>
        <w:spacing w:after="200"/>
      </w:pPr>
      <w:r>
        <w:rPr>
          <w:sz w:val="22"/>
          <w:szCs w:val="22"/>
        </w:rPr>
        <w:t xml:space="preserve">Instrumentovaná exekuce (sekce 3.5) vyžaduje specifickou infrastrukturu pro bezpečné spouštění skriptů. Scout používá Docker-in-Docker (DinD) nebo Podman model: hlavní Scout kontejner orchestruje spouštění jednorázových sandbox kontejnerů pro každý analyzovaný skript.</w:t>
      </w:r>
    </w:p>
    <w:p>
      <w:pPr>
        <w:pStyle w:val="ListParagraph"/>
        <w:numPr>
          <w:ilvl w:val="0"/>
          <w:numId w:val="2"/>
        </w:numPr>
        <w:spacing w:after="100"/>
      </w:pPr>
      <w:r>
        <w:rPr>
          <w:b/>
          <w:bCs/>
          <w:sz w:val="22"/>
          <w:szCs w:val="22"/>
        </w:rPr>
        <w:t xml:space="preserve">Orchestrace: </w:t>
      </w:r>
      <w:r>
        <w:rPr>
          <w:sz w:val="22"/>
          <w:szCs w:val="22"/>
        </w:rPr>
        <w:t xml:space="preserve">Scout vytvoří pro každý skript jednorázový Docker kontejner s předpřipraveným runtime prostředím (Python, Node.js). Kontejner se po dokončení automaticky zničí.</w:t>
      </w:r>
    </w:p>
    <w:p>
      <w:pPr>
        <w:pStyle w:val="ListParagraph"/>
        <w:numPr>
          <w:ilvl w:val="0"/>
          <w:numId w:val="2"/>
        </w:numPr>
        <w:spacing w:after="100"/>
      </w:pPr>
      <w:r>
        <w:rPr>
          <w:b/>
          <w:bCs/>
          <w:sz w:val="22"/>
          <w:szCs w:val="22"/>
        </w:rPr>
        <w:t xml:space="preserve">Síťová topologie: </w:t>
      </w:r>
      <w:r>
        <w:rPr>
          <w:sz w:val="22"/>
          <w:szCs w:val="22"/>
        </w:rPr>
        <w:t xml:space="preserve">Sandbox kontejner běží s --network=none (žádný odchozí provoz do internetu). Přístup k interním datovým zdrojům (DB, SharePoint) je zprostředkován přes izolovanou Docker bridge network s whitelistovanými endpointy, které zákazník explicitně schválí.</w:t>
      </w:r>
    </w:p>
    <w:p>
      <w:pPr>
        <w:pStyle w:val="ListParagraph"/>
        <w:numPr>
          <w:ilvl w:val="0"/>
          <w:numId w:val="2"/>
        </w:numPr>
        <w:spacing w:after="100"/>
      </w:pPr>
      <w:r>
        <w:rPr>
          <w:b/>
          <w:bCs/>
          <w:sz w:val="22"/>
          <w:szCs w:val="22"/>
        </w:rPr>
        <w:t xml:space="preserve">Resource limity: </w:t>
      </w:r>
      <w:r>
        <w:rPr>
          <w:sz w:val="22"/>
          <w:szCs w:val="22"/>
        </w:rPr>
        <w:t xml:space="preserve">Časový limit (60s default, konfigurovatelný), memory limit (512 MB default), CPU limit (1 core), read-only root filesystem, žádné capabilities (--cap-drop=ALL), non-root user.</w:t>
      </w:r>
    </w:p>
    <w:p>
      <w:pPr>
        <w:pStyle w:val="ListParagraph"/>
        <w:numPr>
          <w:ilvl w:val="0"/>
          <w:numId w:val="2"/>
        </w:numPr>
        <w:spacing w:after="100"/>
      </w:pPr>
      <w:r>
        <w:rPr>
          <w:b/>
          <w:bCs/>
          <w:sz w:val="22"/>
          <w:szCs w:val="22"/>
        </w:rPr>
        <w:t xml:space="preserve">Výstup: </w:t>
      </w:r>
      <w:r>
        <w:rPr>
          <w:sz w:val="22"/>
          <w:szCs w:val="22"/>
        </w:rPr>
        <w:t xml:space="preserve">Sandbox kontejner zapisuje výsledky (logy mockovaných volání, vzorky dat, klasifikace) do sdíleného volume, který Scout po dokončení přečte a zpracuje. Žádné jiné sdílené zdroje mezi sandbox kontejnerem a hostem neexistují.</w:t>
      </w:r>
    </w:p>
    <w:p>
      <w:pPr>
        <w:spacing w:after="200"/>
      </w:pPr>
      <w:r>
        <w:rPr>
          <w:i/>
          <w:iCs/>
          <w:sz w:val="22"/>
          <w:szCs w:val="22"/>
        </w:rPr>
        <w:t xml:space="preserve">Tato infrastruktura je součástí fáze 2 roadmapy (měsíc 5–6). MVP pracuje pouze se statickou analýzou a nepotřebuje sandbox kontejnery.</w:t>
      </w:r>
    </w:p>
    <w:p>
      <w:r>
        <w:br w:type="page"/>
      </w:r>
    </w:p>
    <w:p>
      <w:pPr>
        <w:pStyle w:val="Heading1"/>
      </w:pPr>
      <w:r>
        <w:t xml:space="preserve">10. Licenční model</w:t>
      </w:r>
    </w:p>
    <w:p>
      <w:pPr>
        <w:spacing w:after="200"/>
      </w:pPr>
      <w:r>
        <w:rPr>
          <w:sz w:val="22"/>
          <w:szCs w:val="22"/>
        </w:rPr>
        <w:t xml:space="preserve">AI Scout používá Business Source License (BSL) — stejný model jako HashiCorp Terraform, Sentry nebo MariaDB. BSL znamená:</w:t>
      </w:r>
    </w:p>
    <w:p>
      <w:pPr>
        <w:pStyle w:val="ListParagraph"/>
        <w:numPr>
          <w:ilvl w:val="0"/>
          <w:numId w:val="2"/>
        </w:numPr>
        <w:spacing w:after="100"/>
      </w:pPr>
      <w:r>
        <w:rPr>
          <w:b/>
          <w:bCs/>
          <w:sz w:val="22"/>
          <w:szCs w:val="22"/>
        </w:rPr>
        <w:t xml:space="preserve">Zdrojový kód je veřejně dostupný: </w:t>
      </w:r>
      <w:r>
        <w:rPr>
          <w:sz w:val="22"/>
          <w:szCs w:val="22"/>
        </w:rPr>
        <w:t xml:space="preserve">Každý si ho může prohlédnout, auditovat, a používat pro vlastní interní potřeby</w:t>
      </w:r>
    </w:p>
    <w:p>
      <w:pPr>
        <w:pStyle w:val="ListParagraph"/>
        <w:numPr>
          <w:ilvl w:val="0"/>
          <w:numId w:val="2"/>
        </w:numPr>
        <w:spacing w:after="100"/>
      </w:pPr>
      <w:r>
        <w:rPr>
          <w:b/>
          <w:bCs/>
          <w:sz w:val="22"/>
          <w:szCs w:val="22"/>
        </w:rPr>
        <w:t xml:space="preserve">Komerční využití vyžaduje licenci: </w:t>
      </w:r>
      <w:r>
        <w:rPr>
          <w:sz w:val="22"/>
          <w:szCs w:val="22"/>
        </w:rPr>
        <w:t xml:space="preserve">Pokud by někdo chtěl AI Scout prodávat jako službu třetím stranám, potřebuje komerční licenci</w:t>
      </w:r>
    </w:p>
    <w:p>
      <w:pPr>
        <w:pStyle w:val="ListParagraph"/>
        <w:numPr>
          <w:ilvl w:val="0"/>
          <w:numId w:val="2"/>
        </w:numPr>
        <w:spacing w:after="100"/>
      </w:pPr>
      <w:r>
        <w:rPr>
          <w:b/>
          <w:bCs/>
          <w:sz w:val="22"/>
          <w:szCs w:val="22"/>
        </w:rPr>
        <w:t xml:space="preserve">Po X letech se mění na Apache 2.0: </w:t>
      </w:r>
      <w:r>
        <w:rPr>
          <w:sz w:val="22"/>
          <w:szCs w:val="22"/>
        </w:rPr>
        <w:t xml:space="preserve">Automatická konverze na plně open-source licenci (typicky 3–4 roky)</w:t>
      </w:r>
    </w:p>
    <w:p>
      <w:pPr>
        <w:spacing w:after="200"/>
      </w:pPr>
      <w:r>
        <w:rPr>
          <w:sz w:val="22"/>
          <w:szCs w:val="22"/>
        </w:rPr>
        <w:t xml:space="preserve">Proč ne AGPL: AGPL (copyleft) odrazuje enterprise zákazníky, kteří se bojí „kontaminace“ vlastního kódu. BSL je pragmatičtější — dává plnou transparentnost bez právních obav.</w:t>
      </w:r>
    </w:p>
    <w:p>
      <w:pPr>
        <w:pStyle w:val="Heading1"/>
      </w:pPr>
      <w:r>
        <w:t xml:space="preserve">11. Business model a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13"/>
        <w:gridCol w:w="2313"/>
      </w:tblGrid>
      <w:tr>
        <w:tc>
          <w:tcPr>
            <w:tcW w:type="dxa" w:w="16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 obsahuje</w:t>
            </w:r>
          </w:p>
        </w:tc>
        <w:tc>
          <w:tcPr>
            <w:tcW w:type="dxa" w:w="23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313"/>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Indikativní cena</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Community</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Discovery Engine (všechny scannery) + Data Flow Mapper + HTML report + Local Engine</w:t>
            </w:r>
          </w:p>
        </w:tc>
        <w:tc>
          <w:tcPr>
            <w:tcW w:type="dxa" w:w="2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Zdarma (BSL licence)</w:t>
            </w:r>
          </w:p>
        </w:tc>
        <w:tc>
          <w:tcPr>
            <w:tcW w:type="dxa" w:w="2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0 EUR</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Pro</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Vše z Community + Security Assessment + Continuous Monitoring + Overlap/Gap Analyzer + Remediation Roadmap + prioritní podpora</w:t>
            </w:r>
          </w:p>
        </w:tc>
        <w:tc>
          <w:tcPr>
            <w:tcW w:type="dxa" w:w="2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Roční licence (self-hosted)</w:t>
            </w:r>
          </w:p>
        </w:tc>
        <w:tc>
          <w:tcPr>
            <w:tcW w:type="dxa" w:w="2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5–25k EUR / rok dle velikosti firmy</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Vše z Pro + custom scannery + API integrace (SIEM, SaaS mgmt) + SLA + dedikovaný support</w:t>
            </w:r>
          </w:p>
        </w:tc>
        <w:tc>
          <w:tcPr>
            <w:tcW w:type="dxa" w:w="2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Roční licence + implementace</w:t>
            </w:r>
          </w:p>
        </w:tc>
        <w:tc>
          <w:tcPr>
            <w:tcW w:type="dxa" w:w="2313"/>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25–75k EUR / rok</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Consulting</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Expert-led AI audit s AI Scout + hloubkový manuální review + prompt injection red-team + workshop s managementem</w:t>
            </w:r>
          </w:p>
        </w:tc>
        <w:tc>
          <w:tcPr>
            <w:tcW w:type="dxa" w:w="2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Jednorázový projekt</w:t>
            </w:r>
          </w:p>
        </w:tc>
        <w:tc>
          <w:tcPr>
            <w:tcW w:type="dxa" w:w="2313"/>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10–50k EUR / projekt</w:t>
            </w:r>
          </w:p>
        </w:tc>
      </w:tr>
    </w:tbl>
    <w:p>
      <w:pPr>
        <w:spacing w:before="400"/>
      </w:pPr>
    </w:p>
    <w:p>
      <w:pPr>
        <w:pStyle w:val="Heading1"/>
      </w:pPr>
      <w:r>
        <w:t xml:space="preserve">12. Roadmapa vývoje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426"/>
      </w:tblGrid>
      <w:tr>
        <w:tc>
          <w:tcPr>
            <w:tcW w:type="dxa" w:w="15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Fáze</w:t>
            </w:r>
          </w:p>
        </w:tc>
        <w:tc>
          <w:tcPr>
            <w:tcW w:type="dxa" w:w="21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Časový rámec</w:t>
            </w:r>
          </w:p>
        </w:tc>
        <w:tc>
          <w:tcPr>
            <w:tcW w:type="dxa" w:w="5426"/>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0 — MVP</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Měsíc 1–2</w:t>
            </w:r>
          </w:p>
        </w:tc>
        <w:tc>
          <w:tcPr>
            <w:tcW w:type="dxa" w:w="54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Core framework + M365 scanner + Git scanner + LLM Engine (Mód 1+2) + Data Classification Modes (Vrstva 1 + 3) + HTML report + CLI</w:t>
            </w:r>
          </w:p>
        </w:tc>
      </w:tr>
      <w:tr>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1 — Expand</w:t>
            </w:r>
          </w:p>
        </w:tc>
        <w:tc>
          <w:tcPr>
            <w:tcW w:type="dxa" w:w="21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Měsíc 3–4</w:t>
            </w:r>
          </w:p>
        </w:tc>
        <w:tc>
          <w:tcPr>
            <w:tcW w:type="dxa" w:w="54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Power Platform + Network/DNS + Google Workspace scannery, Data Flow Mapper, interaktivní dashboard</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 — Analyze</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Měsíc 5–6</w:t>
            </w:r>
          </w:p>
        </w:tc>
        <w:tc>
          <w:tcPr>
            <w:tcW w:type="dxa" w:w="54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Overlap &amp; Gap Analyzer, Endpoint scanner, MCP/Agent scanner, Provider Knowledge Base, Instrumentovaná exekuce (sekce 3.5), Data Classification Vrstva 2 (Sampled &amp; anonymized)</w:t>
            </w:r>
          </w:p>
        </w:tc>
      </w:tr>
      <w:tr>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3 — Secure</w:t>
            </w:r>
          </w:p>
        </w:tc>
        <w:tc>
          <w:tcPr>
            <w:tcW w:type="dxa" w:w="21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Měsíc 7–8</w:t>
            </w:r>
          </w:p>
        </w:tc>
        <w:tc>
          <w:tcPr>
            <w:tcW w:type="dxa" w:w="54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Security Assessment modul, Risk scoring engine, Scout Cloud Engine (Mód 3)</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4 — Monitor</w:t>
            </w:r>
          </w:p>
        </w:tc>
        <w:tc>
          <w:tcPr>
            <w:tcW w:type="dxa" w:w="2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Měsíc 9–10</w:t>
            </w:r>
          </w:p>
        </w:tc>
        <w:tc>
          <w:tcPr>
            <w:tcW w:type="dxa" w:w="54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Continuous Monitoring, Alert system, Remediation Roadmap Generator</w:t>
            </w:r>
          </w:p>
        </w:tc>
      </w:tr>
      <w:tr>
        <w:tc>
          <w:tcPr>
            <w:tcW w:type="dxa" w:w="1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5 — Scale</w:t>
            </w:r>
          </w:p>
        </w:tc>
        <w:tc>
          <w:tcPr>
            <w:tcW w:type="dxa" w:w="21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Měsíc 11+</w:t>
            </w:r>
          </w:p>
        </w:tc>
        <w:tc>
          <w:tcPr>
            <w:tcW w:type="dxa" w:w="542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Enterprise konektory (SIEM, Splunk, ServiceNow), custom scanner SDK, community marketplace</w:t>
            </w:r>
          </w:p>
        </w:tc>
      </w:tr>
    </w:tbl>
    <w:p>
      <w:r>
        <w:br w:type="page"/>
      </w:r>
    </w:p>
    <w:p>
      <w:pPr>
        <w:pStyle w:val="Heading1"/>
      </w:pPr>
      <w:r>
        <w:t xml:space="preserve">13. Konkurenční pozice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6"/>
      </w:tblGrid>
      <w:tr>
        <w:tc>
          <w:tcPr>
            <w:tcW w:type="dxa" w:w="1800"/>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Vlastnost</w:t>
            </w:r>
          </w:p>
        </w:tc>
        <w:tc>
          <w:tcPr>
            <w:tcW w:type="dxa" w:w="1445"/>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AI Scout</w:t>
            </w:r>
          </w:p>
        </w:tc>
        <w:tc>
          <w:tcPr>
            <w:tcW w:type="dxa" w:w="1445"/>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Credo AI</w:t>
            </w:r>
          </w:p>
        </w:tc>
        <w:tc>
          <w:tcPr>
            <w:tcW w:type="dxa" w:w="1445"/>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Acuvity</w:t>
            </w:r>
          </w:p>
        </w:tc>
        <w:tc>
          <w:tcPr>
            <w:tcW w:type="dxa" w:w="1445"/>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Snyk Agent</w:t>
            </w:r>
          </w:p>
        </w:tc>
        <w:tc>
          <w:tcPr>
            <w:tcW w:type="dxa" w:w="1446"/>
            <w:tcBorders>
              <w:top w:val="single" w:color="D0D0D0" w:sz="1"/>
              <w:left w:val="single" w:color="D0D0D0" w:sz="1"/>
              <w:bottom w:val="single" w:color="D0D0D0" w:sz="1"/>
              <w:right w:val="single" w:color="D0D0D0"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SaaS Mgmt</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Self-hosted</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Open-source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Your LLM / Local LLM</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Custom AI discovery</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 flow mapping</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MCP/Agent scan</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Security assessment</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 Pro</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Overlap/Gap</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Offline provoz</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5"/>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44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Cílový segment</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SMB–Ent.</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445"/>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Dev teams</w:t>
            </w:r>
          </w:p>
        </w:tc>
        <w:tc>
          <w:tcPr>
            <w:tcW w:type="dxa" w:w="1446"/>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sz w:val="20"/>
                <w:szCs w:val="20"/>
              </w:rPr>
              <w:t xml:space="preserve">IT/Finance</w:t>
            </w:r>
          </w:p>
        </w:tc>
      </w:tr>
    </w:tbl>
    <w:p>
      <w:pPr>
        <w:spacing w:after="200"/>
      </w:pPr>
    </w:p>
    <w:p>
      <w:pPr>
        <w:spacing w:after="200"/>
      </w:pPr>
      <w:r>
        <w:rPr>
          <w:sz w:val="22"/>
          <w:szCs w:val="22"/>
        </w:rPr>
        <w:t xml:space="preserve">Nad rámec tabulky má AI Scout dva unikátní differentiátory, které žádný konkurent nenabízí: (1) Sandboxed Runtime Analysis — instrumentovaná exekuce nalezených skriptů v izolovaném kontejneru pro verifikaci reálných datových toků (sekce 3.5), a (2) Data Classification Modes — třístupňový model klasifikace dat od schema-only analýzy po zákaznický self-service skript, který minimalizuje přístupové požadavky (sekce 3.6).</w:t>
      </w:r>
    </w:p>
    <w:p>
      <w:pPr>
        <w:pStyle w:val="Heading1"/>
      </w:pPr>
      <w:r>
        <w:t xml:space="preserve">14. Následující kroky</w:t>
      </w:r>
    </w:p>
    <w:p>
      <w:pPr>
        <w:pStyle w:val="ListParagraph"/>
        <w:numPr>
          <w:ilvl w:val="0"/>
          <w:numId w:val="3"/>
        </w:numPr>
        <w:spacing w:after="120"/>
      </w:pPr>
      <w:r>
        <w:rPr>
          <w:b/>
          <w:bCs/>
          <w:sz w:val="22"/>
          <w:szCs w:val="22"/>
        </w:rPr>
        <w:t xml:space="preserve">Postavit MVP — </w:t>
      </w:r>
      <w:r>
        <w:rPr>
          <w:sz w:val="22"/>
          <w:szCs w:val="22"/>
        </w:rPr>
        <w:t xml:space="preserve">M365/Entra ID scanner + Git scanner + LLM Engine (Ollama) + HTML report. Cíl: funkční demo za 4–6 týdnů.</w:t>
      </w:r>
    </w:p>
    <w:p>
      <w:pPr>
        <w:pStyle w:val="ListParagraph"/>
        <w:numPr>
          <w:ilvl w:val="0"/>
          <w:numId w:val="3"/>
        </w:numPr>
        <w:spacing w:after="120"/>
      </w:pPr>
      <w:r>
        <w:rPr>
          <w:b/>
          <w:bCs/>
          <w:sz w:val="22"/>
          <w:szCs w:val="22"/>
        </w:rPr>
        <w:t xml:space="preserve">Validace s prvními zákazníky — </w:t>
      </w:r>
      <w:r>
        <w:rPr>
          <w:sz w:val="22"/>
          <w:szCs w:val="22"/>
        </w:rPr>
        <w:t xml:space="preserve">3–5 firem — neformální rozhovory, pak pilot nasazení. Ideálně z RBCZ/V1 sítě.</w:t>
      </w:r>
    </w:p>
    <w:p>
      <w:pPr>
        <w:pStyle w:val="ListParagraph"/>
        <w:numPr>
          <w:ilvl w:val="0"/>
          <w:numId w:val="3"/>
        </w:numPr>
        <w:spacing w:after="120"/>
      </w:pPr>
      <w:r>
        <w:rPr>
          <w:b/>
          <w:bCs/>
          <w:sz w:val="22"/>
          <w:szCs w:val="22"/>
        </w:rPr>
        <w:t xml:space="preserve">GitHub repo + landing page — </w:t>
      </w:r>
      <w:r>
        <w:rPr>
          <w:sz w:val="22"/>
          <w:szCs w:val="22"/>
        </w:rPr>
        <w:t xml:space="preserve">Veřejný repozitář s README, architekturou a contributor guidelines. Landing page s value proposition.</w:t>
      </w:r>
    </w:p>
    <w:p>
      <w:pPr>
        <w:pStyle w:val="ListParagraph"/>
        <w:numPr>
          <w:ilvl w:val="0"/>
          <w:numId w:val="3"/>
        </w:numPr>
        <w:spacing w:after="120"/>
      </w:pPr>
      <w:r>
        <w:rPr>
          <w:b/>
          <w:bCs/>
          <w:sz w:val="22"/>
          <w:szCs w:val="22"/>
        </w:rPr>
        <w:t xml:space="preserve">Community building — </w:t>
      </w:r>
      <w:r>
        <w:rPr>
          <w:sz w:val="22"/>
          <w:szCs w:val="22"/>
        </w:rPr>
        <w:t xml:space="preserve">Dev.to / LinkedIn / Reddit články o shadow AI problému v českém kontextu.</w:t>
      </w:r>
    </w:p>
    <w:p>
      <w:pPr>
        <w:pStyle w:val="ListParagraph"/>
        <w:numPr>
          <w:ilvl w:val="0"/>
          <w:numId w:val="3"/>
        </w:numPr>
        <w:spacing w:after="120"/>
      </w:pPr>
      <w:r>
        <w:rPr>
          <w:b/>
          <w:bCs/>
          <w:sz w:val="22"/>
          <w:szCs w:val="22"/>
        </w:rPr>
        <w:t xml:space="preserve">První paying customer — </w:t>
      </w:r>
      <w:r>
        <w:rPr>
          <w:sz w:val="22"/>
          <w:szCs w:val="22"/>
        </w:rPr>
        <w:t xml:space="preserve">Consulting-led: nasazení AI Scout + expert review jako jediná služba.</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1" w:space="4"/>
      </w:pBdr>
    </w:pPr>
    <w:r>
      <w:rPr>
        <w:rFonts w:ascii="Arial" w:cs="Arial" w:eastAsia="Arial" w:hAnsi="Arial"/>
        <w:b/>
        <w:bCs/>
        <w:color w:val="E94560"/>
        <w:sz w:val="18"/>
        <w:szCs w:val="18"/>
      </w:rPr>
      <w:t xml:space="preserve">AI Scout</w:t>
    </w:r>
    <w:r>
      <w:rPr>
        <w:rFonts w:ascii="Arial" w:cs="Arial" w:eastAsia="Arial" w:hAnsi="Arial"/>
        <w:color w:val="999999"/>
        <w:sz w:val="18"/>
        <w:szCs w:val="18"/>
      </w:rPr>
      <w:t xml:space="preserve">  |  Product Specification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2026-04-10T22:04:31.018Z</dcterms:created>
  <dcterms:modified xsi:type="dcterms:W3CDTF">2026-04-10T22:04:31.019Z</dcterms:modified>
</cp:coreProperties>
</file>

<file path=docProps/custom.xml><?xml version="1.0" encoding="utf-8"?>
<Properties xmlns="http://schemas.openxmlformats.org/officeDocument/2006/custom-properties" xmlns:vt="http://schemas.openxmlformats.org/officeDocument/2006/docPropsVTypes"/>
</file>