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INDEPENDENT CONTRACTOR SERVICES AGREEMENT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Agreement Reference: SA-2024-001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Effective Date: _______________________</w:t>
      </w:r>
    </w:p>
    <w:p>
      <w:pPr>
        <w:spacing w:before="240" w:after="2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</w:t>
      </w:r>
    </w:p>
    <w:p>
      <w:pPr>
        <w:spacing w:before="360" w:after="12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PARTIES</w:t>
      </w:r>
    </w:p>
    <w:p>
      <w:pPr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THE COMPANY</w:t>
      </w:r>
      <w:r>
        <w:rPr>
          <w:rFonts w:ascii="Times New Roman" w:hAnsi="Times New Roman" w:eastAsia="Times New Roman"/>
          <w:b w:val="0"/>
          <w:i w:val="0"/>
          <w:sz w:val="22"/>
        </w:rPr>
      </w:r>
    </w:p>
    <w:p/>
    <w:p>
      <w:pPr>
        <w:spacing w:after="120"/>
        <w:ind w:left="72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Company 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</w:t>
      </w:r>
    </w:p>
    <w:p>
      <w:pPr>
        <w:spacing w:after="120"/>
        <w:ind w:left="72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SIRET / Registration No.: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</w:t>
      </w:r>
    </w:p>
    <w:p>
      <w:pPr>
        <w:spacing w:after="120"/>
        <w:ind w:left="72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Registered Address: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</w:t>
      </w:r>
    </w:p>
    <w:p>
      <w:pPr>
        <w:spacing w:after="120"/>
        <w:ind w:left="72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Country of Incorporation: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</w:t>
      </w:r>
    </w:p>
    <w:p>
      <w:pPr>
        <w:spacing w:after="120"/>
        <w:ind w:left="72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Represented By: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</w:t>
      </w:r>
    </w:p>
    <w:p>
      <w:pPr>
        <w:spacing w:after="120"/>
        <w:ind w:left="72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Position: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</w:t>
      </w:r>
    </w:p>
    <w:p>
      <w:pPr>
        <w:spacing w:after="120"/>
        <w:ind w:left="72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Email: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</w:t>
      </w:r>
    </w:p>
    <w:p/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Hereinafter referred to as "the Company" or "Client".</w:t>
      </w:r>
    </w:p>
    <w:p/>
    <w:p>
      <w:pPr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THE CONTRACTOR</w:t>
      </w:r>
      <w:r>
        <w:rPr>
          <w:rFonts w:ascii="Times New Roman" w:hAnsi="Times New Roman" w:eastAsia="Times New Roman"/>
          <w:b w:val="0"/>
          <w:i w:val="0"/>
          <w:sz w:val="22"/>
        </w:rPr>
      </w:r>
    </w:p>
    <w:p/>
    <w:p>
      <w:pPr>
        <w:spacing w:after="120"/>
        <w:ind w:left="72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Full Name: </w:t>
      </w:r>
      <w:r>
        <w:rPr>
          <w:rFonts w:ascii="Times New Roman" w:hAnsi="Times New Roman" w:eastAsia="Times New Roman"/>
          <w:b w:val="0"/>
          <w:i w:val="0"/>
          <w:sz w:val="22"/>
        </w:rPr>
        <w:t>Tomás Maria Burnay Batalha</w:t>
      </w:r>
    </w:p>
    <w:p>
      <w:pPr>
        <w:spacing w:after="120"/>
        <w:ind w:left="72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Portuguese NIF: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</w:t>
      </w:r>
    </w:p>
    <w:p>
      <w:pPr>
        <w:spacing w:after="120"/>
        <w:ind w:left="72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Address: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</w:t>
      </w:r>
    </w:p>
    <w:p>
      <w:pPr>
        <w:spacing w:after="120"/>
        <w:ind w:left="72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Country of Tax Residence: </w:t>
      </w:r>
      <w:r>
        <w:rPr>
          <w:rFonts w:ascii="Times New Roman" w:hAnsi="Times New Roman" w:eastAsia="Times New Roman"/>
          <w:b w:val="0"/>
          <w:i w:val="0"/>
          <w:sz w:val="22"/>
        </w:rPr>
        <w:t>Portugal</w:t>
      </w:r>
    </w:p>
    <w:p>
      <w:pPr>
        <w:spacing w:after="120"/>
        <w:ind w:left="72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Email: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</w:t>
      </w:r>
    </w:p>
    <w:p>
      <w:pPr>
        <w:spacing w:after="120"/>
        <w:ind w:left="72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Phone: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</w:t>
      </w:r>
    </w:p>
    <w:p/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Hereinafter referred to as "the Contractor" or "Service Provider".</w:t>
      </w:r>
    </w:p>
    <w:p>
      <w:pPr>
        <w:spacing w:before="240" w:after="2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</w:t>
      </w:r>
    </w:p>
    <w:p>
      <w:pPr>
        <w:spacing w:before="360" w:after="12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RECITALS</w:t>
      </w:r>
    </w:p>
    <w:p>
      <w:pPr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WHEREAS:</w:t>
      </w:r>
      <w:r>
        <w:rPr>
          <w:rFonts w:ascii="Times New Roman" w:hAnsi="Times New Roman" w:eastAsia="Times New Roman"/>
          <w:b w:val="0"/>
          <w:i w:val="0"/>
          <w:sz w:val="22"/>
        </w:rPr>
      </w:r>
    </w:p>
    <w:p/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(A)  The Company operates a healthtech business and seeks to expand its commercial operations through improved go-to-market capabilities;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(B)  The Contractor is an independent professional with expertise in commercial strategy, software development, and growth operations;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(C)  The Contractor operates as a self-employed professional (trabalhador independente) under Portuguese law and issues invoices via the Portuguese Tax Authority's Recibos Verdes system;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(D)  Both parties wish to establish a clear framework for the provision of services, compensation, and mutual obligations;</w:t>
      </w:r>
    </w:p>
    <w:p/>
    <w:p>
      <w:pPr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NOW, THEREFORE,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the parties agree as follows:</w:t>
      </w:r>
    </w:p>
    <w:p>
      <w:pPr>
        <w:spacing w:before="240" w:after="2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</w:t>
      </w:r>
    </w:p>
    <w:p>
      <w:pPr>
        <w:spacing w:before="360" w:after="12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ARTICLE 1: NATURE OF RELATIONSHIP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1.1 Independent Contractor Status. </w:t>
      </w:r>
      <w:r>
        <w:rPr>
          <w:rFonts w:ascii="Times New Roman" w:hAnsi="Times New Roman" w:eastAsia="Times New Roman"/>
          <w:b w:val="0"/>
          <w:i w:val="0"/>
          <w:sz w:val="22"/>
        </w:rPr>
        <w:t>The Contractor is engaged as an independent contractor (prestataire de services / prestador de serviços) and not as an employee. There is no relationship of subordination (lien de subordination) between the parties.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1.2 No Employment Relationship. </w:t>
      </w:r>
      <w:r>
        <w:rPr>
          <w:rFonts w:ascii="Times New Roman" w:hAnsi="Times New Roman" w:eastAsia="Times New Roman"/>
          <w:b w:val="0"/>
          <w:i w:val="0"/>
          <w:sz w:val="22"/>
        </w:rPr>
        <w:t>This Agreement does not create an employment contract (contrat de travail / contrato de trabalho). The Contractor: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(a)  Determines their own working hours and methods;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(b)  Provides their own equipment and workspace;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(c)  Is responsible for their own taxes, social security, and insurance;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(d)  May provide services to other clients.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1.3 EU Services Freedom. </w:t>
      </w:r>
      <w:r>
        <w:rPr>
          <w:rFonts w:ascii="Times New Roman" w:hAnsi="Times New Roman" w:eastAsia="Times New Roman"/>
          <w:b w:val="0"/>
          <w:i w:val="0"/>
          <w:sz w:val="22"/>
        </w:rPr>
        <w:t>This Agreement is entered into under the freedom to provide services within the European Union, in accordance with Articles 56-62 of the Treaty on the Functioning of the European Union (TFEU).</w:t>
      </w:r>
    </w:p>
    <w:p>
      <w:pPr>
        <w:spacing w:before="360" w:after="12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ARTICLE 2: SCOPE OF SERVICES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2.1 Primary Services. </w:t>
      </w:r>
      <w:r>
        <w:rPr>
          <w:rFonts w:ascii="Times New Roman" w:hAnsi="Times New Roman" w:eastAsia="Times New Roman"/>
          <w:b w:val="0"/>
          <w:i w:val="0"/>
          <w:sz w:val="22"/>
        </w:rPr>
        <w:t>The Contractor agrees to provide the following services:</w:t>
      </w:r>
    </w:p>
    <w:p/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A. GTM System Development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(i)  Custom Go-To-Market web application;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(ii)  AI-personalized bulk email campaign functionality;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(iii)  Lead import and management system;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(iv)  Sales pipeline visualization dashboard;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(v)  Email open/click tracking and analytics;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(vi)  Campaign scheduling and management interface.</w:t>
      </w:r>
    </w:p>
    <w:p/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B. Commercial Growth Services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(i)  Outbound lead generation and prospecting;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(ii)  Sales campaign design and execution;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(iii)  Pipeline management and optimization;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(iv)  Performance reporting.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2.2 Minimum Viable Product (MVP). </w:t>
      </w:r>
      <w:r>
        <w:rPr>
          <w:rFonts w:ascii="Times New Roman" w:hAnsi="Times New Roman" w:eastAsia="Times New Roman"/>
          <w:b w:val="0"/>
          <w:i w:val="0"/>
          <w:sz w:val="22"/>
        </w:rPr>
        <w:t>The GTM system MVP shall include the core features listed in Section 2.1(A) in functional, deployable form suitable for business operations.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2.3 Time Commitment. </w:t>
      </w:r>
      <w:r>
        <w:rPr>
          <w:rFonts w:ascii="Times New Roman" w:hAnsi="Times New Roman" w:eastAsia="Times New Roman"/>
          <w:b w:val="0"/>
          <w:i w:val="0"/>
          <w:sz w:val="22"/>
        </w:rPr>
        <w:t>The Contractor commits to approximately fifteen to twenty (15-20) hours per week during the term of this Agreement.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2.4 Exclusions. </w:t>
      </w:r>
      <w:r>
        <w:rPr>
          <w:rFonts w:ascii="Times New Roman" w:hAnsi="Times New Roman" w:eastAsia="Times New Roman"/>
          <w:b w:val="0"/>
          <w:i w:val="0"/>
          <w:sz w:val="22"/>
        </w:rPr>
        <w:t>Unless separately agreed in writing, Services do not include: hardware procurement, third-party software licenses, legal or accounting advice, or in-person attendance at Company premises.</w:t>
      </w:r>
    </w:p>
    <w:p>
      <w:pPr>
        <w:spacing w:before="360" w:after="12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ARTICLE 3: COMPENSATION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3.1 Advance Payment. </w:t>
      </w:r>
      <w:r>
        <w:rPr>
          <w:rFonts w:ascii="Times New Roman" w:hAnsi="Times New Roman" w:eastAsia="Times New Roman"/>
          <w:b w:val="0"/>
          <w:i w:val="0"/>
          <w:sz w:val="22"/>
        </w:rPr>
        <w:t>Upon signing this Agreement, the Company shall pay: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(a)  Signing Advance: € _____________ (amount in words: _____________)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(b)  Tool &amp; Infrastructure Budget: € 150.00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(c)  Total Upfront Payment: € _____________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3.2 Work Equivalent. </w:t>
      </w:r>
      <w:r>
        <w:rPr>
          <w:rFonts w:ascii="Times New Roman" w:hAnsi="Times New Roman" w:eastAsia="Times New Roman"/>
          <w:b w:val="0"/>
          <w:i w:val="0"/>
          <w:sz w:val="22"/>
        </w:rPr>
        <w:t>The Signing Advance represents pre-payment for approximately sixty (60) hours of work at an effective rate of € _____________ per hour.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3.3 Monthly Compensation. </w:t>
      </w:r>
      <w:r>
        <w:rPr>
          <w:rFonts w:ascii="Times New Roman" w:hAnsi="Times New Roman" w:eastAsia="Times New Roman"/>
          <w:b w:val="0"/>
          <w:i w:val="0"/>
          <w:sz w:val="22"/>
        </w:rPr>
        <w:t>Following the advance period: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(a)  Monthly Retainer: € _____________ per month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(b)  Commission on Closed Deals: _______% of net deal value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3.4 Payment Terms. </w:t>
      </w: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(a)  Advance: Due within three (3) business days of signing;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(b)  Monthly Retainer: Due on the 1st of each calendar month;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(c)  Commission: Due within fifteen (15) days of Company receiving deal payment.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3.5 Running Costs. </w:t>
      </w:r>
      <w:r>
        <w:rPr>
          <w:rFonts w:ascii="Times New Roman" w:hAnsi="Times New Roman" w:eastAsia="Times New Roman"/>
          <w:b w:val="0"/>
          <w:i w:val="0"/>
          <w:sz w:val="22"/>
        </w:rPr>
        <w:t>The Company shall reimburse ongoing operational costs for the GTM system, estimated at €50 per month, covering hosting, email infrastructure, and AI API usage.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3.6 Payment Method. </w:t>
      </w:r>
      <w:r>
        <w:rPr>
          <w:rFonts w:ascii="Times New Roman" w:hAnsi="Times New Roman" w:eastAsia="Times New Roman"/>
          <w:b w:val="0"/>
          <w:i w:val="0"/>
          <w:sz w:val="22"/>
        </w:rPr>
        <w:t>All payments shall be made via bank transfer to the Contractor's Portuguese bank account:</w:t>
      </w:r>
    </w:p>
    <w:p>
      <w:pPr>
        <w:spacing w:after="120"/>
        <w:ind w:left="72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Account Holder: </w:t>
      </w:r>
      <w:r>
        <w:rPr>
          <w:rFonts w:ascii="Times New Roman" w:hAnsi="Times New Roman" w:eastAsia="Times New Roman"/>
          <w:b w:val="0"/>
          <w:i w:val="0"/>
          <w:sz w:val="22"/>
        </w:rPr>
        <w:t>Tomás Maria Burnay Batalha</w:t>
      </w:r>
    </w:p>
    <w:p>
      <w:pPr>
        <w:spacing w:after="120"/>
        <w:ind w:left="72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IBAN: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</w:t>
      </w:r>
    </w:p>
    <w:p>
      <w:pPr>
        <w:spacing w:after="120"/>
        <w:ind w:left="72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BIC/SWIFT: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</w:t>
      </w:r>
    </w:p>
    <w:p>
      <w:pPr>
        <w:spacing w:after="120"/>
        <w:ind w:left="72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 xml:space="preserve">Bank 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</w:t>
      </w:r>
    </w:p>
    <w:p>
      <w:pPr>
        <w:spacing w:before="360" w:after="12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ARTICLE 4: INVOICING AND TAX COMPLIANCE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4.1 Invoicing. </w:t>
      </w:r>
      <w:r>
        <w:rPr>
          <w:rFonts w:ascii="Times New Roman" w:hAnsi="Times New Roman" w:eastAsia="Times New Roman"/>
          <w:b w:val="0"/>
          <w:i w:val="0"/>
          <w:sz w:val="22"/>
        </w:rPr>
        <w:t>The Contractor shall issue invoices (Fatura-Recibo) via the Portuguese Tax Authority portal (Portal das Finanças) for all amounts due.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4.2 Invoice Requirements. </w:t>
      </w:r>
      <w:r>
        <w:rPr>
          <w:rFonts w:ascii="Times New Roman" w:hAnsi="Times New Roman" w:eastAsia="Times New Roman"/>
          <w:b w:val="0"/>
          <w:i w:val="0"/>
          <w:sz w:val="22"/>
        </w:rPr>
        <w:t>Each invoice shall include: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(a)  Contractor's name, address, and Portuguese NIF;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(b)  Company's name, address, and SIRET/registration number;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(c)  Description of services rendered;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(d)  Amount in EUR;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(e)  VAT notation as per Section 4.3.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4.3 VAT Treatment. </w:t>
      </w:r>
      <w:r>
        <w:rPr>
          <w:rFonts w:ascii="Times New Roman" w:hAnsi="Times New Roman" w:eastAsia="Times New Roman"/>
          <w:b w:val="0"/>
          <w:i w:val="0"/>
          <w:sz w:val="22"/>
        </w:rPr>
        <w:t>As an intra-EU B2B service: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(a)  If Contractor is VAT-exempt (regime de isenção): Invoice states "IVA – regime de isenção, artigo 53.º do CIVA";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(b)  If reverse charge applies: Invoice states "IVA – autoliquidação / Reverse charge – Article 196, EU VAT Directive 2006/112/EC".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4.4 Tax Responsibility. </w:t>
      </w:r>
      <w:r>
        <w:rPr>
          <w:rFonts w:ascii="Times New Roman" w:hAnsi="Times New Roman" w:eastAsia="Times New Roman"/>
          <w:b w:val="0"/>
          <w:i w:val="0"/>
          <w:sz w:val="22"/>
        </w:rPr>
        <w:t>The Contractor is solely responsible for: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(a)  Portuguese income tax (IRS) obligations;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(b)  Portuguese social security (Segurança Social) contributions;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(c)  Any applicable VAT obligations.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4.5 No Withholding. </w:t>
      </w:r>
      <w:r>
        <w:rPr>
          <w:rFonts w:ascii="Times New Roman" w:hAnsi="Times New Roman" w:eastAsia="Times New Roman"/>
          <w:b w:val="0"/>
          <w:i w:val="0"/>
          <w:sz w:val="22"/>
        </w:rPr>
        <w:t>The Company shall pay gross amounts without withholding, as no withholding tax applies to EU cross-border B2B services between Portugal and France.</w:t>
      </w:r>
    </w:p>
    <w:p>
      <w:pPr>
        <w:spacing w:before="360" w:after="12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ARTICLE 5: DELIVERABLES AND TIMELINE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5.1 MVP Delivery Deadline. </w:t>
      </w:r>
      <w:r>
        <w:rPr>
          <w:rFonts w:ascii="Times New Roman" w:hAnsi="Times New Roman" w:eastAsia="Times New Roman"/>
          <w:b w:val="0"/>
          <w:i w:val="0"/>
          <w:sz w:val="22"/>
        </w:rPr>
        <w:t>The Contractor shall deliver a functional GTM System MVP within six (6) weeks of receiving the Advance Payment.</w:t>
      </w:r>
    </w:p>
    <w:p>
      <w:pPr>
        <w:spacing w:after="120"/>
        <w:ind w:left="7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Advance Payment Received: _______________________ (Date)</w:t>
      </w:r>
    </w:p>
    <w:p>
      <w:pPr>
        <w:spacing w:after="120"/>
        <w:ind w:left="7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MVP Deadline: _______________________ (Date)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5.2 Progress Reporting. </w:t>
      </w:r>
      <w:r>
        <w:rPr>
          <w:rFonts w:ascii="Times New Roman" w:hAnsi="Times New Roman" w:eastAsia="Times New Roman"/>
          <w:b w:val="0"/>
          <w:i w:val="0"/>
          <w:sz w:val="22"/>
        </w:rPr>
        <w:t>The Contractor shall provide weekly written updates including: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(a)  Hours worked during the period;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(b)  Tasks completed;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(c)  Tasks planned for the following week;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(d)  Blockers, risks, or concerns.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5.3 Acceptance Process. </w:t>
      </w:r>
      <w:r>
        <w:rPr>
          <w:rFonts w:ascii="Times New Roman" w:hAnsi="Times New Roman" w:eastAsia="Times New Roman"/>
          <w:b w:val="0"/>
          <w:i w:val="0"/>
          <w:sz w:val="22"/>
        </w:rPr>
        <w:t>The Company shall have seven (7) calendar days following MVP delivery to: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(a)  Review the deliverables;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(b)  Request reasonable modifications;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(c)  Provide written acceptance or objections.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If no written response is received within seven (7) days, the MVP shall be deemed accepted.</w:t>
      </w:r>
    </w:p>
    <w:p>
      <w:pPr>
        <w:spacing w:before="360" w:after="12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ARTICLE 6: ADVANCE REFUND CONDITIONS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6.1 Refund Triggers (Contractor Responsibility). </w:t>
      </w:r>
      <w:r>
        <w:rPr>
          <w:rFonts w:ascii="Times New Roman" w:hAnsi="Times New Roman" w:eastAsia="Times New Roman"/>
          <w:b w:val="0"/>
          <w:i w:val="0"/>
          <w:sz w:val="22"/>
        </w:rPr>
        <w:t>The Contractor shall refund a proportionate amount of the Advance if: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(a)  Contractor ceases communication for fourteen (14) or more consecutive days without valid reason;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(b)  Contractor explicitly terminates before MVP delivery without mutual consent;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(c)  Contractor fails to deliver MVP by deadline (excluding Company-caused delays).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6.2 Refund Calculation. </w:t>
      </w:r>
      <w:r>
        <w:rPr>
          <w:rFonts w:ascii="Times New Roman" w:hAnsi="Times New Roman" w:eastAsia="Times New Roman"/>
          <w:b w:val="0"/>
          <w:i w:val="0"/>
          <w:sz w:val="22"/>
        </w:rPr>
        <w:t>The refund amount shall be calculated as follows: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Refund Amount = Advance Payment − (Hours Worked × Hourly Rate)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Hours Worked shall be determined by the weekly progress reports under Section 5.2.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6.3 No Refund Conditions. </w:t>
      </w:r>
      <w:r>
        <w:rPr>
          <w:rFonts w:ascii="Times New Roman" w:hAnsi="Times New Roman" w:eastAsia="Times New Roman"/>
          <w:b w:val="0"/>
          <w:i w:val="0"/>
          <w:sz w:val="22"/>
        </w:rPr>
        <w:t>The Contractor retains the full Advance with no refund obligation if: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(a)  MVP is delivered as specified;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(b)  Company terminates for reasons other than Contractor's material breach;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(c)  Company fails to respond for fourteen (14) or more consecutive days;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(d)  Company materially changes scope without written agreement;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(e)  Mutual agreement to end after equivalent hours worked;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(f)  Force majeure, illness, or emergency (with prompt communication).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6.4 Refund Timeline. </w:t>
      </w:r>
      <w:r>
        <w:rPr>
          <w:rFonts w:ascii="Times New Roman" w:hAnsi="Times New Roman" w:eastAsia="Times New Roman"/>
          <w:b w:val="0"/>
          <w:i w:val="0"/>
          <w:sz w:val="22"/>
        </w:rPr>
        <w:t>Any refund due shall be paid within thirty (30) calendar days of the triggering event.</w:t>
      </w:r>
    </w:p>
    <w:p>
      <w:pPr>
        <w:spacing w:before="360" w:after="12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ARTICLE 7: INTELLECTUAL PROPERTY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7.1 Assignment. </w:t>
      </w:r>
      <w:r>
        <w:rPr>
          <w:rFonts w:ascii="Times New Roman" w:hAnsi="Times New Roman" w:eastAsia="Times New Roman"/>
          <w:b w:val="0"/>
          <w:i w:val="0"/>
          <w:sz w:val="22"/>
        </w:rPr>
        <w:t>Upon full payment of all compensation due under this Agreement, all intellectual property rights in the GTM system and deliverables created under this Agreement shall transfer to the Company.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7.2 Pre-Existing IP. </w:t>
      </w:r>
      <w:r>
        <w:rPr>
          <w:rFonts w:ascii="Times New Roman" w:hAnsi="Times New Roman" w:eastAsia="Times New Roman"/>
          <w:b w:val="0"/>
          <w:i w:val="0"/>
          <w:sz w:val="22"/>
        </w:rPr>
        <w:t>The Contractor retains all rights to pre-existing tools, frameworks, libraries, and methodologies. The Company receives a perpetual, non-exclusive license to use any pre-existing IP incorporated in the deliverables.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7.3 Interim License. </w:t>
      </w:r>
      <w:r>
        <w:rPr>
          <w:rFonts w:ascii="Times New Roman" w:hAnsi="Times New Roman" w:eastAsia="Times New Roman"/>
          <w:b w:val="0"/>
          <w:i w:val="0"/>
          <w:sz w:val="22"/>
        </w:rPr>
        <w:t>Until full payment is received, the Company receives a limited, revocable license to use the deliverables for internal business purposes only.</w:t>
      </w:r>
    </w:p>
    <w:p>
      <w:pPr>
        <w:spacing w:before="360" w:after="12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ARTICLE 8: CONFIDENTIALITY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8.1 Confidential Information. </w:t>
      </w:r>
      <w:r>
        <w:rPr>
          <w:rFonts w:ascii="Times New Roman" w:hAnsi="Times New Roman" w:eastAsia="Times New Roman"/>
          <w:b w:val="0"/>
          <w:i w:val="0"/>
          <w:sz w:val="22"/>
        </w:rPr>
        <w:t>Both parties agree to maintain the confidentiality of proprietary information disclosed during the engagement, including: business strategies, customer data, technical specifications, pricing, and financial information.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8.2 Duration. </w:t>
      </w:r>
      <w:r>
        <w:rPr>
          <w:rFonts w:ascii="Times New Roman" w:hAnsi="Times New Roman" w:eastAsia="Times New Roman"/>
          <w:b w:val="0"/>
          <w:i w:val="0"/>
          <w:sz w:val="22"/>
        </w:rPr>
        <w:t>Confidentiality obligations survive termination for two (2) years.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8.3 Permitted Disclosures. </w:t>
      </w:r>
      <w:r>
        <w:rPr>
          <w:rFonts w:ascii="Times New Roman" w:hAnsi="Times New Roman" w:eastAsia="Times New Roman"/>
          <w:b w:val="0"/>
          <w:i w:val="0"/>
          <w:sz w:val="22"/>
        </w:rPr>
        <w:t>Confidentiality obligations do not apply to information that: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(a)  Becomes publicly available through no fault of the receiving party;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(b)  Was already known to the receiving party prior to disclosure;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(c)  Is independently developed by the receiving party;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(d)  Is required to be disclosed by law or court order.</w:t>
      </w:r>
    </w:p>
    <w:p>
      <w:pPr>
        <w:spacing w:before="360" w:after="12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ARTICLE 9: GOOD FAITH AND DISPUTE RESOLUTION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9.1 Good Faith. </w:t>
      </w:r>
      <w:r>
        <w:rPr>
          <w:rFonts w:ascii="Times New Roman" w:hAnsi="Times New Roman" w:eastAsia="Times New Roman"/>
          <w:b w:val="0"/>
          <w:i w:val="0"/>
          <w:sz w:val="22"/>
        </w:rPr>
        <w:t>Both parties commit to acting in good faith and communicating openly about any concerns or issues.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9.2 Notice Before Breach Claim. </w:t>
      </w:r>
      <w:r>
        <w:rPr>
          <w:rFonts w:ascii="Times New Roman" w:hAnsi="Times New Roman" w:eastAsia="Times New Roman"/>
          <w:b w:val="0"/>
          <w:i w:val="0"/>
          <w:sz w:val="22"/>
        </w:rPr>
        <w:t>Neither party may claim material breach without first providing seven (7) days written notice specifying: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(a)  The alleged breach;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(b)  The remedy requested;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(c)  A reasonable opportunity to cure.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9.3 Escalation Process. </w:t>
      </w:r>
      <w:r>
        <w:rPr>
          <w:rFonts w:ascii="Times New Roman" w:hAnsi="Times New Roman" w:eastAsia="Times New Roman"/>
          <w:b w:val="0"/>
          <w:i w:val="0"/>
          <w:sz w:val="22"/>
        </w:rPr>
        <w:t>The parties agree to the following dispute resolution process: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(a)  Step 1 — Direct Discussion (14 days): Parties attempt to resolve the dispute directly;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(b)  Step 2 — Mediation (30 days): If unresolved, neutral third-party mediation;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(c)  Step 3 — Legal Action: If mediation fails, court proceedings may be initiated.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9.4 Jurisdiction. </w:t>
      </w:r>
      <w:r>
        <w:rPr>
          <w:rFonts w:ascii="Times New Roman" w:hAnsi="Times New Roman" w:eastAsia="Times New Roman"/>
          <w:b w:val="0"/>
          <w:i w:val="0"/>
          <w:sz w:val="22"/>
        </w:rPr>
        <w:t>Any legal proceedings shall be brought before the courts of (select one by mutual agreement):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(a)  ☐ Paris, France;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(b)  ☐ Lisbon, Portugal;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(c)  ☐ Other: _________________________________.</w:t>
      </w:r>
    </w:p>
    <w:p>
      <w:pPr>
        <w:spacing w:before="360" w:after="12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ARTICLE 10: TERM AND TERMINATION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10.1 Initial Term. </w:t>
      </w:r>
      <w:r>
        <w:rPr>
          <w:rFonts w:ascii="Times New Roman" w:hAnsi="Times New Roman" w:eastAsia="Times New Roman"/>
          <w:b w:val="0"/>
          <w:i w:val="0"/>
          <w:sz w:val="22"/>
        </w:rPr>
        <w:t>This Agreement begins on the Effective Date and continues for three (3) months.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10.2 Renewal. </w:t>
      </w:r>
      <w:r>
        <w:rPr>
          <w:rFonts w:ascii="Times New Roman" w:hAnsi="Times New Roman" w:eastAsia="Times New Roman"/>
          <w:b w:val="0"/>
          <w:i w:val="0"/>
          <w:sz w:val="22"/>
        </w:rPr>
        <w:t>After the initial term, this Agreement renews month-to-month unless either party provides fourteen (14) days written notice of non-renewal.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10.3 Termination for Convenience. </w:t>
      </w:r>
      <w:r>
        <w:rPr>
          <w:rFonts w:ascii="Times New Roman" w:hAnsi="Times New Roman" w:eastAsia="Times New Roman"/>
          <w:b w:val="0"/>
          <w:i w:val="0"/>
          <w:sz w:val="22"/>
        </w:rPr>
        <w:t>Either party may terminate with fourteen (14) days written notice, subject to the refund provisions in Article 6.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10.4 Termination for Cause. </w:t>
      </w:r>
      <w:r>
        <w:rPr>
          <w:rFonts w:ascii="Times New Roman" w:hAnsi="Times New Roman" w:eastAsia="Times New Roman"/>
          <w:b w:val="0"/>
          <w:i w:val="0"/>
          <w:sz w:val="22"/>
        </w:rPr>
        <w:t>Either party may terminate immediately upon material breach, following the notice procedure in Section 9.2.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10.5 Effect of Termination. </w:t>
      </w:r>
      <w:r>
        <w:rPr>
          <w:rFonts w:ascii="Times New Roman" w:hAnsi="Times New Roman" w:eastAsia="Times New Roman"/>
          <w:b w:val="0"/>
          <w:i w:val="0"/>
          <w:sz w:val="22"/>
        </w:rPr>
        <w:t>Upon termination: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(a)  All unpaid amounts become immediately due;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(b)  Confidentiality obligations continue per Section 8.2;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(c)  IP provisions apply per Article 7.</w:t>
      </w:r>
    </w:p>
    <w:p>
      <w:pPr>
        <w:spacing w:before="360" w:after="12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ARTICLE 11: GENERAL PROVISIONS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11.1 Language. </w:t>
      </w:r>
      <w:r>
        <w:rPr>
          <w:rFonts w:ascii="Times New Roman" w:hAnsi="Times New Roman" w:eastAsia="Times New Roman"/>
          <w:b w:val="0"/>
          <w:i w:val="0"/>
          <w:sz w:val="22"/>
        </w:rPr>
        <w:t>This Agreement is drafted in English by mutual consent of the parties.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11.2 Governing Law. </w:t>
      </w:r>
      <w:r>
        <w:rPr>
          <w:rFonts w:ascii="Times New Roman" w:hAnsi="Times New Roman" w:eastAsia="Times New Roman"/>
          <w:b w:val="0"/>
          <w:i w:val="0"/>
          <w:sz w:val="22"/>
        </w:rPr>
        <w:t>This Agreement shall be governed by and construed in accordance with (select one by mutual agreement):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(a)  ☐ French law (droit français);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(b)  ☐ Portuguese law (lei portuguesa);</w:t>
      </w:r>
    </w:p>
    <w:p>
      <w:pPr>
        <w:spacing w:after="60"/>
        <w:ind w:left="1080" w:hanging="432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(c)  ☐ Other: _________________________________.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11.3 Entire Agreement. </w:t>
      </w:r>
      <w:r>
        <w:rPr>
          <w:rFonts w:ascii="Times New Roman" w:hAnsi="Times New Roman" w:eastAsia="Times New Roman"/>
          <w:b w:val="0"/>
          <w:i w:val="0"/>
          <w:sz w:val="22"/>
        </w:rPr>
        <w:t>This Agreement constitutes the entire agreement between the parties and supersedes all prior negotiations, representations, and agreements.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11.4 Amendments. </w:t>
      </w:r>
      <w:r>
        <w:rPr>
          <w:rFonts w:ascii="Times New Roman" w:hAnsi="Times New Roman" w:eastAsia="Times New Roman"/>
          <w:b w:val="0"/>
          <w:i w:val="0"/>
          <w:sz w:val="22"/>
        </w:rPr>
        <w:t>Any amendments must be in writing and signed by both parties.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11.5 Severability. </w:t>
      </w:r>
      <w:r>
        <w:rPr>
          <w:rFonts w:ascii="Times New Roman" w:hAnsi="Times New Roman" w:eastAsia="Times New Roman"/>
          <w:b w:val="0"/>
          <w:i w:val="0"/>
          <w:sz w:val="22"/>
        </w:rPr>
        <w:t>If any provision is found unenforceable, the remaining provisions continue in full effect.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11.6 Notices. </w:t>
      </w:r>
      <w:r>
        <w:rPr>
          <w:rFonts w:ascii="Times New Roman" w:hAnsi="Times New Roman" w:eastAsia="Times New Roman"/>
          <w:b w:val="0"/>
          <w:i w:val="0"/>
          <w:sz w:val="22"/>
        </w:rPr>
        <w:t>All notices shall be in writing and sent via email to the addresses specified in the Parties section, with read receipt requested.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11.7 Counterparts. </w:t>
      </w:r>
      <w:r>
        <w:rPr>
          <w:rFonts w:ascii="Times New Roman" w:hAnsi="Times New Roman" w:eastAsia="Times New Roman"/>
          <w:b w:val="0"/>
          <w:i w:val="0"/>
          <w:sz w:val="22"/>
        </w:rPr>
        <w:t>This Agreement may be executed in counterparts, including electronic signatures, each of which shall constitute an original.</w:t>
      </w:r>
    </w:p>
    <w:p>
      <w:pPr>
        <w:spacing w:before="240" w:after="2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</w:t>
      </w:r>
    </w:p>
    <w:p>
      <w:pPr>
        <w:spacing w:before="360" w:after="12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SIGNATURES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By signing below, both parties confirm they have read, understood, and agree to be bound by the terms of this Agreement.</w:t>
      </w:r>
    </w:p>
    <w:p/>
    <w:p/>
    <w:p>
      <w:pPr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THE COMPANY</w:t>
      </w:r>
      <w:r>
        <w:rPr>
          <w:rFonts w:ascii="Times New Roman" w:hAnsi="Times New Roman" w:eastAsia="Times New Roman"/>
          <w:b w:val="0"/>
          <w:i w:val="0"/>
          <w:sz w:val="22"/>
        </w:rPr>
      </w:r>
    </w:p>
    <w:p/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Signature: _________________________________________________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Printed Name: _________________________________________________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Title: _________________________________________________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Date: _________________________________________________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Place: _________________________________________________</w:t>
      </w:r>
    </w:p>
    <w:p/>
    <w:p/>
    <w:p>
      <w:pPr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THE CONTRACTOR</w:t>
      </w:r>
      <w:r>
        <w:rPr>
          <w:rFonts w:ascii="Times New Roman" w:hAnsi="Times New Roman" w:eastAsia="Times New Roman"/>
          <w:b w:val="0"/>
          <w:i w:val="0"/>
          <w:sz w:val="22"/>
        </w:rPr>
      </w:r>
    </w:p>
    <w:p/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Signature: _________________________________________________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Printed Name: Tomás Maria Burnay Batalha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Date: _________________________________________________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Place: Portugal</w:t>
      </w:r>
    </w:p>
    <w:p>
      <w:pPr>
        <w:spacing w:before="240" w:after="2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EXHIBIT A: PAYMENT SCHEDULE</w:t>
      </w:r>
    </w:p>
    <w:p/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following payments are due under this Agreement:</w:t>
      </w:r>
    </w:p>
    <w:p/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1. Signing Advance: € _________ — Due upon signing — Status: ☐ Paid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2. Tool Budget: € 150.00 — Due upon signing — Status: ☐ Paid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3. Month 1 Retainer: € _________ — Due: _____________ — Status: ☐ Paid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4. Month 2 Retainer: € _________ — Due: _____________ — Status: ☐ Paid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5. Month 3 Retainer: € _________ — Due: _____________ — Status: ☐ Paid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6. Running Costs: ~€ 50.00 per month — Due: 1st of each month — Status: ☐ Paid</w:t>
      </w:r>
    </w:p>
    <w:p/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EXHIBIT B: GTM SYSTEM MVP SPECIFICATIONS</w:t>
      </w:r>
    </w:p>
    <w:p/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Minimum Viable Product shall include the following features:</w:t>
      </w:r>
    </w:p>
    <w:p/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1. Lead Management (Must Have): Import CSV/Excel, search, filter, tag leads.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2. Email Campaigns (Must Have): Create, schedule, send bulk personalized emails.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3. AI Personalization (Must Have): GPT-powered email customization per lead.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4. Pipeline Dashboard (Must Have): Visual Kanban board for sales stages.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5. Email Tracking (Must Have): Open and click tracking with analytics.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6. User Authentication (Must Have): Secure login for Company team members.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7. Basic Reporting (Should Have): Campaign performance metrics.</w:t>
      </w:r>
    </w:p>
    <w:p>
      <w:pPr>
        <w:spacing w:before="240" w:after="2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— END OF AGREEMENT —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Document Reference: SA-2024-001 | Prepared December 2024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