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Tomás Maria Burnay Batalha</w:t>
      </w:r>
    </w:p>
    <w:p>
      <w:pPr>
        <w:jc w:val="center"/>
      </w:pPr>
      <w:r>
        <w:rPr>
          <w:rFonts w:ascii="Arial" w:hAnsi="Arial"/>
          <w:sz w:val="18"/>
        </w:rPr>
        <w:t>(+351) 936 124 118 | linkedin.com/in/tomasmbatalha | tomas.b.batalha@gmail.com</w:t>
      </w:r>
    </w:p>
    <w:p>
      <w:pPr>
        <w:spacing w:after="80" w:before="200"/>
      </w:pPr>
      <w:r>
        <w:rPr>
          <w:rFonts w:ascii="Arial" w:hAnsi="Arial"/>
          <w:b/>
          <w:sz w:val="22"/>
        </w:rPr>
        <w:t>WORK EXPERIENCE</w:t>
      </w:r>
    </w:p>
    <w:p>
      <w:pPr>
        <w:spacing w:after="0" w:before="120"/>
      </w:pPr>
      <w:r>
        <w:rPr>
          <w:rFonts w:ascii="Arial" w:hAnsi="Arial"/>
          <w:b/>
          <w:sz w:val="20"/>
        </w:rPr>
        <w:t>Pairwire</w:t>
      </w:r>
      <w:r>
        <w:rPr>
          <w:rFonts w:ascii="Arial" w:hAnsi="Arial"/>
          <w:sz w:val="20"/>
        </w:rPr>
        <w:t xml:space="preserve"> | New York, United States of America</w:t>
      </w:r>
    </w:p>
    <w:p>
      <w:pPr>
        <w:spacing w:after="40" w:before="0"/>
      </w:pPr>
      <w:r>
        <w:rPr>
          <w:rFonts w:ascii="Arial" w:hAnsi="Arial"/>
          <w:i/>
          <w:sz w:val="20"/>
        </w:rPr>
        <w:t>Co-Founder &amp; Chief Sales and Marketing Officer</w:t>
      </w:r>
      <w:r>
        <w:rPr>
          <w:rFonts w:ascii="Arial" w:hAnsi="Arial"/>
          <w:i/>
          <w:sz w:val="20"/>
        </w:rPr>
        <w:t xml:space="preserve"> | August 2024 – Present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Built €147K pipeline of contracted enterprise pilots in 11 months pre-funding; closed first paying customers generating ~€10K ARR.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Secured 23 enterprise pilots including Fortune 500 and Big 4 firms across 6-9 month sales cycles.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Designed AI-powered outbound engine processing 7K+ leads, automating 80% of pipeline via custom stack (Expand.io, AI-enhanced Sheets).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Created investor pitch materials and led partnership negotiations with Google, Web Summit, and enterprise prospects.</w:t>
      </w:r>
    </w:p>
    <w:p>
      <w:pPr>
        <w:spacing w:after="0" w:before="120"/>
      </w:pPr>
      <w:r>
        <w:rPr>
          <w:rFonts w:ascii="Arial" w:hAnsi="Arial"/>
          <w:b/>
          <w:sz w:val="20"/>
        </w:rPr>
        <w:t>Google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Business Analyst Intern</w:t>
      </w:r>
      <w:r>
        <w:rPr>
          <w:rFonts w:ascii="Arial" w:hAnsi="Arial"/>
          <w:i/>
          <w:sz w:val="20"/>
        </w:rPr>
        <w:t xml:space="preserve"> | May 2024 – August 2024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Designed and automated three globally scalable dashboards using App Script and GMP tools to analyze ROAS vs. profit and CPA vs. conversions, improving media spend decisions and projecting $1.41M in annual savings.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Built a reporting platform for partner managers to track financial impact and streamline project ROI, using Looker Studio, Analytics 360, and App Script - delivering an estimated €315K in annual efficiency gains.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Led the "Future Trends" segment at Google's flagship partner event, presenting personally researched insights to 237+ senior clients on Peak Season activation and media readiness.</w:t>
      </w:r>
    </w:p>
    <w:p>
      <w:pPr>
        <w:spacing w:after="0" w:before="120"/>
      </w:pPr>
      <w:r>
        <w:rPr>
          <w:rFonts w:ascii="Arial" w:hAnsi="Arial"/>
          <w:b/>
          <w:sz w:val="20"/>
        </w:rPr>
        <w:t>Amazon</w:t>
      </w:r>
      <w:r>
        <w:rPr>
          <w:rFonts w:ascii="Arial" w:hAnsi="Arial"/>
          <w:sz w:val="20"/>
        </w:rPr>
        <w:t xml:space="preserve"> | Madrid, Spain</w:t>
      </w:r>
    </w:p>
    <w:p>
      <w:pPr>
        <w:spacing w:after="40" w:before="0"/>
      </w:pPr>
      <w:r>
        <w:rPr>
          <w:rFonts w:ascii="Arial" w:hAnsi="Arial"/>
          <w:i/>
          <w:sz w:val="20"/>
        </w:rPr>
        <w:t>Business Development Intern</w:t>
      </w:r>
      <w:r>
        <w:rPr>
          <w:rFonts w:ascii="Arial" w:hAnsi="Arial"/>
          <w:i/>
          <w:sz w:val="20"/>
        </w:rPr>
        <w:t xml:space="preserve"> | May 2022 – November 2022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Led and executed the project of expansion of the B2B retail segment into Portugal, managing a portfolio of 2,311 companies.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Outperformed KPI benchmarks by 21x in company account configurations, driving operational volume during the Portugal B2B rollout.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Raised the bottom-line territory share from 56% below to 25% above team average, outperforming full-time colleagues in the region.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Compiled a 19-page consulting report assessing the B2B eCommerce market, 8 company territories, and 54 targeted client interviews.</w:t>
      </w:r>
    </w:p>
    <w:p>
      <w:pPr>
        <w:spacing w:after="0" w:before="120"/>
      </w:pPr>
      <w:r>
        <w:rPr>
          <w:rFonts w:ascii="Arial" w:hAnsi="Arial"/>
          <w:b/>
          <w:sz w:val="20"/>
        </w:rPr>
        <w:t>EY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Financial Services Office Assurance Associate</w:t>
      </w:r>
      <w:r>
        <w:rPr>
          <w:rFonts w:ascii="Arial" w:hAnsi="Arial"/>
          <w:i/>
          <w:sz w:val="20"/>
        </w:rPr>
        <w:t xml:space="preserve"> | February 2022 – April 2022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Verified yearly financial statements of 3 Insurance companies through reconciliation of values with accredited sources.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Examined an asset portfolio worth €41.3 billion, consulting 4 yearly financial reports and 48 financial statement spreadsheets.</w:t>
      </w:r>
    </w:p>
    <w:p>
      <w:pPr>
        <w:spacing w:after="0" w:before="120"/>
      </w:pPr>
      <w:r>
        <w:rPr>
          <w:rFonts w:ascii="Arial" w:hAnsi="Arial"/>
          <w:b/>
          <w:sz w:val="20"/>
        </w:rPr>
        <w:t>Fintech House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Business Development Intern</w:t>
      </w:r>
      <w:r>
        <w:rPr>
          <w:rFonts w:ascii="Arial" w:hAnsi="Arial"/>
          <w:i/>
          <w:sz w:val="20"/>
        </w:rPr>
        <w:t xml:space="preserve"> | May 2020 – September 2020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Launched an Acceleration Program with Portugal Fintech founder by benchmarking 54 programs, building a business model, and securing sponsor partnerships.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Conceptualized and built an onboarding program featuring a 16-page guide aimed at reducing training time by 65% for 34 incoming interns.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Co-ordinated 4 partnerships daily with clients from both the company's sponsors' side and startups' side.</w:t>
      </w:r>
    </w:p>
    <w:p>
      <w:pPr>
        <w:spacing w:after="80" w:before="200"/>
      </w:pPr>
      <w:r>
        <w:rPr>
          <w:rFonts w:ascii="Arial" w:hAnsi="Arial"/>
          <w:b/>
          <w:sz w:val="22"/>
        </w:rPr>
        <w:t>EDUCATION</w:t>
      </w:r>
    </w:p>
    <w:p>
      <w:pPr>
        <w:spacing w:after="0" w:before="120"/>
      </w:pPr>
      <w:r>
        <w:rPr>
          <w:rFonts w:ascii="Arial" w:hAnsi="Arial"/>
          <w:b/>
          <w:sz w:val="20"/>
        </w:rPr>
        <w:t>National University of Singapore</w:t>
      </w:r>
      <w:r>
        <w:rPr>
          <w:rFonts w:ascii="Arial" w:hAnsi="Arial"/>
          <w:sz w:val="20"/>
        </w:rPr>
        <w:t xml:space="preserve"> | Singapore</w:t>
      </w:r>
    </w:p>
    <w:p>
      <w:pPr>
        <w:spacing w:after="40" w:before="0"/>
      </w:pPr>
      <w:r>
        <w:rPr>
          <w:rFonts w:ascii="Arial" w:hAnsi="Arial"/>
          <w:i/>
          <w:sz w:val="20"/>
        </w:rPr>
        <w:t>MSc Curriculum Term | MBA-aligned coursework in Strategy &amp; Innovation (UG-hosted)</w:t>
      </w:r>
      <w:r>
        <w:rPr>
          <w:rFonts w:ascii="Arial" w:hAnsi="Arial"/>
          <w:i/>
          <w:sz w:val="20"/>
        </w:rPr>
        <w:t xml:space="preserve"> | 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Built a commercial and financial plan for Siccatus, a NUS PhD-developed synthetic material for industrial dehumidification - enabling 70% energy savings, 45%-unit margins, and 278% ROI in a $1.5B market.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Completed advanced coursework in venture creation, technological innovation, and strategic management.</w:t>
      </w:r>
    </w:p>
    <w:p>
      <w:pPr>
        <w:spacing w:after="0" w:before="120"/>
      </w:pPr>
      <w:r>
        <w:rPr>
          <w:rFonts w:ascii="Arial" w:hAnsi="Arial"/>
          <w:b/>
          <w:sz w:val="20"/>
        </w:rPr>
        <w:t>Rotterdam School of Management</w:t>
      </w:r>
      <w:r>
        <w:rPr>
          <w:rFonts w:ascii="Arial" w:hAnsi="Arial"/>
          <w:sz w:val="20"/>
        </w:rPr>
        <w:t xml:space="preserve"> | Rotterdam, Netherlands</w:t>
      </w:r>
    </w:p>
    <w:p>
      <w:pPr>
        <w:spacing w:after="40" w:before="0"/>
      </w:pPr>
      <w:r>
        <w:rPr>
          <w:rFonts w:ascii="Arial" w:hAnsi="Arial"/>
          <w:i/>
          <w:sz w:val="20"/>
        </w:rPr>
        <w:t>MSc in Strategic Management | GPA: 8/10</w:t>
      </w:r>
      <w:r>
        <w:rPr>
          <w:rFonts w:ascii="Arial" w:hAnsi="Arial"/>
          <w:i/>
          <w:sz w:val="20"/>
        </w:rPr>
        <w:t xml:space="preserve"> | 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Advanced coursework in competitive strategy, organizational design, and data-driven leadership.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Relevant Courses: Applied Machine Learning to Strategy (9.3/10); Strategy Case (8.7/10); Python Fundamentals (8.3/10)</w:t>
      </w:r>
    </w:p>
    <w:p>
      <w:pPr>
        <w:spacing w:after="0" w:before="120"/>
      </w:pPr>
      <w:r>
        <w:rPr>
          <w:rFonts w:ascii="Arial" w:hAnsi="Arial"/>
          <w:b/>
          <w:sz w:val="20"/>
        </w:rPr>
        <w:t>Nova School of Business and Economics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Bachelor of Science in Management | GPA: 16/20</w:t>
      </w:r>
      <w:r>
        <w:rPr>
          <w:rFonts w:ascii="Arial" w:hAnsi="Arial"/>
          <w:i/>
          <w:sz w:val="20"/>
        </w:rPr>
        <w:t xml:space="preserve"> | 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Relevant Courses: Statistics (20/20), Procurement Management (19/20), Economics of the European Union (19/20)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Honorable Mentions: Active Citizenship; More than 100 hours dedicated to impact-driven activities</w:t>
      </w:r>
    </w:p>
    <w:p>
      <w:pPr>
        <w:spacing w:after="80" w:before="200"/>
      </w:pPr>
      <w:r>
        <w:rPr>
          <w:rFonts w:ascii="Arial" w:hAnsi="Arial"/>
          <w:b/>
          <w:sz w:val="22"/>
        </w:rPr>
        <w:t>LEADERSHIP EXPERIENCE</w:t>
      </w:r>
    </w:p>
    <w:p>
      <w:pPr>
        <w:spacing w:after="0" w:before="120"/>
      </w:pPr>
      <w:r>
        <w:rPr>
          <w:rFonts w:ascii="Arial" w:hAnsi="Arial"/>
          <w:b/>
          <w:sz w:val="20"/>
        </w:rPr>
        <w:t>Nova Thirst Project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Founder and President</w:t>
      </w:r>
      <w:r>
        <w:rPr>
          <w:rFonts w:ascii="Arial" w:hAnsi="Arial"/>
          <w:i/>
          <w:sz w:val="20"/>
        </w:rPr>
        <w:t xml:space="preserve"> | February 2020 – February 2021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Initiated a team of 23 volunteers and raised €2,539, corresponding to 25% of the price of a well.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Chaired 4 major events, including one with the presence of 35 non-governmental organizations.</w:t>
      </w:r>
    </w:p>
    <w:p>
      <w:pPr>
        <w:spacing w:after="0" w:before="120"/>
      </w:pPr>
      <w:r>
        <w:rPr>
          <w:rFonts w:ascii="Arial" w:hAnsi="Arial"/>
          <w:b/>
          <w:sz w:val="20"/>
        </w:rPr>
        <w:t>Nova Tech Club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Pro Bono Digital Transformation Consultant</w:t>
      </w:r>
      <w:r>
        <w:rPr>
          <w:rFonts w:ascii="Arial" w:hAnsi="Arial"/>
          <w:i/>
          <w:sz w:val="20"/>
        </w:rPr>
        <w:t xml:space="preserve"> | September 2020 – February 2021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Designed an online job platform app with a team of 4 for professionals with lower educational background.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Planned 2 corporate events, 3 workshops (Hack Google Sheets), and 1 study trip.</w:t>
      </w:r>
    </w:p>
    <w:p>
      <w:pPr>
        <w:spacing w:after="0" w:before="120"/>
      </w:pPr>
      <w:r>
        <w:rPr>
          <w:rFonts w:ascii="Arial" w:hAnsi="Arial"/>
          <w:b/>
          <w:sz w:val="20"/>
        </w:rPr>
        <w:t>Nova Social Consulting - WWF Project</w:t>
      </w:r>
      <w:r>
        <w:rPr>
          <w:rFonts w:ascii="Arial" w:hAnsi="Arial"/>
          <w:sz w:val="20"/>
        </w:rPr>
        <w:t xml:space="preserve"> | Lisbon, Portugal</w:t>
      </w:r>
    </w:p>
    <w:p>
      <w:pPr>
        <w:spacing w:after="40" w:before="0"/>
      </w:pPr>
      <w:r>
        <w:rPr>
          <w:rFonts w:ascii="Arial" w:hAnsi="Arial"/>
          <w:i/>
          <w:sz w:val="20"/>
        </w:rPr>
        <w:t>Pro Bono Strategy Consultant</w:t>
      </w:r>
      <w:r>
        <w:rPr>
          <w:rFonts w:ascii="Arial" w:hAnsi="Arial"/>
          <w:i/>
          <w:sz w:val="20"/>
        </w:rPr>
        <w:t xml:space="preserve"> | September 2020 – February 2021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Assessed association structure, identifying 155 pain points and opportunities across 7 focus-group workstreams.</w:t>
      </w:r>
    </w:p>
    <w:p>
      <w:pPr>
        <w:pStyle w:val="ListBullet"/>
        <w:spacing w:after="20" w:before="0"/>
        <w:ind w:left="360"/>
      </w:pPr>
      <w:r>
        <w:rPr>
          <w:rFonts w:ascii="Arial" w:hAnsi="Arial"/>
          <w:sz w:val="18"/>
        </w:rPr>
        <w:t>Executed 8 interviews and performed 6 presentations to senior management.</w:t>
      </w:r>
    </w:p>
    <w:p>
      <w:pPr>
        <w:spacing w:after="80" w:before="200"/>
      </w:pPr>
      <w:r>
        <w:rPr>
          <w:rFonts w:ascii="Arial" w:hAnsi="Arial"/>
          <w:b/>
          <w:sz w:val="22"/>
        </w:rPr>
        <w:t>SKILLS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Proficiencies: </w:t>
      </w:r>
      <w:r>
        <w:rPr>
          <w:rFonts w:ascii="Arial" w:hAnsi="Arial"/>
          <w:sz w:val="18"/>
        </w:rPr>
        <w:t>Python, Apps Script, VBA, SQL, Google SQL, Looker Studio, Power BI, DAX, Google Ads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Certifications: </w:t>
      </w:r>
      <w:r>
        <w:rPr>
          <w:rFonts w:ascii="Arial" w:hAnsi="Arial"/>
          <w:sz w:val="18"/>
        </w:rPr>
        <w:t>Bloomberg Market Concepts, Microsoft Excel Specialist, TOEFL iBT®, Google Ads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Languages: </w:t>
      </w:r>
      <w:r>
        <w:rPr>
          <w:rFonts w:ascii="Arial" w:hAnsi="Arial"/>
          <w:sz w:val="18"/>
        </w:rPr>
        <w:t>Portuguese (native), English (fluent), Spanish (fluent)</w:t>
      </w:r>
    </w:p>
    <w:p>
      <w:r>
        <w:rPr>
          <w:rFonts w:ascii="Arial" w:hAnsi="Arial"/>
          <w:b/>
          <w:sz w:val="18"/>
        </w:rPr>
        <w:t xml:space="preserve">Interests: </w:t>
      </w:r>
      <w:r>
        <w:rPr>
          <w:rFonts w:ascii="Arial" w:hAnsi="Arial"/>
          <w:sz w:val="18"/>
        </w:rPr>
        <w:t>Philosophy, Quantum Physics, Space Exploration, Music Composition, Tennis, Scuba Diving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