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Arial" w:cs="Arial" w:eastAsia="Arial" w:hAnsi="Arial"/>
          <w:b/>
          <w:bCs/>
          <w:i w:val="false"/>
          <w:iCs w:val="false"/>
          <w:color w:val="0B3C68"/>
          <w:sz w:val="24"/>
          <w:szCs w:val="24"/>
        </w:rPr>
        <w:t xml:space="preserve">SERVICIO NACIONAL DE APRENDIZAJE — SENA</w:t>
      </w:r>
    </w:p>
    <w:p>
      <w:pPr>
        <w:spacing w:after="700" w:line="276"/>
        <w:jc w:val="center"/>
      </w:pPr>
      <w:r>
        <w:rPr>
          <w:rFonts w:ascii="Arial" w:cs="Arial" w:eastAsia="Arial" w:hAnsi="Arial"/>
          <w:b w:val="false"/>
          <w:bCs w:val="false"/>
          <w:i w:val="false"/>
          <w:iCs w:val="false"/>
          <w:sz w:val="20"/>
          <w:szCs w:val="20"/>
        </w:rPr>
        <w:t xml:space="preserve">Centro de Servicios y Gestión Empresarial · Regional Antioquia</w:t>
      </w:r>
    </w:p>
    <w:p>
      <w:pPr>
        <w:spacing w:after="60" w:line="276"/>
        <w:jc w:val="center"/>
      </w:pPr>
      <w:r>
        <w:rPr>
          <w:rFonts w:ascii="Arial" w:cs="Arial" w:eastAsia="Arial" w:hAnsi="Arial"/>
          <w:b/>
          <w:bCs/>
          <w:i w:val="false"/>
          <w:iCs w:val="false"/>
          <w:color w:val="0B3C68"/>
          <w:sz w:val="52"/>
          <w:szCs w:val="52"/>
        </w:rPr>
        <w:t xml:space="preserve">MANUAL TÉCNICO</w:t>
      </w:r>
    </w:p>
    <w:p>
      <w:pPr>
        <w:spacing w:after="60" w:line="276"/>
        <w:jc w:val="center"/>
      </w:pPr>
      <w:r>
        <w:rPr>
          <w:rFonts w:ascii="Arial" w:cs="Arial" w:eastAsia="Arial" w:hAnsi="Arial"/>
          <w:b/>
          <w:bCs/>
          <w:i w:val="false"/>
          <w:iCs w:val="false"/>
          <w:sz w:val="40"/>
          <w:szCs w:val="40"/>
        </w:rPr>
        <w:t xml:space="preserve">MotosHub</w:t>
      </w:r>
    </w:p>
    <w:p>
      <w:pPr>
        <w:spacing w:after="120" w:line="276"/>
        <w:jc w:val="center"/>
      </w:pPr>
      <w:r>
        <w:rPr>
          <w:rFonts w:ascii="Arial" w:cs="Arial" w:eastAsia="Arial" w:hAnsi="Arial"/>
          <w:b w:val="false"/>
          <w:bCs w:val="false"/>
          <w:i/>
          <w:iCs/>
          <w:sz w:val="24"/>
          <w:szCs w:val="24"/>
        </w:rPr>
        <w:t xml:space="preserve">Concesionario y taller de motocicletas en línea</w:t>
      </w:r>
    </w:p>
    <w:p>
      <w:pPr>
        <w:spacing w:after="700" w:line="276"/>
        <w:jc w:val="center"/>
      </w:pPr>
      <w:r>
        <w:rPr>
          <w:rFonts w:ascii="Arial" w:cs="Arial" w:eastAsia="Arial" w:hAnsi="Arial"/>
          <w:b w:val="false"/>
          <w:bCs w:val="false"/>
          <w:i w:val="false"/>
          <w:iCs w:val="false"/>
          <w:sz w:val="22"/>
          <w:szCs w:val="22"/>
        </w:rPr>
        <w:t xml:space="preserve">React + Vite · FastAPI · MySQL · Inteligencia Artificial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Campo</w:t>
            </w:r>
          </w:p>
        </w:tc>
        <w:tc>
          <w:tcPr>
            <w:tcW w:type="dxa" w:w="61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Detalle</w:t>
            </w:r>
          </w:p>
        </w:tc>
      </w:tr>
      <w:tr>
        <w:tc>
          <w:tcPr>
            <w:tcW w:type="dxa" w:w="2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Programa de formación</w:t>
            </w:r>
          </w:p>
        </w:tc>
        <w:tc>
          <w:tcPr>
            <w:tcW w:type="dxa" w:w="61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Tecnólogo en Análisis y Desarrollo de Software (228118)</w:t>
            </w:r>
          </w:p>
        </w:tc>
      </w:tr>
      <w:tr>
        <w:tc>
          <w:tcPr>
            <w:tcW w:type="dxa" w:w="2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Ficha</w:t>
            </w:r>
          </w:p>
        </w:tc>
        <w:tc>
          <w:tcPr>
            <w:tcW w:type="dxa" w:w="61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3406211</w:t>
            </w:r>
          </w:p>
        </w:tc>
      </w:tr>
      <w:tr>
        <w:tc>
          <w:tcPr>
            <w:tcW w:type="dxa" w:w="2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Aprendiz</w:t>
            </w:r>
          </w:p>
        </w:tc>
        <w:tc>
          <w:tcPr>
            <w:tcW w:type="dxa" w:w="61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Tomás Cardona Hincapié</w:t>
            </w:r>
          </w:p>
        </w:tc>
      </w:tr>
      <w:tr>
        <w:tc>
          <w:tcPr>
            <w:tcW w:type="dxa" w:w="2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Instructor</w:t>
            </w:r>
          </w:p>
        </w:tc>
        <w:tc>
          <w:tcPr>
            <w:tcW w:type="dxa" w:w="61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César Augusto Moreno Mena</w:t>
            </w:r>
          </w:p>
        </w:tc>
      </w:tr>
      <w:tr>
        <w:tc>
          <w:tcPr>
            <w:tcW w:type="dxa" w:w="2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Proyecto</w:t>
            </w:r>
          </w:p>
        </w:tc>
        <w:tc>
          <w:tcPr>
            <w:tcW w:type="dxa" w:w="61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MotosHub — concesionario y taller de motocicletas</w:t>
            </w:r>
          </w:p>
        </w:tc>
      </w:tr>
      <w:tr>
        <w:tc>
          <w:tcPr>
            <w:tcW w:type="dxa" w:w="2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Repositorio</w:t>
            </w:r>
          </w:p>
        </w:tc>
        <w:tc>
          <w:tcPr>
            <w:tcW w:type="dxa" w:w="61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github.com/tomascardonahincapie/motoshub-react-fastapi</w:t>
            </w:r>
          </w:p>
        </w:tc>
      </w:tr>
      <w:tr>
        <w:tc>
          <w:tcPr>
            <w:tcW w:type="dxa" w:w="2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Aplicación publicada</w:t>
            </w:r>
          </w:p>
        </w:tc>
        <w:tc>
          <w:tcPr>
            <w:tcW w:type="dxa" w:w="61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motoshub-react-fastapi.vercel.app</w:t>
            </w:r>
          </w:p>
        </w:tc>
      </w:tr>
      <w:tr>
        <w:tc>
          <w:tcPr>
            <w:tcW w:type="dxa" w:w="2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 publicada</w:t>
            </w:r>
          </w:p>
        </w:tc>
        <w:tc>
          <w:tcPr>
            <w:tcW w:type="dxa" w:w="61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motoshub-react-fastapi.onrender.com/docs</w:t>
            </w:r>
          </w:p>
        </w:tc>
      </w:tr>
      <w:tr>
        <w:tc>
          <w:tcPr>
            <w:tcW w:type="dxa" w:w="2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Fecha</w:t>
            </w:r>
          </w:p>
        </w:tc>
        <w:tc>
          <w:tcPr>
            <w:tcW w:type="dxa" w:w="61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Septiembre de 2026</w:t>
            </w:r>
          </w:p>
        </w:tc>
      </w:tr>
    </w:tbl>
    <w:p>
      <w:pPr>
        <w:sectPr>
          <w:pgSz w:w="11906" w:h="16838" w:orient="portrait"/>
          <w:pgMar w:top="1440" w:right="1440" w:bottom="1440" w:left="1440" w:header="708" w:footer="708" w:gutter="0"/>
          <w:pgNumType/>
          <w:docGrid w:linePitch="360"/>
        </w:sectPr>
      </w:pPr>
    </w:p>
    <w:p>
      <w:r>
        <w:br w:type="page"/>
      </w:r>
    </w:p>
    <w:p>
      <w:pPr>
        <w:pStyle w:val="Heading1"/>
        <w:spacing w:after="160" w:before="280"/>
      </w:pPr>
      <w:r>
        <w:rPr>
          <w:rFonts w:ascii="Arial" w:cs="Arial" w:eastAsia="Arial" w:hAnsi="Arial"/>
          <w:b/>
          <w:bCs/>
          <w:color w:val="0B3C68"/>
          <w:sz w:val="30"/>
          <w:szCs w:val="30"/>
        </w:rPr>
        <w:t xml:space="preserve">Tabla de contenido</w:t>
      </w:r>
    </w:p>
    <w:sdt>
      <w:sdtPr>
        <w:alias w:val="Contenido"/>
      </w:sdtPr>
      <w:sdtContent>
        <w:p>
          <w:r>
            <w:fldChar w:fldCharType="begin" w:dirty="true"/>
            <w:instrText xml:space="preserve">TOC \h \o "1-2"</w:instrText>
            <w:fldChar w:fldCharType="separate"/>
          </w:r>
        </w:p>
        <w:p>
          <w:r>
            <w:fldChar w:fldCharType="end"/>
          </w:r>
        </w:p>
      </w:sdtContent>
    </w:sdt>
    <w:p>
      <w:pPr>
        <w:spacing w:after="0" w:line="276"/>
      </w:pPr>
      <w:r>
        <w:rPr>
          <w:rFonts w:ascii="Arial" w:cs="Arial" w:eastAsia="Arial" w:hAnsi="Arial"/>
          <w:b w:val="false"/>
          <w:bCs w:val="false"/>
          <w:i w:val="false"/>
          <w:iCs w:val="false"/>
          <w:sz w:val="22"/>
          <w:szCs w:val="22"/>
        </w:rPr>
        <w:t xml:space="preserve"/>
      </w:r>
    </w:p>
    <w:p>
      <w:pPr>
        <w:spacing w:after="120" w:line="276"/>
      </w:pPr>
      <w:r>
        <w:rPr>
          <w:rFonts w:ascii="Arial" w:cs="Arial" w:eastAsia="Arial" w:hAnsi="Arial"/>
          <w:b w:val="false"/>
          <w:bCs w:val="false"/>
          <w:i/>
          <w:iCs/>
          <w:color w:val="666666"/>
          <w:sz w:val="18"/>
          <w:szCs w:val="18"/>
        </w:rPr>
        <w:t xml:space="preserve">Si el documento se abre en Word, la tabla se actualiza con clic derecho sobre ella y "Actualizar campos".</w:t>
      </w:r>
    </w:p>
    <w:p>
      <w:r>
        <w:br w:type="page"/>
      </w:r>
    </w:p>
    <w:p>
      <w:pPr>
        <w:pStyle w:val="Heading1"/>
        <w:spacing w:after="160" w:before="280"/>
      </w:pPr>
      <w:r>
        <w:rPr>
          <w:rFonts w:ascii="Arial" w:cs="Arial" w:eastAsia="Arial" w:hAnsi="Arial"/>
          <w:b/>
          <w:bCs/>
          <w:color w:val="0B3C68"/>
          <w:sz w:val="30"/>
          <w:szCs w:val="30"/>
        </w:rPr>
        <w:t xml:space="preserve">1. Introducción y descripción general</w:t>
      </w:r>
    </w:p>
    <w:p>
      <w:pPr>
        <w:spacing w:after="120" w:line="276"/>
      </w:pPr>
      <w:r>
        <w:rPr>
          <w:rFonts w:ascii="Arial" w:cs="Arial" w:eastAsia="Arial" w:hAnsi="Arial"/>
          <w:b w:val="false"/>
          <w:bCs w:val="false"/>
          <w:i w:val="false"/>
          <w:iCs w:val="false"/>
          <w:sz w:val="22"/>
          <w:szCs w:val="22"/>
        </w:rPr>
        <w:t xml:space="preserve">MotosHub es una aplicación web para un concesionario de motocicletas que además presta servicios de taller. Nace de un problema concreto del negocio: el catálogo vivía en redes sociales, los precios se repetían por mensajes sueltos y las ventas se anotaban a mano, de modo que al cierre del día nadie sabía con certeza cuánto se había vendido ni qué quedaba en inventario.</w:t>
      </w:r>
    </w:p>
    <w:p>
      <w:pPr>
        <w:spacing w:after="120" w:line="276"/>
      </w:pPr>
      <w:r>
        <w:rPr>
          <w:rFonts w:ascii="Arial" w:cs="Arial" w:eastAsia="Arial" w:hAnsi="Arial"/>
          <w:b w:val="false"/>
          <w:bCs w:val="false"/>
          <w:i w:val="false"/>
          <w:iCs w:val="false"/>
          <w:sz w:val="22"/>
          <w:szCs w:val="22"/>
        </w:rPr>
        <w:t xml:space="preserve">La aplicación reúne ese trabajo en un solo sitio: publica el catálogo con precios y disponibilidad reales, permite que el cliente arme su pedido y lo envíe por WhatsApp, y da al personal un panel donde registrar la venta ya acordada, emitir la factura, atender las peticiones, quejas y reclamos, y consultar indicadores.</w:t>
      </w:r>
    </w:p>
    <w:p>
      <w:pPr>
        <w:pStyle w:val="Heading2"/>
        <w:spacing w:after="120" w:before="220"/>
      </w:pPr>
      <w:r>
        <w:rPr>
          <w:rFonts w:ascii="Arial" w:cs="Arial" w:eastAsia="Arial" w:hAnsi="Arial"/>
          <w:b/>
          <w:bCs/>
          <w:color w:val="0B3C68"/>
          <w:sz w:val="25"/>
          <w:szCs w:val="25"/>
        </w:rPr>
        <w:t xml:space="preserve">1.1 Contexto y decisión de diseño sobre el pago</w:t>
      </w:r>
    </w:p>
    <w:p>
      <w:pPr>
        <w:spacing w:after="120" w:line="276"/>
      </w:pPr>
      <w:r>
        <w:rPr>
          <w:rFonts w:ascii="Arial" w:cs="Arial" w:eastAsia="Arial" w:hAnsi="Arial"/>
          <w:b w:val="false"/>
          <w:bCs w:val="false"/>
          <w:i w:val="false"/>
          <w:iCs w:val="false"/>
          <w:sz w:val="22"/>
          <w:szCs w:val="22"/>
        </w:rPr>
        <w:t xml:space="preserve">El negocio no cobra en línea. Una motocicleta no se compra por impulso: el cliente pregunta por financiación, traspaso, garantía y entrega antes de decidir. Por eso el sitio público no tiene pasarela de pago ni botón de compra: acompaña la decisión y encamina la conversación a WhatsApp, que es donde el negocio ya atiende.</w:t>
      </w:r>
    </w:p>
    <w:p>
      <w:pPr>
        <w:spacing w:after="120" w:line="276"/>
      </w:pPr>
      <w:r>
        <w:rPr>
          <w:rFonts w:ascii="Arial" w:cs="Arial" w:eastAsia="Arial" w:hAnsi="Arial"/>
          <w:b w:val="false"/>
          <w:bCs w:val="false"/>
          <w:i w:val="false"/>
          <w:iCs w:val="false"/>
          <w:sz w:val="22"/>
          <w:szCs w:val="22"/>
        </w:rPr>
        <w:t xml:space="preserve">La consecuencia técnica es importante y atraviesa todo el diseño: la venta se registra únicamente desde el panel, por un administrador o un empleado, cuando el trato ya está cerrado. Esa regla no se deja al criterio de la interfaz; el endpoint que crea ventas está reservado a esos dos roles y rechaza con 403 la petición de un cliente autenticado.</w:t>
      </w:r>
    </w:p>
    <w:p>
      <w:pPr>
        <w:pStyle w:val="Heading2"/>
        <w:spacing w:after="120" w:before="220"/>
      </w:pPr>
      <w:r>
        <w:rPr>
          <w:rFonts w:ascii="Arial" w:cs="Arial" w:eastAsia="Arial" w:hAnsi="Arial"/>
          <w:b/>
          <w:bCs/>
          <w:color w:val="0B3C68"/>
          <w:sz w:val="25"/>
          <w:szCs w:val="25"/>
        </w:rPr>
        <w:t xml:space="preserve">1.2 Actores del sistema</w:t>
      </w:r>
    </w:p>
    <w:p>
      <w:pPr>
        <w:pStyle w:val="ListParagraph"/>
        <w:numPr>
          <w:ilvl w:val="0"/>
          <w:numId w:val="2"/>
        </w:numPr>
        <w:spacing w:after="70" w:line="276"/>
      </w:pPr>
      <w:r>
        <w:rPr>
          <w:rFonts w:ascii="Arial" w:cs="Arial" w:eastAsia="Arial" w:hAnsi="Arial"/>
          <w:sz w:val="22"/>
          <w:szCs w:val="22"/>
        </w:rPr>
        <w:t xml:space="preserve">Visitante: consulta el catálogo, arma un pedido, conversa con el chatbot y puede registrarse. No necesita cuenta para pedir por WhatsApp.</w:t>
      </w:r>
    </w:p>
    <w:p>
      <w:pPr>
        <w:pStyle w:val="ListParagraph"/>
        <w:numPr>
          <w:ilvl w:val="0"/>
          <w:numId w:val="2"/>
        </w:numPr>
        <w:spacing w:after="70" w:line="276"/>
      </w:pPr>
      <w:r>
        <w:rPr>
          <w:rFonts w:ascii="Arial" w:cs="Arial" w:eastAsia="Arial" w:hAnsi="Arial"/>
          <w:sz w:val="22"/>
          <w:szCs w:val="22"/>
        </w:rPr>
        <w:t xml:space="preserve">Cliente: además de lo anterior, consulta sus compras, descarga sus facturas y radica PQR con número de radicado.</w:t>
      </w:r>
    </w:p>
    <w:p>
      <w:pPr>
        <w:pStyle w:val="ListParagraph"/>
        <w:numPr>
          <w:ilvl w:val="0"/>
          <w:numId w:val="2"/>
        </w:numPr>
        <w:spacing w:after="70" w:line="276"/>
      </w:pPr>
      <w:r>
        <w:rPr>
          <w:rFonts w:ascii="Arial" w:cs="Arial" w:eastAsia="Arial" w:hAnsi="Arial"/>
          <w:sz w:val="22"/>
          <w:szCs w:val="22"/>
        </w:rPr>
        <w:t xml:space="preserve">Empleado: registra ventas ya acordadas, emite facturas, responde PQR y consulta el reporte del día.</w:t>
      </w:r>
    </w:p>
    <w:p>
      <w:pPr>
        <w:pStyle w:val="ListParagraph"/>
        <w:numPr>
          <w:ilvl w:val="0"/>
          <w:numId w:val="2"/>
        </w:numPr>
        <w:spacing w:after="70" w:line="276"/>
      </w:pPr>
      <w:r>
        <w:rPr>
          <w:rFonts w:ascii="Arial" w:cs="Arial" w:eastAsia="Arial" w:hAnsi="Arial"/>
          <w:sz w:val="22"/>
          <w:szCs w:val="22"/>
        </w:rPr>
        <w:t xml:space="preserve">Administrador: todo lo anterior, más la gestión de usuarios, del catálogo y el acceso a los indicadores completos.</w:t>
      </w:r>
    </w:p>
    <w:p>
      <w:pPr>
        <w:pStyle w:val="Heading1"/>
        <w:spacing w:after="160" w:before="280"/>
      </w:pPr>
      <w:r>
        <w:rPr>
          <w:rFonts w:ascii="Arial" w:cs="Arial" w:eastAsia="Arial" w:hAnsi="Arial"/>
          <w:b/>
          <w:bCs/>
          <w:color w:val="0B3C68"/>
          <w:sz w:val="30"/>
          <w:szCs w:val="30"/>
        </w:rPr>
        <w:t xml:space="preserve">2. Objetivos</w:t>
      </w:r>
    </w:p>
    <w:p>
      <w:pPr>
        <w:pStyle w:val="Heading2"/>
        <w:spacing w:after="120" w:before="220"/>
      </w:pPr>
      <w:r>
        <w:rPr>
          <w:rFonts w:ascii="Arial" w:cs="Arial" w:eastAsia="Arial" w:hAnsi="Arial"/>
          <w:b/>
          <w:bCs/>
          <w:color w:val="0B3C68"/>
          <w:sz w:val="25"/>
          <w:szCs w:val="25"/>
        </w:rPr>
        <w:t xml:space="preserve">2.1 Objetivo general</w:t>
      </w:r>
    </w:p>
    <w:p>
      <w:pPr>
        <w:spacing w:after="120" w:line="276"/>
      </w:pPr>
      <w:r>
        <w:rPr>
          <w:rFonts w:ascii="Arial" w:cs="Arial" w:eastAsia="Arial" w:hAnsi="Arial"/>
          <w:b w:val="false"/>
          <w:bCs w:val="false"/>
          <w:i w:val="false"/>
          <w:iCs w:val="false"/>
          <w:sz w:val="22"/>
          <w:szCs w:val="22"/>
        </w:rPr>
        <w:t xml:space="preserve">Construir y poner en producción una aplicación web completa para un concesionario y taller de motocicletas, que publique el catálogo, encamine los pedidos por WhatsApp, registre las ventas acordadas con su facturación e inventario, atienda las PQR y entregue indicadores de gestión, sobre una API REST propia con FastAPI y una base de datos relacional.</w:t>
      </w:r>
    </w:p>
    <w:p>
      <w:pPr>
        <w:pStyle w:val="Heading2"/>
        <w:spacing w:after="120" w:before="220"/>
      </w:pPr>
      <w:r>
        <w:rPr>
          <w:rFonts w:ascii="Arial" w:cs="Arial" w:eastAsia="Arial" w:hAnsi="Arial"/>
          <w:b/>
          <w:bCs/>
          <w:color w:val="0B3C68"/>
          <w:sz w:val="25"/>
          <w:szCs w:val="25"/>
        </w:rPr>
        <w:t xml:space="preserve">2.2 Objetivos específicos</w:t>
      </w:r>
    </w:p>
    <w:p>
      <w:pPr>
        <w:pStyle w:val="ListParagraph"/>
        <w:numPr>
          <w:ilvl w:val="0"/>
          <w:numId w:val="2"/>
        </w:numPr>
        <w:spacing w:after="70" w:line="276"/>
      </w:pPr>
      <w:r>
        <w:rPr>
          <w:rFonts w:ascii="Arial" w:cs="Arial" w:eastAsia="Arial" w:hAnsi="Arial"/>
          <w:sz w:val="22"/>
          <w:szCs w:val="22"/>
        </w:rPr>
        <w:t xml:space="preserve">Diseñar un modelo relacional normalizado que sostenga el ciclo comercial completo: catálogo, venta, detalle, factura y atención al cliente, con la integridad garantizada por claves foráneas en la propia base.</w:t>
      </w:r>
    </w:p>
    <w:p>
      <w:pPr>
        <w:pStyle w:val="ListParagraph"/>
        <w:numPr>
          <w:ilvl w:val="0"/>
          <w:numId w:val="2"/>
        </w:numPr>
        <w:spacing w:after="70" w:line="276"/>
      </w:pPr>
      <w:r>
        <w:rPr>
          <w:rFonts w:ascii="Arial" w:cs="Arial" w:eastAsia="Arial" w:hAnsi="Arial"/>
          <w:sz w:val="22"/>
          <w:szCs w:val="22"/>
        </w:rPr>
        <w:t xml:space="preserve">Implementar una API REST con FastAPI que separe routers, esquemas, acceso a datos y servicios, y que valide la entrada con Pydantic v2 antes de tocar la base.</w:t>
      </w:r>
    </w:p>
    <w:p>
      <w:pPr>
        <w:pStyle w:val="ListParagraph"/>
        <w:numPr>
          <w:ilvl w:val="0"/>
          <w:numId w:val="2"/>
        </w:numPr>
        <w:spacing w:after="70" w:line="276"/>
      </w:pPr>
      <w:r>
        <w:rPr>
          <w:rFonts w:ascii="Arial" w:cs="Arial" w:eastAsia="Arial" w:hAnsi="Arial"/>
          <w:sz w:val="22"/>
          <w:szCs w:val="22"/>
        </w:rPr>
        <w:t xml:space="preserve">Proteger la aplicación con autenticación JWT y control de acceso por rol verificado en el servidor, de modo que ocultar un botón nunca sea la única barrera.</w:t>
      </w:r>
    </w:p>
    <w:p>
      <w:pPr>
        <w:pStyle w:val="ListParagraph"/>
        <w:numPr>
          <w:ilvl w:val="0"/>
          <w:numId w:val="2"/>
        </w:numPr>
        <w:spacing w:after="70" w:line="276"/>
      </w:pPr>
      <w:r>
        <w:rPr>
          <w:rFonts w:ascii="Arial" w:cs="Arial" w:eastAsia="Arial" w:hAnsi="Arial"/>
          <w:sz w:val="22"/>
          <w:szCs w:val="22"/>
        </w:rPr>
        <w:t xml:space="preserve">Desarrollar una interfaz en React que consuma la API mediante un cliente HTTP centralizado y maneje los estados de carga y de error.</w:t>
      </w:r>
    </w:p>
    <w:p>
      <w:pPr>
        <w:pStyle w:val="ListParagraph"/>
        <w:numPr>
          <w:ilvl w:val="0"/>
          <w:numId w:val="2"/>
        </w:numPr>
        <w:spacing w:after="70" w:line="276"/>
      </w:pPr>
      <w:r>
        <w:rPr>
          <w:rFonts w:ascii="Arial" w:cs="Arial" w:eastAsia="Arial" w:hAnsi="Arial"/>
          <w:sz w:val="22"/>
          <w:szCs w:val="22"/>
        </w:rPr>
        <w:t xml:space="preserve">Integrar un servicio de Inteligencia Artificial para el chatbot de atención, alimentado con el catálogo real y con la clave gestionada por variables de entorno.</w:t>
      </w:r>
    </w:p>
    <w:p>
      <w:pPr>
        <w:pStyle w:val="ListParagraph"/>
        <w:numPr>
          <w:ilvl w:val="0"/>
          <w:numId w:val="2"/>
        </w:numPr>
        <w:spacing w:after="70" w:line="276"/>
      </w:pPr>
      <w:r>
        <w:rPr>
          <w:rFonts w:ascii="Arial" w:cs="Arial" w:eastAsia="Arial" w:hAnsi="Arial"/>
          <w:sz w:val="22"/>
          <w:szCs w:val="22"/>
        </w:rPr>
        <w:t xml:space="preserve">Desplegar la solución en la nube y verificar su funcionamiento contra los dominios públicos.</w:t>
      </w:r>
    </w:p>
    <w:p>
      <w:pPr>
        <w:pStyle w:val="Heading1"/>
        <w:spacing w:after="160" w:before="280"/>
      </w:pPr>
      <w:r>
        <w:rPr>
          <w:rFonts w:ascii="Arial" w:cs="Arial" w:eastAsia="Arial" w:hAnsi="Arial"/>
          <w:b/>
          <w:bCs/>
          <w:color w:val="0B3C68"/>
          <w:sz w:val="30"/>
          <w:szCs w:val="30"/>
        </w:rPr>
        <w:t xml:space="preserve">3. Alcance del proyecto</w:t>
      </w:r>
    </w:p>
    <w:p>
      <w:pPr>
        <w:pStyle w:val="Heading2"/>
        <w:spacing w:after="120" w:before="220"/>
      </w:pPr>
      <w:r>
        <w:rPr>
          <w:rFonts w:ascii="Arial" w:cs="Arial" w:eastAsia="Arial" w:hAnsi="Arial"/>
          <w:b/>
          <w:bCs/>
          <w:color w:val="0B3C68"/>
          <w:sz w:val="25"/>
          <w:szCs w:val="25"/>
        </w:rPr>
        <w:t xml:space="preserve">3.1 Funcionalidades incluidas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Módulo</w:t>
            </w:r>
          </w:p>
        </w:tc>
        <w:tc>
          <w:tcPr>
            <w:tcW w:type="dxa" w:w="66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Qué resuelve</w:t>
            </w:r>
          </w:p>
        </w:tc>
      </w:tr>
      <w:tr>
        <w:tc>
          <w:tcPr>
            <w:tcW w:type="dxa" w:w="2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Catálogo</w:t>
            </w:r>
          </w:p>
        </w:tc>
        <w:tc>
          <w:tcPr>
            <w:tcW w:type="dxa" w:w="6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12 motocicletas y 8 servicios de taller, con búsqueda, filtro por categoría, orden y ficha de detalle</w:t>
            </w:r>
          </w:p>
        </w:tc>
      </w:tr>
      <w:tr>
        <w:tc>
          <w:tcPr>
            <w:tcW w:type="dxa" w:w="2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Pedido por WhatsApp</w:t>
            </w:r>
          </w:p>
        </w:tc>
        <w:tc>
          <w:tcPr>
            <w:tcW w:type="dxa" w:w="6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El visitante arma su lista, ve el total de referencia y la envía con los artículos ya redactados</w:t>
            </w:r>
          </w:p>
        </w:tc>
      </w:tr>
      <w:tr>
        <w:tc>
          <w:tcPr>
            <w:tcW w:type="dxa" w:w="2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Ventas</w:t>
            </w:r>
          </w:p>
        </w:tc>
        <w:tc>
          <w:tcPr>
            <w:tcW w:type="dxa" w:w="6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Registro desde el panel con descuento de inventario, IVA y consecutivo propio</w:t>
            </w:r>
          </w:p>
        </w:tc>
      </w:tr>
      <w:tr>
        <w:tc>
          <w:tcPr>
            <w:tcW w:type="dxa" w:w="2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Facturación</w:t>
            </w:r>
          </w:p>
        </w:tc>
        <w:tc>
          <w:tcPr>
            <w:tcW w:type="dxa" w:w="6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Emisión con su propio detalle, consulta, cambio de estado y descarga en PDF</w:t>
            </w:r>
          </w:p>
        </w:tc>
      </w:tr>
      <w:tr>
        <w:tc>
          <w:tcPr>
            <w:tcW w:type="dxa" w:w="2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Reportes</w:t>
            </w:r>
          </w:p>
        </w:tc>
        <w:tc>
          <w:tcPr>
            <w:tcW w:type="dxa" w:w="6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Reporte diario de ventas exportable a PDF y a Excel con fórmulas vivas</w:t>
            </w:r>
          </w:p>
        </w:tc>
      </w:tr>
      <w:tr>
        <w:tc>
          <w:tcPr>
            <w:tcW w:type="dxa" w:w="2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Dashboards</w:t>
            </w:r>
          </w:p>
        </w:tc>
        <w:tc>
          <w:tcPr>
            <w:tcW w:type="dxa" w:w="6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Indicadores, gráfico de barras, tendencia lineal, ranking y repartos, recortados según el rol</w:t>
            </w:r>
          </w:p>
        </w:tc>
      </w:tr>
      <w:tr>
        <w:tc>
          <w:tcPr>
            <w:tcW w:type="dxa" w:w="2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PQR</w:t>
            </w:r>
          </w:p>
        </w:tc>
        <w:tc>
          <w:tcPr>
            <w:tcW w:type="dxa" w:w="6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Radicación con número, seguimiento de estado y respuesta desde el panel</w:t>
            </w:r>
          </w:p>
        </w:tc>
      </w:tr>
      <w:tr>
        <w:tc>
          <w:tcPr>
            <w:tcW w:type="dxa" w:w="2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Chatbot</w:t>
            </w:r>
          </w:p>
        </w:tc>
        <w:tc>
          <w:tcPr>
            <w:tcW w:type="dxa" w:w="6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Atención con IA alimentada con el catálogo real, con motor de reglas como alternativa</w:t>
            </w:r>
          </w:p>
        </w:tc>
      </w:tr>
      <w:tr>
        <w:tc>
          <w:tcPr>
            <w:tcW w:type="dxa" w:w="2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Usuarios y roles</w:t>
            </w:r>
          </w:p>
        </w:tc>
        <w:tc>
          <w:tcPr>
            <w:tcW w:type="dxa" w:w="6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Registro, autenticación JWT, recuperación de contraseña y gestión de tres roles</w:t>
            </w:r>
          </w:p>
        </w:tc>
      </w:tr>
    </w:tbl>
    <w:p>
      <w:pPr>
        <w:pStyle w:val="Heading2"/>
        <w:spacing w:after="120" w:before="220"/>
      </w:pPr>
      <w:r>
        <w:rPr>
          <w:rFonts w:ascii="Arial" w:cs="Arial" w:eastAsia="Arial" w:hAnsi="Arial"/>
          <w:b/>
          <w:bCs/>
          <w:color w:val="0B3C68"/>
          <w:sz w:val="25"/>
          <w:szCs w:val="25"/>
        </w:rPr>
        <w:t xml:space="preserve">3.2 Funcionalidades excluidas explícitamente</w:t>
      </w:r>
    </w:p>
    <w:p>
      <w:pPr>
        <w:spacing w:after="120" w:line="276"/>
      </w:pPr>
      <w:r>
        <w:rPr>
          <w:rFonts w:ascii="Arial" w:cs="Arial" w:eastAsia="Arial" w:hAnsi="Arial"/>
          <w:b w:val="false"/>
          <w:bCs w:val="false"/>
          <w:i w:val="false"/>
          <w:iCs w:val="false"/>
          <w:sz w:val="22"/>
          <w:szCs w:val="22"/>
        </w:rPr>
        <w:t xml:space="preserve">Se dejan fuera del alcance, por decisión de negocio o por no ser verificables en este entorno:</w:t>
      </w:r>
    </w:p>
    <w:p>
      <w:pPr>
        <w:pStyle w:val="ListParagraph"/>
        <w:numPr>
          <w:ilvl w:val="0"/>
          <w:numId w:val="2"/>
        </w:numPr>
        <w:spacing w:after="70" w:line="276"/>
      </w:pPr>
      <w:r>
        <w:rPr>
          <w:rFonts w:ascii="Arial" w:cs="Arial" w:eastAsia="Arial" w:hAnsi="Arial"/>
          <w:sz w:val="22"/>
          <w:szCs w:val="22"/>
        </w:rPr>
        <w:t xml:space="preserve">Pago en línea y pasarela de pagos. No hay cobro por la web: toda forma de pago se acuerda por WhatsApp.</w:t>
      </w:r>
    </w:p>
    <w:p>
      <w:pPr>
        <w:pStyle w:val="ListParagraph"/>
        <w:numPr>
          <w:ilvl w:val="0"/>
          <w:numId w:val="2"/>
        </w:numPr>
        <w:spacing w:after="70" w:line="276"/>
      </w:pPr>
      <w:r>
        <w:rPr>
          <w:rFonts w:ascii="Arial" w:cs="Arial" w:eastAsia="Arial" w:hAnsi="Arial"/>
          <w:sz w:val="22"/>
          <w:szCs w:val="22"/>
        </w:rPr>
        <w:t xml:space="preserve">Integración automática con la API de WhatsApp Business. El sitio abre la conversación con el mensaje redactado, pero la aplicación no puede saber qué se responde allí; por eso la venta la registra una persona.</w:t>
      </w:r>
    </w:p>
    <w:p>
      <w:pPr>
        <w:pStyle w:val="ListParagraph"/>
        <w:numPr>
          <w:ilvl w:val="0"/>
          <w:numId w:val="2"/>
        </w:numPr>
        <w:spacing w:after="70" w:line="276"/>
      </w:pPr>
      <w:r>
        <w:rPr>
          <w:rFonts w:ascii="Arial" w:cs="Arial" w:eastAsia="Arial" w:hAnsi="Arial"/>
          <w:sz w:val="22"/>
          <w:szCs w:val="22"/>
        </w:rPr>
        <w:t xml:space="preserve">Facturación electrónica ante la DIAN. La factura que emite el sistema es un comprobante interno, no un documento tributario validado.</w:t>
      </w:r>
    </w:p>
    <w:p>
      <w:pPr>
        <w:pStyle w:val="ListParagraph"/>
        <w:numPr>
          <w:ilvl w:val="0"/>
          <w:numId w:val="2"/>
        </w:numPr>
        <w:spacing w:after="70" w:line="276"/>
      </w:pPr>
      <w:r>
        <w:rPr>
          <w:rFonts w:ascii="Arial" w:cs="Arial" w:eastAsia="Arial" w:hAnsi="Arial"/>
          <w:sz w:val="22"/>
          <w:szCs w:val="22"/>
        </w:rPr>
        <w:t xml:space="preserve">Aplicación móvil nativa. La interfaz es responsiva, pero no hay app de tienda.</w:t>
      </w:r>
    </w:p>
    <w:p>
      <w:pPr>
        <w:pStyle w:val="ListParagraph"/>
        <w:numPr>
          <w:ilvl w:val="0"/>
          <w:numId w:val="2"/>
        </w:numPr>
        <w:spacing w:after="70" w:line="276"/>
      </w:pPr>
      <w:r>
        <w:rPr>
          <w:rFonts w:ascii="Arial" w:cs="Arial" w:eastAsia="Arial" w:hAnsi="Arial"/>
          <w:sz w:val="22"/>
          <w:szCs w:val="22"/>
        </w:rPr>
        <w:t xml:space="preserve">Gestión de proveedores, compras a fábrica y contabilidad.</w:t>
      </w:r>
    </w:p>
    <w:p>
      <w:r>
        <w:br w:type="page"/>
      </w:r>
    </w:p>
    <w:p>
      <w:pPr>
        <w:pStyle w:val="Heading1"/>
        <w:spacing w:after="160" w:before="280"/>
      </w:pPr>
      <w:r>
        <w:rPr>
          <w:rFonts w:ascii="Arial" w:cs="Arial" w:eastAsia="Arial" w:hAnsi="Arial"/>
          <w:b/>
          <w:bCs/>
          <w:color w:val="0B3C68"/>
          <w:sz w:val="30"/>
          <w:szCs w:val="30"/>
        </w:rPr>
        <w:t xml:space="preserve">4. Arquitectura de la solución</w:t>
      </w:r>
    </w:p>
    <w:p>
      <w:pPr>
        <w:spacing w:after="120" w:line="276"/>
      </w:pPr>
      <w:r>
        <w:rPr>
          <w:rFonts w:ascii="Arial" w:cs="Arial" w:eastAsia="Arial" w:hAnsi="Arial"/>
          <w:b w:val="false"/>
          <w:bCs w:val="false"/>
          <w:i w:val="false"/>
          <w:iCs w:val="false"/>
          <w:sz w:val="22"/>
          <w:szCs w:val="22"/>
        </w:rPr>
        <w:t xml:space="preserve">La aplicación se organiza en tres capas: una interfaz en React que corre en el navegador, una API REST en FastAPI que concentra todas las reglas de negocio, y una base de datos MySQL. Cada capa vive en un proveedor distinto y se comunica por HTTPS.</w:t>
      </w:r>
    </w:p>
    <w:p>
      <w:pPr>
        <w:spacing w:after="120" w:line="276"/>
      </w:pPr>
      <w:r>
        <w:rPr>
          <w:rFonts w:ascii="Arial" w:cs="Arial" w:eastAsia="Arial" w:hAnsi="Arial"/>
          <w:b w:val="false"/>
          <w:bCs w:val="false"/>
          <w:i w:val="false"/>
          <w:iCs w:val="false"/>
          <w:sz w:val="22"/>
          <w:szCs w:val="22"/>
        </w:rPr>
        <w:t xml:space="preserve">La decisión de fondo es que el navegador no decide nada: pide y muestra. Los precios se leen del catálogo en el servidor aunque la petición traiga otros, el alcance de cada consulta se recorta según el rol que viaja en el token, y las reglas de negocio viven en la capa de datos, no en la pantalla.</w:t>
      </w:r>
    </w:p>
    <w:p>
      <w:pPr>
        <w:spacing w:after="60" w:before="12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 Arquitectura en tres capas y despliegue en la nube.</w:t>
      </w:r>
    </w:p>
    <w:p>
      <w:pPr>
        <w:pStyle w:val="Heading2"/>
        <w:spacing w:after="120" w:before="220"/>
      </w:pPr>
      <w:r>
        <w:rPr>
          <w:rFonts w:ascii="Arial" w:cs="Arial" w:eastAsia="Arial" w:hAnsi="Arial"/>
          <w:b/>
          <w:bCs/>
          <w:color w:val="0B3C68"/>
          <w:sz w:val="25"/>
          <w:szCs w:val="25"/>
        </w:rPr>
        <w:t xml:space="preserve">4.1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000"/>
        <w:gridCol w:w="2426"/>
      </w:tblGrid>
      <w:tr>
        <w:trPr>
          <w:tblHeader/>
        </w:trPr>
        <w:tc>
          <w:tcPr>
            <w:tcW w:type="dxa" w:w="15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Capa</w:t>
            </w:r>
          </w:p>
        </w:tc>
        <w:tc>
          <w:tcPr>
            <w:tcW w:type="dxa" w:w="31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Tecnología</w:t>
            </w:r>
          </w:p>
        </w:tc>
        <w:tc>
          <w:tcPr>
            <w:tcW w:type="dxa" w:w="20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Versión</w:t>
            </w:r>
          </w:p>
        </w:tc>
        <w:tc>
          <w:tcPr>
            <w:tcW w:type="dxa" w:w="24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Para qué</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Frontend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React</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19.2</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Interfaz de usuario por componentes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Frontend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Vite</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8</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Servidor de desarrollo y compilación</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Frontend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Tailwind CSS</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4</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Sistema de estilos con tokens propios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Frontend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React Router</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7</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Rutas del lado del navegador</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Backend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FastAPI</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0.141.1</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 REST y documentación automática</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Backend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Uvicorn</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0.52.4</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Servidor ASGI</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Backend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SQLAlchemy</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2.0.52</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ORM con Mapped y mapped_column</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Backend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Pydantic</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2.13.5</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Validación de entrada y salida</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Backend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PyMySQL</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1.2.0</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Controlador de MySQL</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Backend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python-jose / bcrypt</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3.5.0 / 5.0.0</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Firma de JWT y hash de contraseñas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Backend</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ReportLab / openpyxl</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4.4.4 / 3.1.5</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Facturas y reportes en PDF y Excel</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Datos</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MySQL</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8.4</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Base de datos relacional</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Pruebas</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Pytest / httpx</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9.1.1 / 0.28.1</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Pruebas automáticas sobre TestClient</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IA</w:t>
            </w:r>
          </w:p>
        </w:tc>
        <w:tc>
          <w:tcPr>
            <w:tcW w:type="dxa" w:w="3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Groq (API compatible OpenAI)</w:t>
            </w:r>
          </w:p>
        </w:tc>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gpt-oss-120b</w:t>
            </w:r>
          </w:p>
        </w:tc>
        <w:tc>
          <w:tcPr>
            <w:tcW w:type="dxa" w:w="2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Motor del chatbot</w:t>
            </w:r>
          </w:p>
        </w:tc>
      </w:tr>
    </w:tbl>
    <w:p>
      <w:pPr>
        <w:pStyle w:val="Heading2"/>
        <w:spacing w:after="120" w:before="220"/>
      </w:pPr>
      <w:r>
        <w:rPr>
          <w:rFonts w:ascii="Arial" w:cs="Arial" w:eastAsia="Arial" w:hAnsi="Arial"/>
          <w:b/>
          <w:bCs/>
          <w:color w:val="0B3C68"/>
          <w:sz w:val="25"/>
          <w:szCs w:val="25"/>
        </w:rPr>
        <w:t xml:space="preserve">4.2 Organización del Backend</w:t>
      </w:r>
    </w:p>
    <w:p>
      <w:pPr>
        <w:spacing w:after="120" w:line="276"/>
      </w:pPr>
      <w:r>
        <w:rPr>
          <w:rFonts w:ascii="Arial" w:cs="Arial" w:eastAsia="Arial" w:hAnsi="Arial"/>
          <w:b w:val="false"/>
          <w:bCs w:val="false"/>
          <w:i w:val="false"/>
          <w:iCs w:val="false"/>
          <w:sz w:val="22"/>
          <w:szCs w:val="22"/>
        </w:rPr>
        <w:t xml:space="preserve">El código del Backend se reparte por responsabilidad, no por recurso, de modo que cada archivo tenga una sola razón para cambiar: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Carpeta</w:t>
            </w:r>
          </w:p>
        </w:tc>
        <w:tc>
          <w:tcPr>
            <w:tcW w:type="dxa" w:w="68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Contenido</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app/routers/</w:t>
            </w:r>
          </w:p>
        </w:tc>
        <w:tc>
          <w:tcPr>
            <w:tcW w:type="dxa" w:w="6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Un APIRouter por recurso, con su prefix y sus tags. Solo traduce peticiones y respuestas</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app/schemas/</w:t>
            </w:r>
          </w:p>
        </w:tc>
        <w:tc>
          <w:tcPr>
            <w:tcW w:type="dxa" w:w="6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Esquemas Pydantic separados para crear, actualizar y responder</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app/crud/</w:t>
            </w:r>
          </w:p>
        </w:tc>
        <w:tc>
          <w:tcPr>
            <w:tcW w:type="dxa" w:w="6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Acceso a datos con SQLAlchemy. No conoce HTTP ni lanza HTTPException</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app/models/</w:t>
            </w:r>
          </w:p>
        </w:tc>
        <w:tc>
          <w:tcPr>
            <w:tcW w:type="dxa" w:w="6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Modelos ORM con DeclarativeBase, Mapped y mapped_column</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app/core/</w:t>
            </w:r>
          </w:p>
        </w:tc>
        <w:tc>
          <w:tcPr>
            <w:tcW w:type="dxa" w:w="6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Configuración por entorno, motor y sesión de base de datos, seguridad y limitador de intentos</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app/servicios/</w:t>
            </w:r>
          </w:p>
        </w:tc>
        <w:tc>
          <w:tcPr>
            <w:tcW w:type="dxa" w:w="6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PDF, Excel, correo e integración con el proveedor de IA</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app/errores.py</w:t>
            </w:r>
          </w:p>
        </w:tc>
        <w:tc>
          <w:tcPr>
            <w:tcW w:type="dxa" w:w="6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Jerarquía de excepciones propias del dominio</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app/main.py</w:t>
            </w:r>
          </w:p>
        </w:tc>
        <w:tc>
          <w:tcPr>
            <w:tcW w:type="dxa" w:w="6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Solo configuración de la app, middlewares y include_router</w:t>
            </w:r>
          </w:p>
        </w:tc>
      </w:tr>
    </w:tbl>
    <w:p>
      <w:r>
        <w:br w:type="page"/>
      </w:r>
    </w:p>
    <w:p>
      <w:pPr>
        <w:pStyle w:val="Heading1"/>
        <w:spacing w:after="160" w:before="280"/>
      </w:pPr>
      <w:r>
        <w:rPr>
          <w:rFonts w:ascii="Arial" w:cs="Arial" w:eastAsia="Arial" w:hAnsi="Arial"/>
          <w:b/>
          <w:bCs/>
          <w:color w:val="0B3C68"/>
          <w:sz w:val="30"/>
          <w:szCs w:val="30"/>
        </w:rPr>
        <w:t xml:space="preserve">5. Modelo de datos</w:t>
      </w:r>
    </w:p>
    <w:p>
      <w:pPr>
        <w:spacing w:after="120" w:line="276"/>
      </w:pPr>
      <w:r>
        <w:rPr>
          <w:rFonts w:ascii="Arial" w:cs="Arial" w:eastAsia="Arial" w:hAnsi="Arial"/>
          <w:b w:val="false"/>
          <w:bCs w:val="false"/>
          <w:i w:val="false"/>
          <w:iCs w:val="false"/>
          <w:sz w:val="22"/>
          <w:szCs w:val="22"/>
        </w:rPr>
        <w:t xml:space="preserve">La base tiene 14 tablas relacionadas. Las claves foráneas están declaradas en la propia base y no solo en el ORM: si alguien entra por consola y borra un usuario con ventas, la base lo impide.</w:t>
      </w:r>
    </w:p>
    <w:p>
      <w:pPr>
        <w:spacing w:after="60" w:before="120"/>
        <w:jc w:val="center"/>
      </w:pPr>
      <w:r>
        <w:drawing>
          <wp:inline distT="0" distB="0" distL="0" distR="0">
            <wp:extent cx="5905500" cy="3162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623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2. Diagrama entidad-relación de las 14 entidades.</w:t>
      </w:r>
    </w:p>
    <w:p>
      <w:pPr>
        <w:pStyle w:val="Heading2"/>
        <w:spacing w:after="120" w:before="220"/>
      </w:pPr>
      <w:r>
        <w:rPr>
          <w:rFonts w:ascii="Arial" w:cs="Arial" w:eastAsia="Arial" w:hAnsi="Arial"/>
          <w:b/>
          <w:bCs/>
          <w:color w:val="0B3C68"/>
          <w:sz w:val="25"/>
          <w:szCs w:val="25"/>
        </w:rPr>
        <w:t xml:space="preserve">5.1 Diccionario de datos</w:t>
      </w:r>
    </w:p>
    <w:p>
      <w:pPr>
        <w:spacing w:after="120" w:line="276"/>
      </w:pPr>
      <w:r>
        <w:rPr>
          <w:rFonts w:ascii="Arial" w:cs="Arial" w:eastAsia="Arial" w:hAnsi="Arial"/>
          <w:b w:val="false"/>
          <w:bCs w:val="false"/>
          <w:i w:val="false"/>
          <w:iCs w:val="false"/>
          <w:sz w:val="22"/>
          <w:szCs w:val="22"/>
        </w:rPr>
        <w:t xml:space="preserve">Se listan las entidades con su propósito, sus campos principales y sus relaciones. El detalle completo de tipos y restricciones está en backend/database/schema.sql.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400"/>
        <w:gridCol w:w="2026"/>
      </w:tblGrid>
      <w:tr>
        <w:trPr>
          <w:tblHeader/>
        </w:trPr>
        <w:tc>
          <w:tcPr>
            <w:tcW w:type="dxa" w:w="15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Entidad</w:t>
            </w:r>
          </w:p>
        </w:tc>
        <w:tc>
          <w:tcPr>
            <w:tcW w:type="dxa" w:w="21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Propósito</w:t>
            </w:r>
          </w:p>
        </w:tc>
        <w:tc>
          <w:tcPr>
            <w:tcW w:type="dxa" w:w="34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Campos principales</w:t>
            </w:r>
          </w:p>
        </w:tc>
        <w:tc>
          <w:tcPr>
            <w:tcW w:type="dxa" w:w="20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Relaciones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roles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Los tres perfiles del sistema</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id_rol (PK), nombre_rol</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1:N con usuarios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permisos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Acciones que un rol puede ejecutar</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id_permiso (PK), nombre_permiso</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N:M con roles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roles_permisos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Tabla puente de la relación N:M</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rol_id (FK), permiso_id (FK)</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N:1 con roles y permisos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usuarios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Personas que usan el sistema</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id_usuario (PK), rol_id (FK), email (único), numero_documento (único), password (hash bcrypt)</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1:N con ventas, facturas, pqr, conversaciones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tokens_recuperacion</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Enlaces de recuperación de contraseña</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id_token (PK), usuario_id (FK), token_hash, expira_en, usado_en</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N:1 con usuarios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productos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Catálogo de motocicletas</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id_producto (PK), nombre, descripcion, precio, stock, categoria, imagen</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1:N con detalle_ventas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servicios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Catálogo del taller</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id_servicio (PK), nombre, precio, duracion_minutos, imagen</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1:N con detalle_ventas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ventas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Cabecera de cada operación comercial</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id_venta (PK), numero_venta (único), cliente_id (FK), usuario_id (FK, vendedor), subtotal, descuento, impuestos, total, estado, metodo_pago, fecha_venta</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1:N con detalle_ventas, 1:1 con facturas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detalle_ventas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Una línea por artículo vendido</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id_detalle_venta (PK), venta_id (FK), producto_id (FK), servicio_id (FK), nombre_item, cantidad, precio_unitario, subtotal</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N:1 con ventas, productos y servicios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facturas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Comprobante emitido de una venta</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id_factura (PK), numero_factura (único), venta_id (FK, único), cliente_id (FK), cliente_nombre, cliente_documento, porcentaje_iva, total, estado, fecha_emision</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1:1 con ventas, 1:N con detalle_facturas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detalle_facturas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Copia de las líneas al momento de facturar</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id_detalle_factura (PK), factura_id (FK), nombre_item, cantidad, precio_unitario, subtotal</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N:1 con facturas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pqr</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Peticiones, quejas y reclamos</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id_pqr (PK), radicado (único), cliente_id (FK), atendida_por (FK), tipo, asunto, descripcion, estado, respuesta</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N:1 con usuarios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conversaciones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Hilo de chat con el asistente</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id_conversacion (PK), usuario_id (FK, admite nulo)</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1:N con mensajes</w:t>
            </w:r>
          </w:p>
        </w:tc>
      </w:tr>
      <w:tr>
        <w:tc>
          <w:tcPr>
            <w:tcW w:type="dxa" w:w="1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mensajes</w:t>
            </w:r>
          </w:p>
        </w:tc>
        <w:tc>
          <w:tcPr>
            <w:tcW w:type="dxa" w:w="21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Cada turno de la conversación</w:t>
            </w:r>
          </w:p>
        </w:tc>
        <w:tc>
          <w:tcPr>
            <w:tcW w:type="dxa" w:w="3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id_mensaje (PK), conversacion_id (FK), autor, contenido, origen</w:t>
            </w:r>
          </w:p>
        </w:tc>
        <w:tc>
          <w:tcPr>
            <w:tcW w:type="dxa" w:w="20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N:1 con conversaciones</w:t>
            </w:r>
          </w:p>
        </w:tc>
      </w:tr>
    </w:tbl>
    <w:p>
      <w:pPr>
        <w:pStyle w:val="Heading2"/>
        <w:spacing w:after="120" w:before="220"/>
      </w:pPr>
      <w:r>
        <w:rPr>
          <w:rFonts w:ascii="Arial" w:cs="Arial" w:eastAsia="Arial" w:hAnsi="Arial"/>
          <w:b/>
          <w:bCs/>
          <w:color w:val="0B3C68"/>
          <w:sz w:val="25"/>
          <w:szCs w:val="25"/>
        </w:rPr>
        <w:t xml:space="preserve">5.2 Decisiones del modelo que conviene explicar</w:t>
      </w:r>
    </w:p>
    <w:p>
      <w:pPr>
        <w:spacing w:after="120" w:line="276"/>
      </w:pPr>
      <w:r>
        <w:rPr>
          <w:rFonts w:ascii="Arial" w:cs="Arial" w:eastAsia="Arial" w:hAnsi="Arial"/>
          <w:b w:val="false"/>
          <w:bCs w:val="false"/>
          <w:i w:val="false"/>
          <w:iCs w:val="false"/>
          <w:sz w:val="22"/>
          <w:szCs w:val="22"/>
        </w:rPr>
        <w:t xml:space="preserve">El detalle de la venta guarda una copia del nombre y del precio del artículo. Si mañana una moto cambia de precio o sale del catálogo, el histórico no se reescribe solo.</w:t>
      </w:r>
    </w:p>
    <w:p>
      <w:pPr>
        <w:spacing w:after="120" w:line="276"/>
      </w:pPr>
      <w:r>
        <w:rPr>
          <w:rFonts w:ascii="Arial" w:cs="Arial" w:eastAsia="Arial" w:hAnsi="Arial"/>
          <w:b w:val="false"/>
          <w:bCs w:val="false"/>
          <w:i w:val="false"/>
          <w:iCs w:val="false"/>
          <w:sz w:val="22"/>
          <w:szCs w:val="22"/>
        </w:rPr>
        <w:t xml:space="preserve">La factura, a su vez, guarda su propia copia de las líneas en detalle_facturas, además de los datos del cliente y los totales. Así, corregir el detalle de una venta ya facturada no altera el documento emitido, que es como se comporta una factura de verdad.</w:t>
      </w:r>
    </w:p>
    <w:p>
      <w:pPr>
        <w:spacing w:after="120" w:line="276"/>
      </w:pPr>
      <w:r>
        <w:rPr>
          <w:rFonts w:ascii="Arial" w:cs="Arial" w:eastAsia="Arial" w:hAnsi="Arial"/>
          <w:b w:val="false"/>
          <w:bCs w:val="false"/>
          <w:i w:val="false"/>
          <w:iCs w:val="false"/>
          <w:sz w:val="22"/>
          <w:szCs w:val="22"/>
        </w:rPr>
        <w:t xml:space="preserve">conversaciones.usuario_id admite nulo a propósito: un visitante sin cuenta puede conversar con el chatbot, y esa conversación se guarda igual.</w:t>
      </w:r>
    </w:p>
    <w:p>
      <w:r>
        <w:br w:type="page"/>
      </w:r>
    </w:p>
    <w:p>
      <w:pPr>
        <w:pStyle w:val="Heading1"/>
        <w:spacing w:after="160" w:before="280"/>
      </w:pPr>
      <w:r>
        <w:rPr>
          <w:rFonts w:ascii="Arial" w:cs="Arial" w:eastAsia="Arial" w:hAnsi="Arial"/>
          <w:b/>
          <w:bCs/>
          <w:color w:val="0B3C68"/>
          <w:sz w:val="30"/>
          <w:szCs w:val="30"/>
        </w:rPr>
        <w:t xml:space="preserve">6. Diseño de la solución</w:t>
      </w:r>
    </w:p>
    <w:p>
      <w:pPr>
        <w:pStyle w:val="Heading2"/>
        <w:spacing w:after="120" w:before="220"/>
      </w:pPr>
      <w:r>
        <w:rPr>
          <w:rFonts w:ascii="Arial" w:cs="Arial" w:eastAsia="Arial" w:hAnsi="Arial"/>
          <w:b/>
          <w:bCs/>
          <w:color w:val="0B3C68"/>
          <w:sz w:val="25"/>
          <w:szCs w:val="25"/>
        </w:rPr>
        <w:t xml:space="preserve">6.1 Historias de usuario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tblHeader/>
        </w:trPr>
        <w:tc>
          <w:tcPr>
            <w:tcW w:type="dxa" w:w="9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ID</w:t>
            </w:r>
          </w:p>
        </w:tc>
        <w:tc>
          <w:tcPr>
            <w:tcW w:type="dxa" w:w="43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Historia de usuario</w:t>
            </w:r>
          </w:p>
        </w:tc>
        <w:tc>
          <w:tcPr>
            <w:tcW w:type="dxa" w:w="38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Funcionalidad que la implementa</w:t>
            </w:r>
          </w:p>
        </w:tc>
      </w:tr>
      <w:tr>
        <w:tc>
          <w:tcPr>
            <w:tcW w:type="dxa" w:w="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HU-01</w:t>
            </w:r>
          </w:p>
        </w:tc>
        <w:tc>
          <w:tcPr>
            <w:tcW w:type="dxa" w:w="43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Como visitante quiero ver las motos disponibles con su precio y existencias para decidir sin preguntar</w:t>
            </w:r>
          </w:p>
        </w:tc>
        <w:tc>
          <w:tcPr>
            <w:tcW w:type="dxa" w:w="3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Catálogo público con filtros, orden y ficha de detalle</w:t>
            </w:r>
          </w:p>
        </w:tc>
      </w:tr>
      <w:tr>
        <w:tc>
          <w:tcPr>
            <w:tcW w:type="dxa" w:w="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HU-02</w:t>
            </w:r>
          </w:p>
        </w:tc>
        <w:tc>
          <w:tcPr>
            <w:tcW w:type="dxa" w:w="43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Como visitante quiero enviar mi pedido por WhatsApp sin crear una cuenta</w:t>
            </w:r>
          </w:p>
        </w:tc>
        <w:tc>
          <w:tcPr>
            <w:tcW w:type="dxa" w:w="3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Panel de pedido que arma el mensaje con artículos y total</w:t>
            </w:r>
          </w:p>
        </w:tc>
      </w:tr>
      <w:tr>
        <w:tc>
          <w:tcPr>
            <w:tcW w:type="dxa" w:w="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HU-03</w:t>
            </w:r>
          </w:p>
        </w:tc>
        <w:tc>
          <w:tcPr>
            <w:tcW w:type="dxa" w:w="43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Como visitante quiero preguntar a cualquier hora qué moto me conviene</w:t>
            </w:r>
          </w:p>
        </w:tc>
        <w:tc>
          <w:tcPr>
            <w:tcW w:type="dxa" w:w="3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Chatbot con IA alimentado con el catálogo real</w:t>
            </w:r>
          </w:p>
        </w:tc>
      </w:tr>
      <w:tr>
        <w:tc>
          <w:tcPr>
            <w:tcW w:type="dxa" w:w="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HU-04</w:t>
            </w:r>
          </w:p>
        </w:tc>
        <w:tc>
          <w:tcPr>
            <w:tcW w:type="dxa" w:w="43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Como empleado quiero registrar la venta ya acordada y que el inventario se descuente solo</w:t>
            </w:r>
          </w:p>
        </w:tc>
        <w:tc>
          <w:tcPr>
            <w:tcW w:type="dxa" w:w="3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POST /api/ventas con descuento de stock en la misma transacción</w:t>
            </w:r>
          </w:p>
        </w:tc>
      </w:tr>
      <w:tr>
        <w:tc>
          <w:tcPr>
            <w:tcW w:type="dxa" w:w="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HU-05</w:t>
            </w:r>
          </w:p>
        </w:tc>
        <w:tc>
          <w:tcPr>
            <w:tcW w:type="dxa" w:w="43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Como empleado quiero emitir la factura y entregarla en PDF</w:t>
            </w:r>
          </w:p>
        </w:tc>
        <w:tc>
          <w:tcPr>
            <w:tcW w:type="dxa" w:w="3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POST /api/facturas y GET /api/facturas/{id}/pdf</w:t>
            </w:r>
          </w:p>
        </w:tc>
      </w:tr>
      <w:tr>
        <w:tc>
          <w:tcPr>
            <w:tcW w:type="dxa" w:w="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HU-06</w:t>
            </w:r>
          </w:p>
        </w:tc>
        <w:tc>
          <w:tcPr>
            <w:tcW w:type="dxa" w:w="43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Como administrador quiero saber al cierre cuánto se vendió hoy</w:t>
            </w:r>
          </w:p>
        </w:tc>
        <w:tc>
          <w:tcPr>
            <w:tcW w:type="dxa" w:w="3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Reporte diario exportable a PDF y Excel</w:t>
            </w:r>
          </w:p>
        </w:tc>
      </w:tr>
      <w:tr>
        <w:tc>
          <w:tcPr>
            <w:tcW w:type="dxa" w:w="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HU-07</w:t>
            </w:r>
          </w:p>
        </w:tc>
        <w:tc>
          <w:tcPr>
            <w:tcW w:type="dxa" w:w="43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Como administrador quiero ver la tendencia y lo más vendido</w:t>
            </w:r>
          </w:p>
        </w:tc>
        <w:tc>
          <w:tcPr>
            <w:tcW w:type="dxa" w:w="3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Dashboard con serie, ranking y repartos</w:t>
            </w:r>
          </w:p>
        </w:tc>
      </w:tr>
      <w:tr>
        <w:tc>
          <w:tcPr>
            <w:tcW w:type="dxa" w:w="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HU-08</w:t>
            </w:r>
          </w:p>
        </w:tc>
        <w:tc>
          <w:tcPr>
            <w:tcW w:type="dxa" w:w="43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Como cliente quiero consultar mis compras y descargar mis facturas</w:t>
            </w:r>
          </w:p>
        </w:tc>
        <w:tc>
          <w:tcPr>
            <w:tcW w:type="dxa" w:w="3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Panel del cliente, con el alcance recortado en el servidor</w:t>
            </w:r>
          </w:p>
        </w:tc>
      </w:tr>
      <w:tr>
        <w:tc>
          <w:tcPr>
            <w:tcW w:type="dxa" w:w="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HU-09</w:t>
            </w:r>
          </w:p>
        </w:tc>
        <w:tc>
          <w:tcPr>
            <w:tcW w:type="dxa" w:w="43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Como cliente quiero radicar un reclamo y hacerle seguimiento</w:t>
            </w:r>
          </w:p>
        </w:tc>
        <w:tc>
          <w:tcPr>
            <w:tcW w:type="dxa" w:w="3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Módulo de PQR con número de radicado y estados</w:t>
            </w:r>
          </w:p>
        </w:tc>
      </w:tr>
      <w:tr>
        <w:tc>
          <w:tcPr>
            <w:tcW w:type="dxa" w:w="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HU-10</w:t>
            </w:r>
          </w:p>
        </w:tc>
        <w:tc>
          <w:tcPr>
            <w:tcW w:type="dxa" w:w="43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Como administrador quiero que un cliente no pueda ver ni tocar lo ajeno</w:t>
            </w:r>
          </w:p>
        </w:tc>
        <w:tc>
          <w:tcPr>
            <w:tcW w:type="dxa" w:w="3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Dependencias de rol y recorte por alcance en cada consulta</w:t>
            </w:r>
          </w:p>
        </w:tc>
      </w:tr>
    </w:tbl>
    <w:p>
      <w:pPr>
        <w:pStyle w:val="Heading2"/>
        <w:spacing w:after="120" w:before="220"/>
      </w:pPr>
      <w:r>
        <w:rPr>
          <w:rFonts w:ascii="Arial" w:cs="Arial" w:eastAsia="Arial" w:hAnsi="Arial"/>
          <w:b/>
          <w:bCs/>
          <w:color w:val="0B3C68"/>
          <w:sz w:val="25"/>
          <w:szCs w:val="25"/>
        </w:rPr>
        <w:t xml:space="preserve">6.2 Flujo principal: del interés a la factura</w:t>
      </w:r>
    </w:p>
    <w:p>
      <w:pPr>
        <w:spacing w:after="120" w:line="276"/>
      </w:pPr>
      <w:r>
        <w:rPr>
          <w:rFonts w:ascii="Arial" w:cs="Arial" w:eastAsia="Arial" w:hAnsi="Arial"/>
          <w:b w:val="false"/>
          <w:bCs w:val="false"/>
          <w:i w:val="false"/>
          <w:iCs w:val="false"/>
          <w:sz w:val="22"/>
          <w:szCs w:val="22"/>
        </w:rPr>
        <w:t xml:space="preserve">1. El visitante encuentra la moto en el catálogo y la añade a su pedido, o pregunta por ella al chatbot.</w:t>
      </w:r>
    </w:p>
    <w:p>
      <w:pPr>
        <w:spacing w:after="120" w:line="276"/>
      </w:pPr>
      <w:r>
        <w:rPr>
          <w:rFonts w:ascii="Arial" w:cs="Arial" w:eastAsia="Arial" w:hAnsi="Arial"/>
          <w:b w:val="false"/>
          <w:bCs w:val="false"/>
          <w:i w:val="false"/>
          <w:iCs w:val="false"/>
          <w:sz w:val="22"/>
          <w:szCs w:val="22"/>
        </w:rPr>
        <w:t xml:space="preserve">2. Envía el pedido por WhatsApp. El mensaje llega con los artículos, las cantidades y el total de referencia.</w:t>
      </w:r>
    </w:p>
    <w:p>
      <w:pPr>
        <w:spacing w:after="120" w:line="276"/>
      </w:pPr>
      <w:r>
        <w:rPr>
          <w:rFonts w:ascii="Arial" w:cs="Arial" w:eastAsia="Arial" w:hAnsi="Arial"/>
          <w:b w:val="false"/>
          <w:bCs w:val="false"/>
          <w:i w:val="false"/>
          <w:iCs w:val="false"/>
          <w:sz w:val="22"/>
          <w:szCs w:val="22"/>
        </w:rPr>
        <w:t xml:space="preserve">3. El negocio responde por WhatsApp: confirma disponibilidad, acuerda la forma de pago y la entrega.</w:t>
      </w:r>
    </w:p>
    <w:p>
      <w:pPr>
        <w:spacing w:after="120" w:line="276"/>
      </w:pPr>
      <w:r>
        <w:rPr>
          <w:rFonts w:ascii="Arial" w:cs="Arial" w:eastAsia="Arial" w:hAnsi="Arial"/>
          <w:b w:val="false"/>
          <w:bCs w:val="false"/>
          <w:i w:val="false"/>
          <w:iCs w:val="false"/>
          <w:sz w:val="22"/>
          <w:szCs w:val="22"/>
        </w:rPr>
        <w:t xml:space="preserve">4. Con el trato cerrado, el empleado registra la venta desde el panel, eligiendo el cliente y los artículos. FastAPI toma los precios del catálogo, calcula el IVA, descuenta el inventario y devuelve el consecutivo.</w:t>
      </w:r>
    </w:p>
    <w:p>
      <w:pPr>
        <w:spacing w:after="120" w:line="276"/>
      </w:pPr>
      <w:r>
        <w:rPr>
          <w:rFonts w:ascii="Arial" w:cs="Arial" w:eastAsia="Arial" w:hAnsi="Arial"/>
          <w:b w:val="false"/>
          <w:bCs w:val="false"/>
          <w:i w:val="false"/>
          <w:iCs w:val="false"/>
          <w:sz w:val="22"/>
          <w:szCs w:val="22"/>
        </w:rPr>
        <w:t xml:space="preserve">5. La factura se emite en el mismo momento, con su propia copia de las líneas, y queda disponible en PDF tanto para el panel como para el cliente.</w:t>
      </w:r>
    </w:p>
    <w:p>
      <w:pPr>
        <w:spacing w:after="120" w:line="276"/>
      </w:pPr>
      <w:r>
        <w:rPr>
          <w:rFonts w:ascii="Arial" w:cs="Arial" w:eastAsia="Arial" w:hAnsi="Arial"/>
          <w:b w:val="false"/>
          <w:bCs w:val="false"/>
          <w:i w:val="false"/>
          <w:iCs w:val="false"/>
          <w:sz w:val="22"/>
          <w:szCs w:val="22"/>
        </w:rPr>
        <w:t xml:space="preserve">6. La venta entra de inmediato en el reporte del día y en los indicadores del Dashboard.</w:t>
      </w:r>
    </w:p>
    <w:p>
      <w:r>
        <w:br w:type="page"/>
      </w:r>
    </w:p>
    <w:p>
      <w:pPr>
        <w:pStyle w:val="Heading1"/>
        <w:spacing w:after="160" w:before="280"/>
      </w:pPr>
      <w:r>
        <w:rPr>
          <w:rFonts w:ascii="Arial" w:cs="Arial" w:eastAsia="Arial" w:hAnsi="Arial"/>
          <w:b/>
          <w:bCs/>
          <w:color w:val="0B3C68"/>
          <w:sz w:val="30"/>
          <w:szCs w:val="30"/>
        </w:rPr>
        <w:t xml:space="preserve">7. Manual de instalación y configuración</w:t>
      </w:r>
    </w:p>
    <w:p>
      <w:pPr>
        <w:pStyle w:val="Heading2"/>
        <w:spacing w:after="120" w:before="220"/>
      </w:pPr>
      <w:r>
        <w:rPr>
          <w:rFonts w:ascii="Arial" w:cs="Arial" w:eastAsia="Arial" w:hAnsi="Arial"/>
          <w:b/>
          <w:bCs/>
          <w:color w:val="0B3C68"/>
          <w:sz w:val="25"/>
          <w:szCs w:val="25"/>
        </w:rPr>
        <w:t xml:space="preserve">7.1 Requisitos previos</w:t>
      </w:r>
    </w:p>
    <w:p>
      <w:pPr>
        <w:pStyle w:val="ListParagraph"/>
        <w:numPr>
          <w:ilvl w:val="0"/>
          <w:numId w:val="2"/>
        </w:numPr>
        <w:spacing w:after="70" w:line="276"/>
      </w:pPr>
      <w:r>
        <w:rPr>
          <w:rFonts w:ascii="Arial" w:cs="Arial" w:eastAsia="Arial" w:hAnsi="Arial"/>
          <w:sz w:val="22"/>
          <w:szCs w:val="22"/>
        </w:rPr>
        <w:t xml:space="preserve">Python 3.12 o superior</w:t>
      </w:r>
    </w:p>
    <w:p>
      <w:pPr>
        <w:pStyle w:val="ListParagraph"/>
        <w:numPr>
          <w:ilvl w:val="0"/>
          <w:numId w:val="2"/>
        </w:numPr>
        <w:spacing w:after="70" w:line="276"/>
      </w:pPr>
      <w:r>
        <w:rPr>
          <w:rFonts w:ascii="Arial" w:cs="Arial" w:eastAsia="Arial" w:hAnsi="Arial"/>
          <w:sz w:val="22"/>
          <w:szCs w:val="22"/>
        </w:rPr>
        <w:t xml:space="preserve">Node.js 20 o superior</w:t>
      </w:r>
    </w:p>
    <w:p>
      <w:pPr>
        <w:pStyle w:val="ListParagraph"/>
        <w:numPr>
          <w:ilvl w:val="0"/>
          <w:numId w:val="2"/>
        </w:numPr>
        <w:spacing w:after="70" w:line="276"/>
      </w:pPr>
      <w:r>
        <w:rPr>
          <w:rFonts w:ascii="Arial" w:cs="Arial" w:eastAsia="Arial" w:hAnsi="Arial"/>
          <w:sz w:val="22"/>
          <w:szCs w:val="22"/>
        </w:rPr>
        <w:t xml:space="preserve">MySQL 8 (en desarrollo se usó el de XAMPP)</w:t>
      </w:r>
    </w:p>
    <w:p>
      <w:pPr>
        <w:pStyle w:val="ListParagraph"/>
        <w:numPr>
          <w:ilvl w:val="0"/>
          <w:numId w:val="2"/>
        </w:numPr>
        <w:spacing w:after="70" w:line="276"/>
      </w:pPr>
      <w:r>
        <w:rPr>
          <w:rFonts w:ascii="Arial" w:cs="Arial" w:eastAsia="Arial" w:hAnsi="Arial"/>
          <w:sz w:val="22"/>
          <w:szCs w:val="22"/>
        </w:rPr>
        <w:t xml:space="preserve">Git</w:t>
      </w:r>
    </w:p>
    <w:p>
      <w:pPr>
        <w:pStyle w:val="Heading2"/>
        <w:spacing w:after="120" w:before="220"/>
      </w:pPr>
      <w:r>
        <w:rPr>
          <w:rFonts w:ascii="Arial" w:cs="Arial" w:eastAsia="Arial" w:hAnsi="Arial"/>
          <w:b/>
          <w:bCs/>
          <w:color w:val="0B3C68"/>
          <w:sz w:val="25"/>
          <w:szCs w:val="25"/>
        </w:rPr>
        <w:t xml:space="preserve">7.2 Instalación del Backend</w:t>
      </w:r>
    </w:p>
    <w:p>
      <w:pPr>
        <w:spacing w:after="60" w:line="276"/>
      </w:pPr>
      <w:r>
        <w:rPr>
          <w:rFonts w:ascii="Arial" w:cs="Arial" w:eastAsia="Arial" w:hAnsi="Arial"/>
          <w:b w:val="false"/>
          <w:bCs w:val="false"/>
          <w:i w:val="false"/>
          <w:iCs w:val="false"/>
          <w:sz w:val="22"/>
          <w:szCs w:val="22"/>
        </w:rPr>
        <w:t xml:space="preserve">Desde la raíz del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Paso</w:t>
            </w:r>
          </w:p>
        </w:tc>
        <w:tc>
          <w:tcPr>
            <w:tcW w:type="dxa" w:w="58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Comando</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1. Entrar a la carpeta</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cd backend</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2. Crear el entorno virtual</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python -m venv venv</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3. Activarlo (Windows)</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venvScriptsactivate</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4. Instalar dependencias</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pip install -r requirements.txt</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5. Copiar la plantilla de entorno</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copy .env.example .env</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6. Cargar la base de datos</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python scripts/cargar_esquema.py</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7. Generar datos de demostración</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python scripts/datos_demo.py</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8. Levantar la API</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uvicorn app.main:app --reload</w:t>
            </w:r>
          </w:p>
        </w:tc>
      </w:tr>
    </w:tbl>
    <w:p>
      <w:pPr>
        <w:spacing w:after="200" w:line="276"/>
      </w:pPr>
      <w:r>
        <w:rPr>
          <w:rFonts w:ascii="Arial" w:cs="Arial" w:eastAsia="Arial" w:hAnsi="Arial"/>
          <w:b w:val="false"/>
          <w:bCs w:val="false"/>
          <w:i w:val="false"/>
          <w:iCs w:val="false"/>
          <w:sz w:val="22"/>
          <w:szCs w:val="22"/>
        </w:rPr>
        <w:t xml:space="preserve">La API queda en http://127.0.0.1:8000 y su documentación en /docs.</w:t>
      </w:r>
    </w:p>
    <w:p>
      <w:pPr>
        <w:pStyle w:val="Heading2"/>
        <w:spacing w:after="120" w:before="220"/>
      </w:pPr>
      <w:r>
        <w:rPr>
          <w:rFonts w:ascii="Arial" w:cs="Arial" w:eastAsia="Arial" w:hAnsi="Arial"/>
          <w:b/>
          <w:bCs/>
          <w:color w:val="0B3C68"/>
          <w:sz w:val="25"/>
          <w:szCs w:val="25"/>
        </w:rPr>
        <w:t xml:space="preserve">7.3 Instalación del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Paso</w:t>
            </w:r>
          </w:p>
        </w:tc>
        <w:tc>
          <w:tcPr>
            <w:tcW w:type="dxa" w:w="58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Comando</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1. Entrar a la carpeta</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cd frontend</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2. Instalar dependencias</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npm install</w:t>
            </w:r>
          </w:p>
        </w:tc>
      </w:tr>
      <w:tr>
        <w:tc>
          <w:tcPr>
            <w:tcW w:type="dxa" w:w="32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3. Levantar el servidor</w:t>
            </w:r>
          </w:p>
        </w:tc>
        <w:tc>
          <w:tcPr>
            <w:tcW w:type="dxa" w:w="5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npm run dev</w:t>
            </w:r>
          </w:p>
        </w:tc>
      </w:tr>
    </w:tbl>
    <w:p>
      <w:pPr>
        <w:spacing w:after="200" w:line="276"/>
      </w:pPr>
      <w:r>
        <w:rPr>
          <w:rFonts w:ascii="Arial" w:cs="Arial" w:eastAsia="Arial" w:hAnsi="Arial"/>
          <w:b w:val="false"/>
          <w:bCs w:val="false"/>
          <w:i w:val="false"/>
          <w:iCs w:val="false"/>
          <w:sz w:val="22"/>
          <w:szCs w:val="22"/>
        </w:rPr>
        <w:t xml:space="preserve">El sitio queda en http://localhost:5173.</w:t>
      </w:r>
    </w:p>
    <w:p>
      <w:pPr>
        <w:pStyle w:val="Heading2"/>
        <w:spacing w:after="120" w:before="220"/>
      </w:pPr>
      <w:r>
        <w:rPr>
          <w:rFonts w:ascii="Arial" w:cs="Arial" w:eastAsia="Arial" w:hAnsi="Arial"/>
          <w:b/>
          <w:bCs/>
          <w:color w:val="0B3C68"/>
          <w:sz w:val="25"/>
          <w:szCs w:val="25"/>
        </w:rPr>
        <w:t xml:space="preserve">7.4 Variables de entorno</w:t>
      </w:r>
    </w:p>
    <w:p>
      <w:pPr>
        <w:spacing w:after="120" w:line="276"/>
      </w:pPr>
      <w:r>
        <w:rPr>
          <w:rFonts w:ascii="Arial" w:cs="Arial" w:eastAsia="Arial" w:hAnsi="Arial"/>
          <w:b w:val="false"/>
          <w:bCs w:val="false"/>
          <w:i w:val="false"/>
          <w:iCs w:val="false"/>
          <w:sz w:val="22"/>
          <w:szCs w:val="22"/>
        </w:rPr>
        <w:t xml:space="preserve">Ninguna credencial vive en el código. Todas se leen del entorno mediante pydantic-settings; el archivo .env está en .gitignore y en el repositorio solo viaja .env.example, sin valores reales.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Variable</w:t>
            </w:r>
          </w:p>
        </w:tc>
        <w:tc>
          <w:tcPr>
            <w:tcW w:type="dxa" w:w="39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Para qué sirve</w:t>
            </w:r>
          </w:p>
        </w:tc>
        <w:tc>
          <w:tcPr>
            <w:tcW w:type="dxa" w:w="26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Ejemplo</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DATABASE_URL</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Conexión completa que entrega la plataforma. Si tiene valor, manda sobre las DB_*</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mysql://usuario:clave@host:puerto/base</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DB_HOST, DB_USER, DB_PASSWORD, DB_NAME</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Conexión por partes, para desarrollo local</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localhost / root / (vacío) / bd_jhm_tech_solutions</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JWT_SECRET</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Clave con que se firman los tokens. Sin valor por defecto utilizable en producción</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cadena larga y aleatoria</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JWT_EXPIRA_MINUTOS</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Vigencia del token</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480</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ENTORNO</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desarrollo o produccion</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produccion</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DEPURACION</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Silencia los mensajes de error detallados</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false</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ORIGENES_PERMITIDOS</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Lista explícita de orígenes autorizados para CORS. Nunca comodín</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https://mi-sitio.vercel.app</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URL_FRONTEND</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Base del enlace de recuperación de contraseña</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https://mi-sitio.vercel.app</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IA_PROVEEDOR / IA_URL_BASE / IA_MODELO / IA_API_KEY</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Integración del chatbot con el proveedor de IA</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openai / https://api.groq.com/openai/v1 / openai/gpt-oss-120b</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SMTP_HOST, SMTP_USUARIO, SMTP_PASSWORD</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Envío del correo de recuperación. Si se dejan vacíos, el enlace se escribe en consola</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smtp.gmail.com</w:t>
            </w:r>
          </w:p>
        </w:tc>
      </w:tr>
      <w:tr>
        <w:tc>
          <w:tcPr>
            <w:tcW w:type="dxa" w:w="25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IVA_PORCENTAJE</w:t>
            </w:r>
          </w:p>
        </w:tc>
        <w:tc>
          <w:tcPr>
            <w:tcW w:type="dxa" w:w="39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Porcentaje aplicado a la base gravable</w:t>
            </w:r>
          </w:p>
        </w:tc>
        <w:tc>
          <w:tcPr>
            <w:tcW w:type="dxa" w:w="2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19</w:t>
            </w:r>
          </w:p>
        </w:tc>
      </w:tr>
    </w:tbl>
    <w:p>
      <w:pPr>
        <w:spacing w:after="120" w:line="276"/>
      </w:pPr>
      <w:r>
        <w:rPr>
          <w:rFonts w:ascii="Arial" w:cs="Arial" w:eastAsia="Arial" w:hAnsi="Arial"/>
          <w:b w:val="false"/>
          <w:bCs w:val="false"/>
          <w:i w:val="false"/>
          <w:iCs w:val="false"/>
          <w:sz w:val="22"/>
          <w:szCs w:val="22"/>
        </w:rPr>
        <w:t xml:space="preserve">En el Frontend la única variable es VITE_API_URL, que apunta a la API terminada en /api. Se lee al compilar, no al arrancar: si cambia, hay que volver a desplegar el Frontend.</w:t>
      </w:r>
    </w:p>
    <w:p>
      <w:pPr>
        <w:pStyle w:val="Heading2"/>
        <w:spacing w:after="120" w:before="220"/>
      </w:pPr>
      <w:r>
        <w:rPr>
          <w:rFonts w:ascii="Arial" w:cs="Arial" w:eastAsia="Arial" w:hAnsi="Arial"/>
          <w:b/>
          <w:bCs/>
          <w:color w:val="0B3C68"/>
          <w:sz w:val="25"/>
          <w:szCs w:val="25"/>
        </w:rPr>
        <w:t xml:space="preserve">7.5 Despliegue en la nube</w:t>
      </w:r>
    </w:p>
    <w:p>
      <w:pPr>
        <w:spacing w:after="120" w:line="276"/>
      </w:pPr>
      <w:r>
        <w:rPr>
          <w:rFonts w:ascii="Arial" w:cs="Arial" w:eastAsia="Arial" w:hAnsi="Arial"/>
          <w:b w:val="false"/>
          <w:bCs w:val="false"/>
          <w:i w:val="false"/>
          <w:iCs w:val="false"/>
          <w:sz w:val="22"/>
          <w:szCs w:val="22"/>
        </w:rPr>
        <w:t xml:space="preserve">La aplicación está publicada en tres proveedores. El procedimiento completo está en DESPLIEGUE.md.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Pieza</w:t>
            </w:r>
          </w:p>
        </w:tc>
        <w:tc>
          <w:tcPr>
            <w:tcW w:type="dxa" w:w="18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Proveedor</w:t>
            </w:r>
          </w:p>
        </w:tc>
        <w:tc>
          <w:tcPr>
            <w:tcW w:type="dxa" w:w="54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Configuración</w:t>
            </w:r>
          </w:p>
        </w:tc>
      </w:tr>
      <w:tr>
        <w:tc>
          <w:tcPr>
            <w:tcW w:type="dxa" w:w="18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Frontend</w:t>
            </w:r>
          </w:p>
        </w:tc>
        <w:tc>
          <w:tcPr>
            <w:tcW w:type="dxa" w:w="18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Vercel</w:t>
            </w:r>
          </w:p>
        </w:tc>
        <w:tc>
          <w:tcPr>
            <w:tcW w:type="dxa" w:w="5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Root Directory frontend, variable VITE_API_URL</w:t>
            </w:r>
          </w:p>
        </w:tc>
      </w:tr>
      <w:tr>
        <w:tc>
          <w:tcPr>
            <w:tcW w:type="dxa" w:w="18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Backend</w:t>
            </w:r>
          </w:p>
        </w:tc>
        <w:tc>
          <w:tcPr>
            <w:tcW w:type="dxa" w:w="18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Render</w:t>
            </w:r>
          </w:p>
        </w:tc>
        <w:tc>
          <w:tcPr>
            <w:tcW w:type="dxa" w:w="5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Root Directory backend, comando uvicorn app.main:app --host 0.0.0.0 --port $PORT, health check en /salud</w:t>
            </w:r>
          </w:p>
        </w:tc>
      </w:tr>
      <w:tr>
        <w:tc>
          <w:tcPr>
            <w:tcW w:type="dxa" w:w="18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Base de datos</w:t>
            </w:r>
          </w:p>
        </w:tc>
        <w:tc>
          <w:tcPr>
            <w:tcW w:type="dxa" w:w="18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Aiven</w:t>
            </w:r>
          </w:p>
        </w:tc>
        <w:tc>
          <w:tcPr>
            <w:tcW w:type="dxa" w:w="5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MySQL 8.4 gestionado, conexión por TLS</w:t>
            </w:r>
          </w:p>
        </w:tc>
      </w:tr>
    </w:tbl>
    <w:p>
      <w:pPr>
        <w:spacing w:after="120" w:line="276"/>
      </w:pPr>
      <w:r>
        <w:rPr>
          <w:rFonts w:ascii="Arial" w:cs="Arial" w:eastAsia="Arial" w:hAnsi="Arial"/>
          <w:b w:val="false"/>
          <w:bCs w:val="false"/>
          <w:i w:val="false"/>
          <w:iCs w:val="false"/>
          <w:sz w:val="22"/>
          <w:szCs w:val="22"/>
        </w:rPr>
        <w:t xml:space="preserve">Dos advertencias aprendidas en el despliegue real. La primera: el esquema crea la base con su propio nombre, mientras que la plataforma entrega una base ya creada con otro; si no se ajusta el nombre en DATABASE_URL, el servicio arranca y no encuentra nada. La segunda: sin declarar el dominio del Frontend en ORIGENES_PERMITIDOS, el navegador bloquea todas las peticiones por CORS y el catálogo aparece vacío sin mensaje de error.</w:t>
      </w:r>
    </w:p>
    <w:p>
      <w:r>
        <w:br w:type="page"/>
      </w:r>
    </w:p>
    <w:p>
      <w:pPr>
        <w:pStyle w:val="Heading1"/>
        <w:spacing w:after="160" w:before="280"/>
      </w:pPr>
      <w:r>
        <w:rPr>
          <w:rFonts w:ascii="Arial" w:cs="Arial" w:eastAsia="Arial" w:hAnsi="Arial"/>
          <w:b/>
          <w:bCs/>
          <w:color w:val="0B3C68"/>
          <w:sz w:val="30"/>
          <w:szCs w:val="30"/>
        </w:rPr>
        <w:t xml:space="preserve">8. Documentación técnica de la API</w:t>
      </w:r>
    </w:p>
    <w:p>
      <w:pPr>
        <w:spacing w:after="120" w:line="276"/>
      </w:pPr>
      <w:r>
        <w:rPr>
          <w:rFonts w:ascii="Arial" w:cs="Arial" w:eastAsia="Arial" w:hAnsi="Arial"/>
          <w:b w:val="false"/>
          <w:bCs w:val="false"/>
          <w:i w:val="false"/>
          <w:iCs w:val="false"/>
          <w:sz w:val="22"/>
          <w:szCs w:val="22"/>
        </w:rPr>
        <w:t xml:space="preserve">La API expone 45 operaciones repartidas en 32 rutas y 11 etiquetas. Cada endpoint declara su tag, su summary y los códigos de error que puede devolver, de modo que la documentación automática en /docs sea utilizable como referencia y no solo como lista.</w:t>
      </w:r>
    </w:p>
    <w:p>
      <w:pPr>
        <w:spacing w:after="60" w:before="120"/>
        <w:jc w:val="center"/>
      </w:pPr>
      <w:r>
        <w:drawing>
          <wp:inline distT="0" distB="0" distL="0" distR="0">
            <wp:extent cx="5334000" cy="3629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290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3. Documentación automática en /docs, agrupada por etiquetas.</w:t>
      </w:r>
    </w:p>
    <w:p>
      <w:pPr>
        <w:pStyle w:val="Heading2"/>
        <w:spacing w:after="120" w:before="220"/>
      </w:pPr>
      <w:r>
        <w:rPr>
          <w:rFonts w:ascii="Arial" w:cs="Arial" w:eastAsia="Arial" w:hAnsi="Arial"/>
          <w:b/>
          <w:bCs/>
          <w:color w:val="0B3C68"/>
          <w:sz w:val="25"/>
          <w:szCs w:val="25"/>
        </w:rPr>
        <w:t xml:space="preserve">8.1 Resumen por recurso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Etiqueta</w:t>
            </w:r>
          </w:p>
        </w:tc>
        <w:tc>
          <w:tcPr>
            <w:tcW w:type="dxa" w:w="16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Operaciones</w:t>
            </w:r>
          </w:p>
        </w:tc>
        <w:tc>
          <w:tcPr>
            <w:tcW w:type="dxa" w:w="52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Qué agrupa</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Autenticacion</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Registro, inicio de sesión y recuperación de contraseña</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Usuarios</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6</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CRUD completo y cambio de estado</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Productos</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CRUD del catálogo de motocicletas</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Servicios</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CRUD del catálogo del taller</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Ventas</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4</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Registro, historial, detalle y cambio de estado</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Facturas</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Emisión, consulta, estado y descarga en PDF</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Reportes</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3</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Reporte diario en pantalla, PDF y Excel</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PQR</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4</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Radicación, consulta y respuesta</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Estadisticas</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Indicadores y serie del Dashboard</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Chatbot</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3</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Conversación, estado de la IA e historial</w:t>
            </w:r>
          </w:p>
        </w:tc>
      </w:tr>
      <w:tr>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Sistema</w:t>
            </w:r>
          </w:p>
        </w:tc>
        <w:tc>
          <w:tcPr>
            <w:tcW w:type="dxa" w:w="1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w:t>
            </w:r>
          </w:p>
        </w:tc>
        <w:tc>
          <w:tcPr>
            <w:tcW w:type="dxa" w:w="52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Información del servicio y estado de salud</w:t>
            </w:r>
          </w:p>
        </w:tc>
      </w:tr>
    </w:tbl>
    <w:p>
      <w:pPr>
        <w:pStyle w:val="Heading2"/>
        <w:spacing w:after="120" w:before="220"/>
      </w:pPr>
      <w:r>
        <w:rPr>
          <w:rFonts w:ascii="Arial" w:cs="Arial" w:eastAsia="Arial" w:hAnsi="Arial"/>
          <w:b/>
          <w:bCs/>
          <w:color w:val="0B3C68"/>
          <w:sz w:val="25"/>
          <w:szCs w:val="25"/>
        </w:rPr>
        <w:t xml:space="preserve">8.2 Diseño REST aplicado</w:t>
      </w:r>
    </w:p>
    <w:p>
      <w:pPr>
        <w:spacing w:after="120" w:line="276"/>
      </w:pPr>
      <w:r>
        <w:rPr>
          <w:rFonts w:ascii="Arial" w:cs="Arial" w:eastAsia="Arial" w:hAnsi="Arial"/>
          <w:b w:val="false"/>
          <w:bCs w:val="false"/>
          <w:i w:val="false"/>
          <w:iCs w:val="false"/>
          <w:sz w:val="22"/>
          <w:szCs w:val="22"/>
        </w:rPr>
        <w:t xml:space="preserve">Las rutas nombran recursos en plural y no contienen verbos. Las operaciones de negocio que no son un simple cambio de campo se modelan como sub-recurso, por ejemplo PATCH /api/ventas/{id}/estado en lugar de un PATCH genérico sobre la venta.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400"/>
        <w:gridCol w:w="1826"/>
      </w:tblGrid>
      <w:tr>
        <w:trPr>
          <w:tblHeader/>
        </w:trPr>
        <w:tc>
          <w:tcPr>
            <w:tcW w:type="dxa" w:w="16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Recurso</w:t>
            </w:r>
          </w:p>
        </w:tc>
        <w:tc>
          <w:tcPr>
            <w:tcW w:type="dxa" w:w="12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Verbo</w:t>
            </w:r>
          </w:p>
        </w:tc>
        <w:tc>
          <w:tcPr>
            <w:tcW w:type="dxa" w:w="44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Ruta</w:t>
            </w:r>
          </w:p>
        </w:tc>
        <w:tc>
          <w:tcPr>
            <w:tcW w:type="dxa" w:w="18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Código</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Venta</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POST</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/api/ventas</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201</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Venta</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GET</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/api/ventas</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200</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Venta</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GET</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/api/ventas/{id_venta}</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200 / 404</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Venta</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PATCH</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/api/ventas/{id_venta}/estado</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200 / 409</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Factura</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POST</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/api/facturas</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201 / 409</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Factura</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GET</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/api/facturas/{id_factura}/pdf</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200 / 403</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Producto</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POST</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/api/productos</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201</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Producto</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PUT</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/api/productos/{id_producto}</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200 / 404</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Producto</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DELETE</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/api/productos/{id_producto}</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204</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PQR</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POST</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/api/pqr</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201</w:t>
            </w:r>
          </w:p>
        </w:tc>
      </w:tr>
      <w:tr>
        <w:tc>
          <w:tcPr>
            <w:tcW w:type="dxa" w:w="1600"/>
            <w:tcMar>
              <w:top w:type="dxa" w:w="60"/>
              <w:left w:type="dxa" w:w="90"/>
              <w:bottom w:type="dxa" w:w="60"/>
              <w:right w:type="dxa" w:w="90"/>
            </w:tcMar>
          </w:tcPr>
          <w:p>
            <w:pPr>
              <w:spacing w:after="0" w:line="240"/>
            </w:pPr>
            <w:r>
              <w:rPr>
                <w:rFonts w:ascii="Consolas" w:cs="Consolas" w:eastAsia="Consolas" w:hAnsi="Consolas"/>
                <w:b w:val="false"/>
                <w:bCs w:val="false"/>
                <w:sz w:val="17"/>
                <w:szCs w:val="17"/>
              </w:rPr>
              <w:t xml:space="preserve">PQR</w:t>
            </w:r>
          </w:p>
        </w:tc>
        <w:tc>
          <w:tcPr>
            <w:tcW w:type="dxa" w:w="1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PATCH</w:t>
            </w:r>
          </w:p>
        </w:tc>
        <w:tc>
          <w:tcPr>
            <w:tcW w:type="dxa" w:w="44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/api/pqr/{id_pqr}</w:t>
            </w:r>
          </w:p>
        </w:tc>
        <w:tc>
          <w:tcPr>
            <w:tcW w:type="dxa" w:w="1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200 / 403</w:t>
            </w:r>
          </w:p>
        </w:tc>
      </w:tr>
    </w:tbl>
    <w:p>
      <w:pPr>
        <w:spacing w:after="120" w:line="276"/>
      </w:pPr>
      <w:r>
        <w:rPr>
          <w:rFonts w:ascii="Arial" w:cs="Arial" w:eastAsia="Arial" w:hAnsi="Arial"/>
          <w:b w:val="false"/>
          <w:bCs w:val="false"/>
          <w:i w:val="false"/>
          <w:iCs w:val="false"/>
          <w:sz w:val="22"/>
          <w:szCs w:val="22"/>
        </w:rPr>
        <w:t xml:space="preserve">El cliente nunca envía los campos que decide el servidor. El número de venta, la fecha, el estado y los totales se calculan en el Backend; si la petición los trae, se ignoran. Lo mismo con el precio: se lee del catálogo, y hay una prueba automática que lo comprueba enviando un precio falso.</w:t>
      </w:r>
    </w:p>
    <w:p>
      <w:pPr>
        <w:pStyle w:val="Heading2"/>
        <w:spacing w:after="120" w:before="220"/>
      </w:pPr>
      <w:r>
        <w:rPr>
          <w:rFonts w:ascii="Arial" w:cs="Arial" w:eastAsia="Arial" w:hAnsi="Arial"/>
          <w:b/>
          <w:bCs/>
          <w:color w:val="0B3C68"/>
          <w:sz w:val="25"/>
          <w:szCs w:val="25"/>
        </w:rPr>
        <w:t xml:space="preserve">8.3 Ejemplo de petición y respuesta</w:t>
      </w:r>
    </w:p>
    <w:p>
      <w:pPr>
        <w:spacing w:after="80" w:line="276"/>
      </w:pPr>
      <w:r>
        <w:rPr>
          <w:rFonts w:ascii="Arial" w:cs="Arial" w:eastAsia="Arial" w:hAnsi="Arial"/>
          <w:b w:val="false"/>
          <w:bCs w:val="false"/>
          <w:i w:val="false"/>
          <w:iCs w:val="false"/>
          <w:sz w:val="22"/>
          <w:szCs w:val="22"/>
        </w:rPr>
        <w:t xml:space="preserve">Registro de una venta. Requiere token de administrador o empleado; un cliente recibe 403.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1F5F9"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POST /api/ventas</w:t>
            </w:r>
          </w:p>
          <w:p>
            <w:pPr>
              <w:spacing w:after="0" w:line="240"/>
            </w:pPr>
            <w:r>
              <w:rPr>
                <w:rFonts w:ascii="Consolas" w:cs="Consolas" w:eastAsia="Consolas" w:hAnsi="Consolas"/>
                <w:sz w:val="17"/>
                <w:szCs w:val="17"/>
              </w:rPr>
              <w:t xml:space="preserve">Authorization: Bearer &lt;token&gt;</w:t>
            </w:r>
          </w:p>
          <w:p>
            <w:pPr>
              <w:spacing w:after="0" w:line="240"/>
            </w:pPr>
            <w:r>
              <w:rPr>
                <w:rFonts w:ascii="Consolas" w:cs="Consolas" w:eastAsia="Consolas" w:hAnsi="Consolas"/>
                <w:sz w:val="17"/>
                <w:szCs w:val="17"/>
              </w:rPr>
              <w:t xml:space="preserve">Content-Type: application/json</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"cliente_id": 3,</w:t>
            </w:r>
          </w:p>
          <w:p>
            <w:pPr>
              <w:spacing w:after="0" w:line="240"/>
            </w:pPr>
            <w:r>
              <w:rPr>
                <w:rFonts w:ascii="Consolas" w:cs="Consolas" w:eastAsia="Consolas" w:hAnsi="Consolas"/>
                <w:sz w:val="17"/>
                <w:szCs w:val="17"/>
              </w:rPr>
              <w:t xml:space="preserve">  "metodo_pago": "efectivo",</w:t>
            </w:r>
          </w:p>
          <w:p>
            <w:pPr>
              <w:spacing w:after="0" w:line="240"/>
            </w:pPr>
            <w:r>
              <w:rPr>
                <w:rFonts w:ascii="Consolas" w:cs="Consolas" w:eastAsia="Consolas" w:hAnsi="Consolas"/>
                <w:sz w:val="17"/>
                <w:szCs w:val="17"/>
              </w:rPr>
              <w:t xml:space="preserve">  "generar_factura": true,</w:t>
            </w:r>
          </w:p>
          <w:p>
            <w:pPr>
              <w:spacing w:after="0" w:line="240"/>
            </w:pPr>
            <w:r>
              <w:rPr>
                <w:rFonts w:ascii="Consolas" w:cs="Consolas" w:eastAsia="Consolas" w:hAnsi="Consolas"/>
                <w:sz w:val="17"/>
                <w:szCs w:val="17"/>
              </w:rPr>
              <w:t xml:space="preserve">  "items": [</w:t>
            </w:r>
          </w:p>
          <w:p>
            <w:pPr>
              <w:spacing w:after="0" w:line="240"/>
            </w:pPr>
            <w:r>
              <w:rPr>
                <w:rFonts w:ascii="Consolas" w:cs="Consolas" w:eastAsia="Consolas" w:hAnsi="Consolas"/>
                <w:sz w:val="17"/>
                <w:szCs w:val="17"/>
              </w:rPr>
              <w:t xml:space="preserve">    { "tipo_item": "producto", "id_item": 1, "cantidad": 1 },</w:t>
            </w:r>
          </w:p>
          <w:p>
            <w:pPr>
              <w:spacing w:after="0" w:line="240"/>
            </w:pPr>
            <w:r>
              <w:rPr>
                <w:rFonts w:ascii="Consolas" w:cs="Consolas" w:eastAsia="Consolas" w:hAnsi="Consolas"/>
                <w:sz w:val="17"/>
                <w:szCs w:val="17"/>
              </w:rPr>
              <w:t xml:space="preserve">    { "tipo_item": "servicio", "id_item": 2, "cantidad": 1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80" w:line="276"/>
      </w:pPr>
      <w:r>
        <w:rPr>
          <w:rFonts w:ascii="Arial" w:cs="Arial" w:eastAsia="Arial" w:hAnsi="Arial"/>
          <w:b w:val="false"/>
          <w:bCs w:val="false"/>
          <w:i w:val="false"/>
          <w:iCs w:val="false"/>
          <w:sz w:val="22"/>
          <w:szCs w:val="22"/>
        </w:rPr>
        <w:t xml:space="preserve">Respuesta 201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1F5F9"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"ok": true,</w:t>
            </w:r>
          </w:p>
          <w:p>
            <w:pPr>
              <w:spacing w:after="0" w:line="240"/>
            </w:pPr>
            <w:r>
              <w:rPr>
                <w:rFonts w:ascii="Consolas" w:cs="Consolas" w:eastAsia="Consolas" w:hAnsi="Consolas"/>
                <w:sz w:val="17"/>
                <w:szCs w:val="17"/>
              </w:rPr>
              <w:t xml:space="preserve">  "message": "Venta V-2026-000060 registrada correctamente",</w:t>
            </w:r>
          </w:p>
          <w:p>
            <w:pPr>
              <w:spacing w:after="0" w:line="240"/>
            </w:pPr>
            <w:r>
              <w:rPr>
                <w:rFonts w:ascii="Consolas" w:cs="Consolas" w:eastAsia="Consolas" w:hAnsi="Consolas"/>
                <w:sz w:val="17"/>
                <w:szCs w:val="17"/>
              </w:rPr>
              <w:t xml:space="preserve">  "id_venta": 60,</w:t>
            </w:r>
          </w:p>
          <w:p>
            <w:pPr>
              <w:spacing w:after="0" w:line="240"/>
            </w:pPr>
            <w:r>
              <w:rPr>
                <w:rFonts w:ascii="Consolas" w:cs="Consolas" w:eastAsia="Consolas" w:hAnsi="Consolas"/>
                <w:sz w:val="17"/>
                <w:szCs w:val="17"/>
              </w:rPr>
              <w:t xml:space="preserve">  "numero_venta": "V-2026-000060",</w:t>
            </w:r>
          </w:p>
          <w:p>
            <w:pPr>
              <w:spacing w:after="0" w:line="240"/>
            </w:pPr>
            <w:r>
              <w:rPr>
                <w:rFonts w:ascii="Consolas" w:cs="Consolas" w:eastAsia="Consolas" w:hAnsi="Consolas"/>
                <w:sz w:val="17"/>
                <w:szCs w:val="17"/>
              </w:rPr>
              <w:t xml:space="preserve">  "total": "30553500.00",</w:t>
            </w:r>
          </w:p>
          <w:p>
            <w:pPr>
              <w:spacing w:after="0" w:line="240"/>
            </w:pPr>
            <w:r>
              <w:rPr>
                <w:rFonts w:ascii="Consolas" w:cs="Consolas" w:eastAsia="Consolas" w:hAnsi="Consolas"/>
                <w:sz w:val="17"/>
                <w:szCs w:val="17"/>
              </w:rPr>
              <w:t xml:space="preserve">  "id_factura": 60,</w:t>
            </w:r>
          </w:p>
          <w:p>
            <w:pPr>
              <w:spacing w:after="0" w:line="240"/>
            </w:pPr>
            <w:r>
              <w:rPr>
                <w:rFonts w:ascii="Consolas" w:cs="Consolas" w:eastAsia="Consolas" w:hAnsi="Consolas"/>
                <w:sz w:val="17"/>
                <w:szCs w:val="17"/>
              </w:rPr>
              <w:t xml:space="preserve">  "numero_factura": "FV-2026-000060"</w:t>
            </w:r>
          </w:p>
          <w:p>
            <w:pPr>
              <w:spacing w:after="0" w:line="240"/>
            </w:pPr>
            <w:r>
              <w:rPr>
                <w:rFonts w:ascii="Consolas" w:cs="Consolas" w:eastAsia="Consolas" w:hAnsi="Consolas"/>
                <w:sz w:val="17"/>
                <w:szCs w:val="17"/>
              </w:rPr>
              <w:t xml:space="preserve">}</w:t>
            </w:r>
          </w:p>
        </w:tc>
      </w:tr>
    </w:tbl>
    <w:p>
      <w:pPr>
        <w:spacing w:after="80" w:line="276"/>
      </w:pPr>
      <w:r>
        <w:rPr>
          <w:rFonts w:ascii="Arial" w:cs="Arial" w:eastAsia="Arial" w:hAnsi="Arial"/>
          <w:b w:val="false"/>
          <w:bCs w:val="false"/>
          <w:i w:val="false"/>
          <w:iCs w:val="false"/>
          <w:sz w:val="22"/>
          <w:szCs w:val="22"/>
        </w:rPr>
        <w:t xml:space="preserve">Todos los errores salen con el mismo formato, de modo que el Frontend los trata igual venga de donde venga: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1F5F9"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"ok": false,</w:t>
            </w:r>
          </w:p>
          <w:p>
            <w:pPr>
              <w:spacing w:after="0" w:line="240"/>
            </w:pPr>
            <w:r>
              <w:rPr>
                <w:rFonts w:ascii="Consolas" w:cs="Consolas" w:eastAsia="Consolas" w:hAnsi="Consolas"/>
                <w:sz w:val="17"/>
                <w:szCs w:val="17"/>
              </w:rPr>
              <w:t xml:space="preserve">  "message": "No tienes permisos para acceder a este recurso",</w:t>
            </w:r>
          </w:p>
          <w:p>
            <w:pPr>
              <w:spacing w:after="0" w:line="240"/>
            </w:pPr>
            <w:r>
              <w:rPr>
                <w:rFonts w:ascii="Consolas" w:cs="Consolas" w:eastAsia="Consolas" w:hAnsi="Consolas"/>
                <w:sz w:val="17"/>
                <w:szCs w:val="17"/>
              </w:rPr>
              <w:t xml:space="preserve">  "codigo": "sin_permisos"</w:t>
            </w:r>
          </w:p>
          <w:p>
            <w:pPr>
              <w:spacing w:after="0" w:line="240"/>
            </w:pPr>
            <w:r>
              <w:rPr>
                <w:rFonts w:ascii="Consolas" w:cs="Consolas" w:eastAsia="Consolas" w:hAnsi="Consolas"/>
                <w:sz w:val="17"/>
                <w:szCs w:val="17"/>
              </w:rPr>
              <w:t xml:space="preserve">}</w:t>
            </w:r>
          </w:p>
        </w:tc>
      </w:tr>
    </w:tbl>
    <w:p>
      <w:pPr>
        <w:spacing w:after="120" w:line="276"/>
      </w:pPr>
      <w:r>
        <w:rPr>
          <w:rFonts w:ascii="Arial" w:cs="Arial" w:eastAsia="Arial" w:hAnsi="Arial"/>
          <w:b w:val="false"/>
          <w:bCs w:val="false"/>
          <w:i w:val="false"/>
          <w:iCs w:val="false"/>
          <w:sz w:val="22"/>
          <w:szCs w:val="22"/>
        </w:rPr>
        <w:t xml:space="preserve"/>
      </w:r>
    </w:p>
    <w:p>
      <w:pPr>
        <w:pStyle w:val="Heading2"/>
        <w:spacing w:after="120" w:before="220"/>
      </w:pPr>
      <w:r>
        <w:rPr>
          <w:rFonts w:ascii="Arial" w:cs="Arial" w:eastAsia="Arial" w:hAnsi="Arial"/>
          <w:b/>
          <w:bCs/>
          <w:color w:val="0B3C68"/>
          <w:sz w:val="25"/>
          <w:szCs w:val="25"/>
        </w:rPr>
        <w:t xml:space="preserve">8.4 Seguridad de la API</w:t>
      </w:r>
    </w:p>
    <w:p>
      <w:pPr>
        <w:pStyle w:val="ListParagraph"/>
        <w:numPr>
          <w:ilvl w:val="0"/>
          <w:numId w:val="2"/>
        </w:numPr>
        <w:spacing w:after="70" w:line="276"/>
      </w:pPr>
      <w:r>
        <w:rPr>
          <w:rFonts w:ascii="Arial" w:cs="Arial" w:eastAsia="Arial" w:hAnsi="Arial"/>
          <w:sz w:val="22"/>
          <w:szCs w:val="22"/>
        </w:rPr>
        <w:t xml:space="preserve">Las contraseñas se guardan con bcrypt y nunca se devuelven en ninguna respuesta.</w:t>
      </w:r>
    </w:p>
    <w:p>
      <w:pPr>
        <w:pStyle w:val="ListParagraph"/>
        <w:numPr>
          <w:ilvl w:val="0"/>
          <w:numId w:val="2"/>
        </w:numPr>
        <w:spacing w:after="70" w:line="276"/>
      </w:pPr>
      <w:r>
        <w:rPr>
          <w:rFonts w:ascii="Arial" w:cs="Arial" w:eastAsia="Arial" w:hAnsi="Arial"/>
          <w:sz w:val="22"/>
          <w:szCs w:val="22"/>
        </w:rPr>
        <w:t xml:space="preserve">El login entrega un JWT firmado que lleva el identificador del usuario, su rol y la expiración.</w:t>
      </w:r>
    </w:p>
    <w:p>
      <w:pPr>
        <w:pStyle w:val="ListParagraph"/>
        <w:numPr>
          <w:ilvl w:val="0"/>
          <w:numId w:val="2"/>
        </w:numPr>
        <w:spacing w:after="70" w:line="276"/>
      </w:pPr>
      <w:r>
        <w:rPr>
          <w:rFonts w:ascii="Arial" w:cs="Arial" w:eastAsia="Arial" w:hAnsi="Arial"/>
          <w:sz w:val="22"/>
          <w:szCs w:val="22"/>
        </w:rPr>
        <w:t xml:space="preserve">Una dependencia valida el token en cada petición protegida y entrega el usuario ya resuelto.</w:t>
      </w:r>
    </w:p>
    <w:p>
      <w:pPr>
        <w:pStyle w:val="ListParagraph"/>
        <w:numPr>
          <w:ilvl w:val="0"/>
          <w:numId w:val="2"/>
        </w:numPr>
        <w:spacing w:after="70" w:line="276"/>
      </w:pPr>
      <w:r>
        <w:rPr>
          <w:rFonts w:ascii="Arial" w:cs="Arial" w:eastAsia="Arial" w:hAnsi="Arial"/>
          <w:sz w:val="22"/>
          <w:szCs w:val="22"/>
        </w:rPr>
        <w:t xml:space="preserve">Se distingue 401 (no hay sesión) de 403 (hay sesión pero no alcanza el rol).</w:t>
      </w:r>
    </w:p>
    <w:p>
      <w:pPr>
        <w:pStyle w:val="ListParagraph"/>
        <w:numPr>
          <w:ilvl w:val="0"/>
          <w:numId w:val="2"/>
        </w:numPr>
        <w:spacing w:after="70" w:line="276"/>
      </w:pPr>
      <w:r>
        <w:rPr>
          <w:rFonts w:ascii="Arial" w:cs="Arial" w:eastAsia="Arial" w:hAnsi="Arial"/>
          <w:sz w:val="22"/>
          <w:szCs w:val="22"/>
        </w:rPr>
        <w:t xml:space="preserve">El alcance de las consultas se recorta en el servidor: un cliente que pida el historial recibe solo sus compras, aunque fuerce los parámetros.</w:t>
      </w:r>
    </w:p>
    <w:p>
      <w:pPr>
        <w:pStyle w:val="ListParagraph"/>
        <w:numPr>
          <w:ilvl w:val="0"/>
          <w:numId w:val="2"/>
        </w:numPr>
        <w:spacing w:after="70" w:line="276"/>
      </w:pPr>
      <w:r>
        <w:rPr>
          <w:rFonts w:ascii="Arial" w:cs="Arial" w:eastAsia="Arial" w:hAnsi="Arial"/>
          <w:sz w:val="22"/>
          <w:szCs w:val="22"/>
        </w:rPr>
        <w:t xml:space="preserve">CORS se configura con una lista explícita de orígenes tomada del entorno; no se usa comodín.</w:t>
      </w:r>
    </w:p>
    <w:p>
      <w:pPr>
        <w:pStyle w:val="ListParagraph"/>
        <w:numPr>
          <w:ilvl w:val="0"/>
          <w:numId w:val="2"/>
        </w:numPr>
        <w:spacing w:after="70" w:line="276"/>
      </w:pPr>
      <w:r>
        <w:rPr>
          <w:rFonts w:ascii="Arial" w:cs="Arial" w:eastAsia="Arial" w:hAnsi="Arial"/>
          <w:sz w:val="22"/>
          <w:szCs w:val="22"/>
        </w:rPr>
        <w:t xml:space="preserve">La recuperación de contraseña tiene tres topes: por correo, por IP y un tiempo mínimo entre envíos, y responde siempre lo mismo exista o no la cuenta, para no delatar qué direcciones están registradas.</w:t>
      </w:r>
    </w:p>
    <w:p>
      <w:r>
        <w:br w:type="page"/>
      </w:r>
    </w:p>
    <w:p>
      <w:pPr>
        <w:pStyle w:val="Heading1"/>
        <w:spacing w:after="160" w:before="280"/>
      </w:pPr>
      <w:r>
        <w:rPr>
          <w:rFonts w:ascii="Arial" w:cs="Arial" w:eastAsia="Arial" w:hAnsi="Arial"/>
          <w:b/>
          <w:bCs/>
          <w:color w:val="0B3C68"/>
          <w:sz w:val="30"/>
          <w:szCs w:val="30"/>
        </w:rPr>
        <w:t xml:space="preserve">9. Manual de usuario</w:t>
      </w:r>
    </w:p>
    <w:p>
      <w:pPr>
        <w:spacing w:after="120" w:line="276"/>
      </w:pPr>
      <w:r>
        <w:rPr>
          <w:rFonts w:ascii="Arial" w:cs="Arial" w:eastAsia="Arial" w:hAnsi="Arial"/>
          <w:b w:val="false"/>
          <w:bCs w:val="false"/>
          <w:i w:val="false"/>
          <w:iCs w:val="false"/>
          <w:sz w:val="22"/>
          <w:szCs w:val="22"/>
        </w:rPr>
        <w:t xml:space="preserve">Esta sección recorre la aplicación desde el punto de vista de quien la usa. Las capturas están tomadas del sistema en funcionamiento contra la base de datos real.</w:t>
      </w:r>
    </w:p>
    <w:p>
      <w:pPr>
        <w:pStyle w:val="Heading2"/>
        <w:spacing w:after="120" w:before="220"/>
      </w:pPr>
      <w:r>
        <w:rPr>
          <w:rFonts w:ascii="Arial" w:cs="Arial" w:eastAsia="Arial" w:hAnsi="Arial"/>
          <w:b/>
          <w:bCs/>
          <w:color w:val="0B3C68"/>
          <w:sz w:val="25"/>
          <w:szCs w:val="25"/>
        </w:rPr>
        <w:t xml:space="preserve">9.1 Catálogo y pedido</w:t>
      </w:r>
    </w:p>
    <w:p>
      <w:pPr>
        <w:spacing w:after="120" w:line="276"/>
      </w:pPr>
      <w:r>
        <w:rPr>
          <w:rFonts w:ascii="Arial" w:cs="Arial" w:eastAsia="Arial" w:hAnsi="Arial"/>
          <w:b w:val="false"/>
          <w:bCs w:val="false"/>
          <w:i w:val="false"/>
          <w:iCs w:val="false"/>
          <w:sz w:val="22"/>
          <w:szCs w:val="22"/>
        </w:rPr>
        <w:t xml:space="preserve">El catálogo muestra las motocicletas con su foto, precio y unidades disponibles, con buscador, filtro por categoría y ordenamiento. Cada tarjeta ofrece tres caminos: ver la ficha completa, añadir la moto al pedido, o preguntar por ella directamente por WhatsApp.</w:t>
      </w:r>
    </w:p>
    <w:p>
      <w:pPr>
        <w:spacing w:after="60" w:before="120"/>
        <w:jc w:val="center"/>
      </w:pPr>
      <w:r>
        <w:drawing>
          <wp:inline distT="0" distB="0" distL="0" distR="0">
            <wp:extent cx="53340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4. Catálogo público. No hay botón de compra: se añade al pedido o se pregunta por WhatsApp.</w:t>
      </w:r>
    </w:p>
    <w:p>
      <w:pPr>
        <w:spacing w:after="120" w:line="276"/>
      </w:pPr>
      <w:r>
        <w:rPr>
          <w:rFonts w:ascii="Arial" w:cs="Arial" w:eastAsia="Arial" w:hAnsi="Arial"/>
          <w:b w:val="false"/>
          <w:bCs w:val="false"/>
          <w:i w:val="false"/>
          <w:iCs w:val="false"/>
          <w:sz w:val="22"/>
          <w:szCs w:val="22"/>
        </w:rPr>
        <w:t xml:space="preserve">El panel lateral del pedido muestra el subtotal, el IVA y el total de referencia, y lo envía por WhatsApp con los artículos ya redactados. No se cobra nada en la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1F5F9"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Hola MotosHub, me interesa este pedido:</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Honda CB 125F x1 - $ 8.900.000</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Total aproximado: $ 10.591.000 (IVA incluido)</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Me confirman disponibilidad y como seguimos?</w:t>
            </w:r>
          </w:p>
        </w:tc>
      </w:tr>
    </w:tbl>
    <w:p>
      <w:pPr>
        <w:spacing w:after="160" w:line="276"/>
      </w:pPr>
      <w:r>
        <w:rPr>
          <w:rFonts w:ascii="Arial" w:cs="Arial" w:eastAsia="Arial" w:hAnsi="Arial"/>
          <w:b w:val="false"/>
          <w:bCs w:val="false"/>
          <w:i w:val="false"/>
          <w:iCs w:val="false"/>
          <w:sz w:val="22"/>
          <w:szCs w:val="22"/>
        </w:rPr>
        <w:t xml:space="preserve"/>
      </w:r>
    </w:p>
    <w:p>
      <w:pPr>
        <w:pStyle w:val="Heading2"/>
        <w:spacing w:after="120" w:before="220"/>
      </w:pPr>
      <w:r>
        <w:rPr>
          <w:rFonts w:ascii="Arial" w:cs="Arial" w:eastAsia="Arial" w:hAnsi="Arial"/>
          <w:b/>
          <w:bCs/>
          <w:color w:val="0B3C68"/>
          <w:sz w:val="25"/>
          <w:szCs w:val="25"/>
        </w:rPr>
        <w:t xml:space="preserve">9.2 Ingreso al sistema</w:t>
      </w:r>
    </w:p>
    <w:p>
      <w:pPr>
        <w:spacing w:after="120" w:line="276"/>
      </w:pPr>
      <w:r>
        <w:rPr>
          <w:rFonts w:ascii="Arial" w:cs="Arial" w:eastAsia="Arial" w:hAnsi="Arial"/>
          <w:b w:val="false"/>
          <w:bCs w:val="false"/>
          <w:i w:val="false"/>
          <w:iCs w:val="false"/>
          <w:sz w:val="22"/>
          <w:szCs w:val="22"/>
        </w:rPr>
        <w:t xml:space="preserve">El inicio de sesión va en dos pasos, como el de los servicios grandes: primero el correo y después la contraseña, con la cuenta elegida a la vista y un botón para corregirla. El paso entre ambos no consulta al servidor a propósito: si preguntara ahí si el correo existe, cualquiera podría averiguar qué direcciones tienen cuenta. El mensaje de fallo es el mismo sin distinguir si sobraba el correo o la contraseña.</w:t>
      </w:r>
    </w:p>
    <w:p>
      <w:pPr>
        <w:spacing w:after="60" w:before="120"/>
        <w:jc w:val="center"/>
      </w:pPr>
      <w:r>
        <w:drawing>
          <wp:inline distT="0" distB="0" distL="0" distR="0">
            <wp:extent cx="5334000" cy="3333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5. Primer paso del ingreso: solo el correo.</w:t>
      </w:r>
    </w:p>
    <w:p>
      <w:pPr>
        <w:pStyle w:val="Heading2"/>
        <w:spacing w:after="120" w:before="220"/>
      </w:pPr>
      <w:r>
        <w:rPr>
          <w:rFonts w:ascii="Arial" w:cs="Arial" w:eastAsia="Arial" w:hAnsi="Arial"/>
          <w:b/>
          <w:bCs/>
          <w:color w:val="0B3C68"/>
          <w:sz w:val="25"/>
          <w:szCs w:val="25"/>
        </w:rPr>
        <w:t xml:space="preserve">9.3 Registro de una venta</w:t>
      </w:r>
    </w:p>
    <w:p>
      <w:pPr>
        <w:spacing w:after="120" w:line="276"/>
      </w:pPr>
      <w:r>
        <w:rPr>
          <w:rFonts w:ascii="Arial" w:cs="Arial" w:eastAsia="Arial" w:hAnsi="Arial"/>
          <w:b w:val="false"/>
          <w:bCs w:val="false"/>
          <w:i w:val="false"/>
          <w:iCs w:val="false"/>
          <w:sz w:val="22"/>
          <w:szCs w:val="22"/>
        </w:rPr>
        <w:t xml:space="preserve">Con el trato ya cerrado por WhatsApp, el empleado o el administrador registra la venta desde el panel: elige el cliente, la forma de pago acordada y los artículos. Los precios los pone el servidor leyendo el catálogo.</w:t>
      </w:r>
    </w:p>
    <w:p>
      <w:pPr>
        <w:spacing w:after="60" w:before="120"/>
        <w:jc w:val="center"/>
      </w:pPr>
      <w:r>
        <w:drawing>
          <wp:inline distT="0" distB="0" distL="0" distR="0">
            <wp:extent cx="5334000" cy="3333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6. Formulario de registro de venta en el panel.</w:t>
      </w:r>
    </w:p>
    <w:p>
      <w:pPr>
        <w:pStyle w:val="Heading2"/>
        <w:spacing w:after="120" w:before="220"/>
      </w:pPr>
      <w:r>
        <w:rPr>
          <w:rFonts w:ascii="Arial" w:cs="Arial" w:eastAsia="Arial" w:hAnsi="Arial"/>
          <w:b/>
          <w:bCs/>
          <w:color w:val="0B3C68"/>
          <w:sz w:val="25"/>
          <w:szCs w:val="25"/>
        </w:rPr>
        <w:t xml:space="preserve">9.4 Facturación</w:t>
      </w:r>
    </w:p>
    <w:p>
      <w:pPr>
        <w:spacing w:after="120" w:line="276"/>
      </w:pPr>
      <w:r>
        <w:rPr>
          <w:rFonts w:ascii="Arial" w:cs="Arial" w:eastAsia="Arial" w:hAnsi="Arial"/>
          <w:b w:val="false"/>
          <w:bCs w:val="false"/>
          <w:i w:val="false"/>
          <w:iCs w:val="false"/>
          <w:sz w:val="22"/>
          <w:szCs w:val="22"/>
        </w:rPr>
        <w:t xml:space="preserve">La factura se emite junto con la venta o después, y queda disponible para consulta, cambio de estado y descarga en PDF. El cliente ve únicamente las suyas.</w:t>
      </w:r>
    </w:p>
    <w:p>
      <w:pPr>
        <w:spacing w:after="60" w:before="120"/>
        <w:jc w:val="center"/>
      </w:pPr>
      <w:r>
        <w:drawing>
          <wp:inline distT="0" distB="0" distL="0" distR="0">
            <wp:extent cx="5334000" cy="3333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7. Consulta de facturas con búsqueda y filtros.</w:t>
      </w:r>
    </w:p>
    <w:p>
      <w:pPr>
        <w:pStyle w:val="Heading2"/>
        <w:spacing w:after="120" w:before="220"/>
      </w:pPr>
      <w:r>
        <w:rPr>
          <w:rFonts w:ascii="Arial" w:cs="Arial" w:eastAsia="Arial" w:hAnsi="Arial"/>
          <w:b/>
          <w:bCs/>
          <w:color w:val="0B3C68"/>
          <w:sz w:val="25"/>
          <w:szCs w:val="25"/>
        </w:rPr>
        <w:t xml:space="preserve">9.5 Dashboard e indicadores</w:t>
      </w:r>
    </w:p>
    <w:p>
      <w:pPr>
        <w:spacing w:after="120" w:line="276"/>
      </w:pPr>
      <w:r>
        <w:rPr>
          <w:rFonts w:ascii="Arial" w:cs="Arial" w:eastAsia="Arial" w:hAnsi="Arial"/>
          <w:b w:val="false"/>
          <w:bCs w:val="false"/>
          <w:i w:val="false"/>
          <w:iCs w:val="false"/>
          <w:sz w:val="22"/>
          <w:szCs w:val="22"/>
        </w:rPr>
        <w:t xml:space="preserve">El Dashboard reúne las tarjetas de indicadores, el gráfico de barras por periodo, la tendencia lineal, el ranking de lo más vendido y el reparto por estado y forma de pago. Lo que cada rol ve lo decide el Backend, no la pantalla: el cliente recibe solo sus propias cifras.</w:t>
      </w:r>
    </w:p>
    <w:p>
      <w:pPr>
        <w:spacing w:after="60" w:before="120"/>
        <w:jc w:val="center"/>
      </w:pPr>
      <w:r>
        <w:drawing>
          <wp:inline distT="0" distB="0" distL="0" distR="0">
            <wp:extent cx="5334000" cy="3333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8. Dashboard administrativo con filtros por fecha, estado y forma de pago.</w:t>
      </w:r>
    </w:p>
    <w:p>
      <w:pPr>
        <w:pStyle w:val="Heading2"/>
        <w:spacing w:after="120" w:before="220"/>
      </w:pPr>
      <w:r>
        <w:rPr>
          <w:rFonts w:ascii="Arial" w:cs="Arial" w:eastAsia="Arial" w:hAnsi="Arial"/>
          <w:b/>
          <w:bCs/>
          <w:color w:val="0B3C68"/>
          <w:sz w:val="25"/>
          <w:szCs w:val="25"/>
        </w:rPr>
        <w:t xml:space="preserve">9.6 PQR</w:t>
      </w:r>
    </w:p>
    <w:p>
      <w:pPr>
        <w:spacing w:after="120" w:line="276"/>
      </w:pPr>
      <w:r>
        <w:rPr>
          <w:rFonts w:ascii="Arial" w:cs="Arial" w:eastAsia="Arial" w:hAnsi="Arial"/>
          <w:b w:val="false"/>
          <w:bCs w:val="false"/>
          <w:i w:val="false"/>
          <w:iCs w:val="false"/>
          <w:sz w:val="22"/>
          <w:szCs w:val="22"/>
        </w:rPr>
        <w:t xml:space="preserve">El cliente radica su petición, queja o reclamo y recibe un número de radicado con el que sigue su estado. Desde el panel se responde y se cambia el estado entre pendiente, en proceso, respondida y cerrada.</w:t>
      </w:r>
    </w:p>
    <w:p>
      <w:pPr>
        <w:spacing w:after="60" w:before="120"/>
        <w:jc w:val="center"/>
      </w:pPr>
      <w:r>
        <w:drawing>
          <wp:inline distT="0" distB="0" distL="0" distR="0">
            <wp:extent cx="5334000" cy="3333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9. Gestión y respuesta de una PQR desde el panel.</w:t>
      </w:r>
    </w:p>
    <w:p>
      <w:pPr>
        <w:pStyle w:val="Heading2"/>
        <w:spacing w:after="120" w:before="220"/>
      </w:pPr>
      <w:r>
        <w:rPr>
          <w:rFonts w:ascii="Arial" w:cs="Arial" w:eastAsia="Arial" w:hAnsi="Arial"/>
          <w:b/>
          <w:bCs/>
          <w:color w:val="0B3C68"/>
          <w:sz w:val="25"/>
          <w:szCs w:val="25"/>
        </w:rPr>
        <w:t xml:space="preserve">9.7 Chatbot</w:t>
      </w:r>
    </w:p>
    <w:p>
      <w:pPr>
        <w:spacing w:after="120" w:line="276"/>
      </w:pPr>
      <w:r>
        <w:rPr>
          <w:rFonts w:ascii="Arial" w:cs="Arial" w:eastAsia="Arial" w:hAnsi="Arial"/>
          <w:b w:val="false"/>
          <w:bCs w:val="false"/>
          <w:i w:val="false"/>
          <w:iCs w:val="false"/>
          <w:sz w:val="22"/>
          <w:szCs w:val="22"/>
        </w:rPr>
        <w:t xml:space="preserve">El asistente atiende en el sitio público, con o sin cuenta. Responde con Inteligencia Artificial alimentada con el catálogo real, de modo que los precios y las existencias que cita salen de la base de datos. Si el proveedor falla o no hay clave configurada, el chatbot no se cae: pasa a un motor de reglas que consulta esa misma base y avisa de la situación.</w:t>
      </w:r>
    </w:p>
    <w:p>
      <w:pPr>
        <w:spacing w:after="60" w:before="120"/>
        <w:jc w:val="center"/>
      </w:pPr>
      <w:r>
        <w:drawing>
          <wp:inline distT="0" distB="0" distL="0" distR="0">
            <wp:extent cx="53340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10. Conversación con el asistente en el sitio público.</w:t>
      </w:r>
    </w:p>
    <w:p>
      <w:r>
        <w:br w:type="page"/>
      </w:r>
    </w:p>
    <w:p>
      <w:pPr>
        <w:pStyle w:val="Heading1"/>
        <w:spacing w:after="160" w:before="280"/>
      </w:pPr>
      <w:r>
        <w:rPr>
          <w:rFonts w:ascii="Arial" w:cs="Arial" w:eastAsia="Arial" w:hAnsi="Arial"/>
          <w:b/>
          <w:bCs/>
          <w:color w:val="0B3C68"/>
          <w:sz w:val="30"/>
          <w:szCs w:val="30"/>
        </w:rPr>
        <w:t xml:space="preserve">10. Pruebas realizadas</w:t>
      </w:r>
    </w:p>
    <w:p>
      <w:pPr>
        <w:pStyle w:val="Heading2"/>
        <w:spacing w:after="120" w:before="220"/>
      </w:pPr>
      <w:r>
        <w:rPr>
          <w:rFonts w:ascii="Arial" w:cs="Arial" w:eastAsia="Arial" w:hAnsi="Arial"/>
          <w:b/>
          <w:bCs/>
          <w:color w:val="0B3C68"/>
          <w:sz w:val="25"/>
          <w:szCs w:val="25"/>
        </w:rPr>
        <w:t xml:space="preserve">10.1 Pruebas automáticas</w:t>
      </w:r>
    </w:p>
    <w:p>
      <w:pPr>
        <w:spacing w:after="120" w:line="276"/>
      </w:pPr>
      <w:r>
        <w:rPr>
          <w:rFonts w:ascii="Arial" w:cs="Arial" w:eastAsia="Arial" w:hAnsi="Arial"/>
          <w:b w:val="false"/>
          <w:bCs w:val="false"/>
          <w:i w:val="false"/>
          <w:iCs w:val="false"/>
          <w:sz w:val="22"/>
          <w:szCs w:val="22"/>
        </w:rPr>
        <w:t xml:space="preserve">El proyecto tiene 137 pruebas automáticas escritas con Pytest sobre el TestClient de FastAPI. Corren contra una base de datos aislada, distinta de la de desarrollo, que se crea y se destruye en cada ejecución mediante dependency_overrides. Los servicios externos —el proveedor de IA y el correo— se sustituyen por dobles, de modo que la suite no depende de la red ni gasta cuota.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Archivo</w:t>
            </w:r>
          </w:p>
        </w:tc>
        <w:tc>
          <w:tcPr>
            <w:tcW w:type="dxa" w:w="64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Qué cubre</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test_api.py</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Registro, inicio de sesión, JWT, roles y CRUD de usuarios, productos y servicios</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test_ventas.py</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Registro de ventas, precios desde el catálogo, inventario, permisos y anulación</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test_facturas_reportes.py</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Emisión, copia del detalle, descarga en PDF y reportes diarios</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test_pqr_dashboard.py</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Radicación y respuesta de PQR, e indicadores según el rol</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test_chatbot.py</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Conversación con IA simulada, motor de reglas y protección de la clave</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test_recuperacion.py</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Enlace de recuperación, expiración y límites de envío</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test_configuracion.py</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Lectura de la configuración del entorno y armado de la cadena de conexión</w:t>
            </w:r>
          </w:p>
        </w:tc>
      </w:tr>
    </w:tbl>
    <w:p>
      <w:pPr>
        <w:spacing w:after="60" w:before="120"/>
        <w:jc w:val="center"/>
      </w:pPr>
      <w:r>
        <w:drawing>
          <wp:inline distT="0" distB="0" distL="0" distR="0">
            <wp:extent cx="5334000" cy="36290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6290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11. Ejecución de la suite completa.</w:t>
      </w:r>
    </w:p>
    <w:p>
      <w:pPr>
        <w:pStyle w:val="Heading2"/>
        <w:spacing w:after="120" w:before="220"/>
      </w:pPr>
      <w:r>
        <w:rPr>
          <w:rFonts w:ascii="Arial" w:cs="Arial" w:eastAsia="Arial" w:hAnsi="Arial"/>
          <w:b/>
          <w:bCs/>
          <w:color w:val="0B3C68"/>
          <w:sz w:val="25"/>
          <w:szCs w:val="25"/>
        </w:rPr>
        <w:t xml:space="preserve">10.2 Qué se comprueba, más allá del camino feliz</w:t>
      </w:r>
    </w:p>
    <w:p>
      <w:pPr>
        <w:spacing w:after="120" w:line="276"/>
      </w:pPr>
      <w:r>
        <w:rPr>
          <w:rFonts w:ascii="Arial" w:cs="Arial" w:eastAsia="Arial" w:hAnsi="Arial"/>
          <w:b w:val="false"/>
          <w:bCs w:val="false"/>
          <w:i w:val="false"/>
          <w:iCs w:val="false"/>
          <w:sz w:val="22"/>
          <w:szCs w:val="22"/>
        </w:rPr>
        <w:t xml:space="preserve">Las pruebas no se limitan a confirmar que lo que debe funcionar funciona. Cubren también cada error de negocio del dominio:</w:t>
      </w:r>
    </w:p>
    <w:p>
      <w:pPr>
        <w:pStyle w:val="ListParagraph"/>
        <w:numPr>
          <w:ilvl w:val="0"/>
          <w:numId w:val="2"/>
        </w:numPr>
        <w:spacing w:after="70" w:line="276"/>
      </w:pPr>
      <w:r>
        <w:rPr>
          <w:rFonts w:ascii="Arial" w:cs="Arial" w:eastAsia="Arial" w:hAnsi="Arial"/>
          <w:sz w:val="22"/>
          <w:szCs w:val="22"/>
        </w:rPr>
        <w:t xml:space="preserve">Enviar un precio falso en la petición no abarata la compra: el total se calcula con el precio del catálogo.</w:t>
      </w:r>
    </w:p>
    <w:p>
      <w:pPr>
        <w:pStyle w:val="ListParagraph"/>
        <w:numPr>
          <w:ilvl w:val="0"/>
          <w:numId w:val="2"/>
        </w:numPr>
        <w:spacing w:after="70" w:line="276"/>
      </w:pPr>
      <w:r>
        <w:rPr>
          <w:rFonts w:ascii="Arial" w:cs="Arial" w:eastAsia="Arial" w:hAnsi="Arial"/>
          <w:sz w:val="22"/>
          <w:szCs w:val="22"/>
        </w:rPr>
        <w:t xml:space="preserve">Vender más unidades de las que hay en inventario se rechaza, y varias líneas del mismo producto se suman antes de mirar el stock.</w:t>
      </w:r>
    </w:p>
    <w:p>
      <w:pPr>
        <w:pStyle w:val="ListParagraph"/>
        <w:numPr>
          <w:ilvl w:val="0"/>
          <w:numId w:val="2"/>
        </w:numPr>
        <w:spacing w:after="70" w:line="276"/>
      </w:pPr>
      <w:r>
        <w:rPr>
          <w:rFonts w:ascii="Arial" w:cs="Arial" w:eastAsia="Arial" w:hAnsi="Arial"/>
          <w:sz w:val="22"/>
          <w:szCs w:val="22"/>
        </w:rPr>
        <w:t xml:space="preserve">Un cliente no puede registrar ventas, ni ver las de otro, ni anular la suya, ni forzar los filtros para espiar el historial ajeno.</w:t>
      </w:r>
    </w:p>
    <w:p>
      <w:pPr>
        <w:pStyle w:val="ListParagraph"/>
        <w:numPr>
          <w:ilvl w:val="0"/>
          <w:numId w:val="2"/>
        </w:numPr>
        <w:spacing w:after="70" w:line="276"/>
      </w:pPr>
      <w:r>
        <w:rPr>
          <w:rFonts w:ascii="Arial" w:cs="Arial" w:eastAsia="Arial" w:hAnsi="Arial"/>
          <w:sz w:val="22"/>
          <w:szCs w:val="22"/>
        </w:rPr>
        <w:t xml:space="preserve">Una venta no se puede facturar dos veces; el segundo intento responde 409.</w:t>
      </w:r>
    </w:p>
    <w:p>
      <w:pPr>
        <w:pStyle w:val="ListParagraph"/>
        <w:numPr>
          <w:ilvl w:val="0"/>
          <w:numId w:val="2"/>
        </w:numPr>
        <w:spacing w:after="70" w:line="276"/>
      </w:pPr>
      <w:r>
        <w:rPr>
          <w:rFonts w:ascii="Arial" w:cs="Arial" w:eastAsia="Arial" w:hAnsi="Arial"/>
          <w:sz w:val="22"/>
          <w:szCs w:val="22"/>
        </w:rPr>
        <w:t xml:space="preserve">Corregir el detalle de una venta ya facturada no altera la factura emitida.</w:t>
      </w:r>
    </w:p>
    <w:p>
      <w:pPr>
        <w:pStyle w:val="ListParagraph"/>
        <w:numPr>
          <w:ilvl w:val="0"/>
          <w:numId w:val="2"/>
        </w:numPr>
        <w:spacing w:after="70" w:line="276"/>
      </w:pPr>
      <w:r>
        <w:rPr>
          <w:rFonts w:ascii="Arial" w:cs="Arial" w:eastAsia="Arial" w:hAnsi="Arial"/>
          <w:sz w:val="22"/>
          <w:szCs w:val="22"/>
        </w:rPr>
        <w:t xml:space="preserve">Una venta anulada devuelve las unidades al inventario y deja de sumar en el historial.</w:t>
      </w:r>
    </w:p>
    <w:p>
      <w:pPr>
        <w:pStyle w:val="ListParagraph"/>
        <w:numPr>
          <w:ilvl w:val="0"/>
          <w:numId w:val="2"/>
        </w:numPr>
        <w:spacing w:after="70" w:line="276"/>
      </w:pPr>
      <w:r>
        <w:rPr>
          <w:rFonts w:ascii="Arial" w:cs="Arial" w:eastAsia="Arial" w:hAnsi="Arial"/>
          <w:sz w:val="22"/>
          <w:szCs w:val="22"/>
        </w:rPr>
        <w:t xml:space="preserve">Si el proveedor de IA falla, el chatbot sigue atendiendo con el motor de reglas.</w:t>
      </w:r>
    </w:p>
    <w:p>
      <w:pPr>
        <w:pStyle w:val="ListParagraph"/>
        <w:numPr>
          <w:ilvl w:val="0"/>
          <w:numId w:val="2"/>
        </w:numPr>
        <w:spacing w:after="70" w:line="276"/>
      </w:pPr>
      <w:r>
        <w:rPr>
          <w:rFonts w:ascii="Arial" w:cs="Arial" w:eastAsia="Arial" w:hAnsi="Arial"/>
          <w:sz w:val="22"/>
          <w:szCs w:val="22"/>
        </w:rPr>
        <w:t xml:space="preserve">El endpoint de estado del chatbot nunca devuelve la clave, ni siquiera parcialmente.</w:t>
      </w:r>
    </w:p>
    <w:p>
      <w:pPr>
        <w:pStyle w:val="Heading2"/>
        <w:spacing w:after="120" w:before="220"/>
      </w:pPr>
      <w:r>
        <w:rPr>
          <w:rFonts w:ascii="Arial" w:cs="Arial" w:eastAsia="Arial" w:hAnsi="Arial"/>
          <w:b/>
          <w:bCs/>
          <w:color w:val="0B3C68"/>
          <w:sz w:val="25"/>
          <w:szCs w:val="25"/>
        </w:rPr>
        <w:t xml:space="preserve">10.3 Pruebas de endpoints con Postman</w:t>
      </w:r>
    </w:p>
    <w:p>
      <w:pPr>
        <w:spacing w:after="120" w:line="276"/>
      </w:pPr>
      <w:r>
        <w:rPr>
          <w:rFonts w:ascii="Arial" w:cs="Arial" w:eastAsia="Arial" w:hAnsi="Arial"/>
          <w:b w:val="false"/>
          <w:bCs w:val="false"/>
          <w:i w:val="false"/>
          <w:iCs w:val="false"/>
          <w:sz w:val="22"/>
          <w:szCs w:val="22"/>
        </w:rPr>
        <w:t xml:space="preserve">La colección backend/postman/MotosHub_API.postman_collection.json reúne 86 peticiones en 13 carpetas, con 97 comprobaciones automáticas que ejercitan los cinco verbos: 45 GET, 26 POST, 8 PATCH, 4 DELETE y 3 PUT. La colección resuelve los identificadores consultando el catálogo vivo en lugar de traerlos escritos a mano, de modo que puede ejecutarse repetidamente sin dejar rastro. Se corre sin abrir Postman con: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1F5F9"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npx newman run backend/postman/MotosHub_API.postman_collection.json</w:t>
            </w:r>
          </w:p>
        </w:tc>
      </w:tr>
    </w:tbl>
    <w:p>
      <w:pPr>
        <w:spacing w:after="160" w:line="276"/>
      </w:pPr>
      <w:r>
        <w:rPr>
          <w:rFonts w:ascii="Arial" w:cs="Arial" w:eastAsia="Arial" w:hAnsi="Arial"/>
          <w:b w:val="false"/>
          <w:bCs w:val="false"/>
          <w:i w:val="false"/>
          <w:iCs w:val="false"/>
          <w:sz w:val="22"/>
          <w:szCs w:val="22"/>
        </w:rPr>
        <w:t xml:space="preserve"/>
      </w:r>
    </w:p>
    <w:p>
      <w:pPr>
        <w:pStyle w:val="Heading2"/>
        <w:spacing w:after="120" w:before="220"/>
      </w:pPr>
      <w:r>
        <w:rPr>
          <w:rFonts w:ascii="Arial" w:cs="Arial" w:eastAsia="Arial" w:hAnsi="Arial"/>
          <w:b/>
          <w:bCs/>
          <w:color w:val="0B3C68"/>
          <w:sz w:val="25"/>
          <w:szCs w:val="25"/>
        </w:rPr>
        <w:t xml:space="preserve">10.4 Verificación en producción</w:t>
      </w:r>
    </w:p>
    <w:p>
      <w:pPr>
        <w:spacing w:after="120" w:line="276"/>
      </w:pPr>
      <w:r>
        <w:rPr>
          <w:rFonts w:ascii="Arial" w:cs="Arial" w:eastAsia="Arial" w:hAnsi="Arial"/>
          <w:b w:val="false"/>
          <w:bCs w:val="false"/>
          <w:i w:val="false"/>
          <w:iCs w:val="false"/>
          <w:sz w:val="22"/>
          <w:szCs w:val="22"/>
        </w:rPr>
        <w:t xml:space="preserve">Además de las pruebas locales, se verificó la aplicación contra los dominios públicos: /salud respondiendo con la base conectada, el catálogo sirviendo las 12 motocicletas, el inicio de sesión entregando token, los indicadores del Dashboard, la descarga del reporte en PDF y en Excel, el chatbot respondiendo con IA y el preflight de CORS autorizando el dominio del Frontend.</w:t>
      </w:r>
    </w:p>
    <w:p>
      <w:r>
        <w:br w:type="page"/>
      </w:r>
    </w:p>
    <w:p>
      <w:pPr>
        <w:pStyle w:val="Heading1"/>
        <w:spacing w:after="160" w:before="280"/>
      </w:pPr>
      <w:r>
        <w:rPr>
          <w:rFonts w:ascii="Arial" w:cs="Arial" w:eastAsia="Arial" w:hAnsi="Arial"/>
          <w:b/>
          <w:bCs/>
          <w:color w:val="0B3C68"/>
          <w:sz w:val="30"/>
          <w:szCs w:val="30"/>
        </w:rPr>
        <w:t xml:space="preserve">11. Comparativa técnica: FastAPI frente a Django REST Framework</w:t>
      </w:r>
    </w:p>
    <w:p>
      <w:pPr>
        <w:spacing w:after="120" w:line="276"/>
      </w:pPr>
      <w:r>
        <w:rPr>
          <w:rFonts w:ascii="Arial" w:cs="Arial" w:eastAsia="Arial" w:hAnsi="Arial"/>
          <w:b w:val="false"/>
          <w:bCs w:val="false"/>
          <w:i w:val="false"/>
          <w:iCs w:val="false"/>
          <w:sz w:val="22"/>
          <w:szCs w:val="22"/>
        </w:rPr>
        <w:t xml:space="preserve">La elección del framework no fue por moda. Se contrastaron los dos candidatos habituales en Python para una API REST, aplicados a lo que este proyecto necesitaba.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Aspecto</w:t>
            </w:r>
          </w:p>
        </w:tc>
        <w:tc>
          <w:tcPr>
            <w:tcW w:type="dxa" w:w="37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FastAPI (elegido)</w:t>
            </w:r>
          </w:p>
        </w:tc>
        <w:tc>
          <w:tcPr>
            <w:tcW w:type="dxa" w:w="36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Django REST Framework</w:t>
            </w:r>
          </w:p>
        </w:tc>
      </w:tr>
      <w:tr>
        <w:tc>
          <w:tcPr>
            <w:tcW w:type="dxa" w:w="1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Validación</w:t>
            </w:r>
          </w:p>
        </w:tc>
        <w:tc>
          <w:tcPr>
            <w:tcW w:type="dxa" w:w="3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Pydantic v2 sobre las anotaciones de tipo. El mismo tipo sirve para validar y para documentar</w:t>
            </w:r>
          </w:p>
        </w:tc>
        <w:tc>
          <w:tcPr>
            <w:tcW w:type="dxa" w:w="3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Serializers propios. Potentes, pero la validación y el tipado van por separado</w:t>
            </w:r>
          </w:p>
        </w:tc>
      </w:tr>
      <w:tr>
        <w:tc>
          <w:tcPr>
            <w:tcW w:type="dxa" w:w="1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Documentación</w:t>
            </w:r>
          </w:p>
        </w:tc>
        <w:tc>
          <w:tcPr>
            <w:tcW w:type="dxa" w:w="3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OpenAPI y Swagger generados del código, sin escribir nada aparte</w:t>
            </w:r>
          </w:p>
        </w:tc>
        <w:tc>
          <w:tcPr>
            <w:tcW w:type="dxa" w:w="3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Requiere drf-spectacular o drf-yasg como añadido</w:t>
            </w:r>
          </w:p>
        </w:tc>
      </w:tr>
      <w:tr>
        <w:tc>
          <w:tcPr>
            <w:tcW w:type="dxa" w:w="1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ORM</w:t>
            </w:r>
          </w:p>
        </w:tc>
        <w:tc>
          <w:tcPr>
            <w:tcW w:type="dxa" w:w="3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Libre. Aquí SQLAlchemy 2.0, que permite modelar sin atarse al framework</w:t>
            </w:r>
          </w:p>
        </w:tc>
        <w:tc>
          <w:tcPr>
            <w:tcW w:type="dxa" w:w="3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El ORM de Django viene incorporado y es difícil de sustituir</w:t>
            </w:r>
          </w:p>
        </w:tc>
      </w:tr>
      <w:tr>
        <w:tc>
          <w:tcPr>
            <w:tcW w:type="dxa" w:w="1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Estructura</w:t>
            </w:r>
          </w:p>
        </w:tc>
        <w:tc>
          <w:tcPr>
            <w:tcW w:type="dxa" w:w="3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La define el equipo. Exige criterio, pero permitió separar routers, schemas, crud y servicios como convenía</w:t>
            </w:r>
          </w:p>
        </w:tc>
        <w:tc>
          <w:tcPr>
            <w:tcW w:type="dxa" w:w="3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Convención por aplicaciones. Más guiada, menos flexible</w:t>
            </w:r>
          </w:p>
        </w:tc>
      </w:tr>
      <w:tr>
        <w:tc>
          <w:tcPr>
            <w:tcW w:type="dxa" w:w="1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Asincronía</w:t>
            </w:r>
          </w:p>
        </w:tc>
        <w:tc>
          <w:tcPr>
            <w:tcW w:type="dxa" w:w="3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Nativa desde el diseño, sobre Starlette y ASGI</w:t>
            </w:r>
          </w:p>
        </w:tc>
        <w:tc>
          <w:tcPr>
            <w:tcW w:type="dxa" w:w="3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Soporte añadido con los años; buena parte del ecosistema sigue siendo síncrona</w:t>
            </w:r>
          </w:p>
        </w:tc>
      </w:tr>
      <w:tr>
        <w:tc>
          <w:tcPr>
            <w:tcW w:type="dxa" w:w="1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Panel de administración</w:t>
            </w:r>
          </w:p>
        </w:tc>
        <w:tc>
          <w:tcPr>
            <w:tcW w:type="dxa" w:w="3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No trae. Hubo que construir el panel</w:t>
            </w:r>
          </w:p>
        </w:tc>
        <w:tc>
          <w:tcPr>
            <w:tcW w:type="dxa" w:w="3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Django Admin funciona casi sin código</w:t>
            </w:r>
          </w:p>
        </w:tc>
      </w:tr>
      <w:tr>
        <w:tc>
          <w:tcPr>
            <w:tcW w:type="dxa" w:w="1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Curva de entrada</w:t>
            </w:r>
          </w:p>
        </w:tc>
        <w:tc>
          <w:tcPr>
            <w:tcW w:type="dxa" w:w="3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Baja si se conocen los tipos de Python</w:t>
            </w:r>
          </w:p>
        </w:tc>
        <w:tc>
          <w:tcPr>
            <w:tcW w:type="dxa" w:w="3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Más alta: hay que aprender la convención completa</w:t>
            </w:r>
          </w:p>
        </w:tc>
      </w:tr>
      <w:tr>
        <w:tc>
          <w:tcPr>
            <w:tcW w:type="dxa" w:w="1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Peso del proyecto</w:t>
            </w:r>
          </w:p>
        </w:tc>
        <w:tc>
          <w:tcPr>
            <w:tcW w:type="dxa" w:w="37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Ligero. Se instala solo lo que se usa</w:t>
            </w:r>
          </w:p>
        </w:tc>
        <w:tc>
          <w:tcPr>
            <w:tcW w:type="dxa" w:w="36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Trae mucho de fábrica, útil o no</w:t>
            </w:r>
          </w:p>
        </w:tc>
      </w:tr>
    </w:tbl>
    <w:p>
      <w:pPr>
        <w:pStyle w:val="Heading2"/>
        <w:spacing w:after="120" w:before="220"/>
      </w:pPr>
      <w:r>
        <w:rPr>
          <w:rFonts w:ascii="Arial" w:cs="Arial" w:eastAsia="Arial" w:hAnsi="Arial"/>
          <w:b/>
          <w:bCs/>
          <w:color w:val="0B3C68"/>
          <w:sz w:val="25"/>
          <w:szCs w:val="25"/>
        </w:rPr>
        <w:t xml:space="preserve">11.1 Por qué FastAPI en este proyecto</w:t>
      </w:r>
    </w:p>
    <w:p>
      <w:pPr>
        <w:spacing w:after="120" w:line="276"/>
      </w:pPr>
      <w:r>
        <w:rPr>
          <w:rFonts w:ascii="Arial" w:cs="Arial" w:eastAsia="Arial" w:hAnsi="Arial"/>
          <w:b w:val="false"/>
          <w:bCs w:val="false"/>
          <w:i w:val="false"/>
          <w:iCs w:val="false"/>
          <w:sz w:val="22"/>
          <w:szCs w:val="22"/>
        </w:rPr>
        <w:t xml:space="preserve">Pesaron tres razones. La primera, que la documentación automática es parte del entregable: con FastAPI, /docs refleja el código sin mantenimiento aparte, y eso evita el problema clásico de una documentación que envejece mal. La segunda, que el Frontend es React y consume JSON: el panel de administración de Django, que es su mayor ventaja, no habría aportado nada porque el panel se construyó a medida. La tercera, que Pydantic permitió que la validación y el contrato de la API fueran la misma declaración, en lugar de dos piezas que hay que mantener sincronizadas.</w:t>
      </w:r>
    </w:p>
    <w:p>
      <w:pPr>
        <w:spacing w:after="120" w:line="276"/>
      </w:pPr>
      <w:r>
        <w:rPr>
          <w:rFonts w:ascii="Arial" w:cs="Arial" w:eastAsia="Arial" w:hAnsi="Arial"/>
          <w:b w:val="false"/>
          <w:bCs w:val="false"/>
          <w:i w:val="false"/>
          <w:iCs w:val="false"/>
          <w:sz w:val="22"/>
          <w:szCs w:val="22"/>
        </w:rPr>
        <w:t xml:space="preserve">La contrapartida es honesta: Django REST habría dado gratis el panel de administración y un sistema de usuarios y permisos ya resuelto. Aquí ambos hubo que construirlos, y eso fue trabajo real. A cambio se ganó control sobre el modelo de datos y sobre la forma de cada respuesta.</w:t>
      </w:r>
    </w:p>
    <w:p>
      <w:r>
        <w:br w:type="page"/>
      </w:r>
    </w:p>
    <w:p>
      <w:pPr>
        <w:pStyle w:val="Heading1"/>
        <w:spacing w:after="160" w:before="280"/>
      </w:pPr>
      <w:r>
        <w:rPr>
          <w:rFonts w:ascii="Arial" w:cs="Arial" w:eastAsia="Arial" w:hAnsi="Arial"/>
          <w:b/>
          <w:bCs/>
          <w:color w:val="0B3C68"/>
          <w:sz w:val="30"/>
          <w:szCs w:val="30"/>
        </w:rPr>
        <w:t xml:space="preserve">12. Conclusiones y recomendaciones</w:t>
      </w:r>
    </w:p>
    <w:p>
      <w:pPr>
        <w:pStyle w:val="Heading2"/>
        <w:spacing w:after="120" w:before="220"/>
      </w:pPr>
      <w:r>
        <w:rPr>
          <w:rFonts w:ascii="Arial" w:cs="Arial" w:eastAsia="Arial" w:hAnsi="Arial"/>
          <w:b/>
          <w:bCs/>
          <w:color w:val="0B3C68"/>
          <w:sz w:val="25"/>
          <w:szCs w:val="25"/>
        </w:rPr>
        <w:t xml:space="preserve">12.1 Conclusiones</w:t>
      </w:r>
    </w:p>
    <w:p>
      <w:pPr>
        <w:spacing w:after="120" w:line="276"/>
      </w:pPr>
      <w:r>
        <w:rPr>
          <w:rFonts w:ascii="Arial" w:cs="Arial" w:eastAsia="Arial" w:hAnsi="Arial"/>
          <w:b w:val="false"/>
          <w:bCs w:val="false"/>
          <w:i w:val="false"/>
          <w:iCs w:val="false"/>
          <w:sz w:val="22"/>
          <w:szCs w:val="22"/>
        </w:rPr>
        <w:t xml:space="preserve">El proyecto cumplió su objetivo: hay una aplicación en línea, con datos reales, que un tercero puede abrir y usar. Más allá del resultado, quedan varios aprendizajes concretos.</w:t>
      </w:r>
    </w:p>
    <w:p>
      <w:pPr>
        <w:pStyle w:val="ListParagraph"/>
        <w:numPr>
          <w:ilvl w:val="0"/>
          <w:numId w:val="2"/>
        </w:numPr>
        <w:spacing w:after="70" w:line="276"/>
      </w:pPr>
      <w:r>
        <w:rPr>
          <w:rFonts w:ascii="Arial" w:cs="Arial" w:eastAsia="Arial" w:hAnsi="Arial"/>
          <w:sz w:val="22"/>
          <w:szCs w:val="22"/>
        </w:rPr>
        <w:t xml:space="preserve">Las reglas de negocio pertenecen al servidor. Quitar un botón de la pantalla no impide nada: mientras el endpoint siguiera abierto, cualquiera con una sesión podía saltarse la regla. Restringir el registro de ventas a dos roles fue lo que realmente hizo cumplir la política de vender solo por WhatsApp.</w:t>
      </w:r>
    </w:p>
    <w:p>
      <w:pPr>
        <w:pStyle w:val="ListParagraph"/>
        <w:numPr>
          <w:ilvl w:val="0"/>
          <w:numId w:val="2"/>
        </w:numPr>
        <w:spacing w:after="70" w:line="276"/>
      </w:pPr>
      <w:r>
        <w:rPr>
          <w:rFonts w:ascii="Arial" w:cs="Arial" w:eastAsia="Arial" w:hAnsi="Arial"/>
          <w:sz w:val="22"/>
          <w:szCs w:val="22"/>
        </w:rPr>
        <w:t xml:space="preserve">Los documentos emitidos deben guardarse por copia, no por referencia. Que la factura conserve sus propias líneas y los datos del cliente es la diferencia entre un comprobante y una consulta que puede cambiar debajo.</w:t>
      </w:r>
    </w:p>
    <w:p>
      <w:pPr>
        <w:pStyle w:val="ListParagraph"/>
        <w:numPr>
          <w:ilvl w:val="0"/>
          <w:numId w:val="2"/>
        </w:numPr>
        <w:spacing w:after="70" w:line="276"/>
      </w:pPr>
      <w:r>
        <w:rPr>
          <w:rFonts w:ascii="Arial" w:cs="Arial" w:eastAsia="Arial" w:hAnsi="Arial"/>
          <w:sz w:val="22"/>
          <w:szCs w:val="22"/>
        </w:rPr>
        <w:t xml:space="preserve">Probar no es opinar. Varios fallos que parecían resueltos solo aparecieron al ejecutar: una colección de Postman con identificadores fijos que se rompía en la segunda corrida, un ensayo del arranque en modo producción que reveló un error de configuración antes del despliegue, y un desfase de horas entre el reloj de la base y el de los informes que hacía desaparecer del reporte las ventas de la tarde.</w:t>
      </w:r>
    </w:p>
    <w:p>
      <w:pPr>
        <w:pStyle w:val="ListParagraph"/>
        <w:numPr>
          <w:ilvl w:val="0"/>
          <w:numId w:val="2"/>
        </w:numPr>
        <w:spacing w:after="70" w:line="276"/>
      </w:pPr>
      <w:r>
        <w:rPr>
          <w:rFonts w:ascii="Arial" w:cs="Arial" w:eastAsia="Arial" w:hAnsi="Arial"/>
          <w:sz w:val="22"/>
          <w:szCs w:val="22"/>
        </w:rPr>
        <w:t xml:space="preserve">Los detalles del navegador importan. Un modal que no aparecía se debía a un transform residual de una animación en un elemento antecesor, que cambia el punto de referencia de position: fixed. Se resolvió dibujando el modal con un portal.</w:t>
      </w:r>
    </w:p>
    <w:p>
      <w:pPr>
        <w:pStyle w:val="ListParagraph"/>
        <w:numPr>
          <w:ilvl w:val="0"/>
          <w:numId w:val="2"/>
        </w:numPr>
        <w:spacing w:after="70" w:line="276"/>
      </w:pPr>
      <w:r>
        <w:rPr>
          <w:rFonts w:ascii="Arial" w:cs="Arial" w:eastAsia="Arial" w:hAnsi="Arial"/>
          <w:sz w:val="22"/>
          <w:szCs w:val="22"/>
        </w:rPr>
        <w:t xml:space="preserve">La seguridad se juega en lo que no se dice. El ingreso en dos pasos no valida el correo contra el servidor, y la recuperación de contraseña responde lo mismo exista o no la cuenta, para no revelar qué direcciones están registradas.</w:t>
      </w:r>
    </w:p>
    <w:p>
      <w:pPr>
        <w:pStyle w:val="Heading2"/>
        <w:spacing w:after="120" w:before="220"/>
      </w:pPr>
      <w:r>
        <w:rPr>
          <w:rFonts w:ascii="Arial" w:cs="Arial" w:eastAsia="Arial" w:hAnsi="Arial"/>
          <w:b/>
          <w:bCs/>
          <w:color w:val="0B3C68"/>
          <w:sz w:val="25"/>
          <w:szCs w:val="25"/>
        </w:rPr>
        <w:t xml:space="preserve">12.2 Recomendaciones para una versión futura</w:t>
      </w:r>
    </w:p>
    <w:p>
      <w:pPr>
        <w:pStyle w:val="ListParagraph"/>
        <w:numPr>
          <w:ilvl w:val="0"/>
          <w:numId w:val="2"/>
        </w:numPr>
        <w:spacing w:after="70" w:line="276"/>
      </w:pPr>
      <w:r>
        <w:rPr>
          <w:rFonts w:ascii="Arial" w:cs="Arial" w:eastAsia="Arial" w:hAnsi="Arial"/>
          <w:sz w:val="22"/>
          <w:szCs w:val="22"/>
        </w:rPr>
        <w:t xml:space="preserve">Integrar la API de WhatsApp Business para que el pedido enviado quede registrado como solicitud formal y el paso a venta sea trazable, en lugar de depender de que alguien lo transcriba.</w:t>
      </w:r>
    </w:p>
    <w:p>
      <w:pPr>
        <w:pStyle w:val="ListParagraph"/>
        <w:numPr>
          <w:ilvl w:val="0"/>
          <w:numId w:val="2"/>
        </w:numPr>
        <w:spacing w:after="70" w:line="276"/>
      </w:pPr>
      <w:r>
        <w:rPr>
          <w:rFonts w:ascii="Arial" w:cs="Arial" w:eastAsia="Arial" w:hAnsi="Arial"/>
          <w:sz w:val="22"/>
          <w:szCs w:val="22"/>
        </w:rPr>
        <w:t xml:space="preserve">Convertir a asíncronos los endpoints que esperan por entrada y salida, en particular la llamada al proveedor de IA y la generación de documentos, y mover el envío de correo a una tarea en segundo plano para que la petición no espere por el servidor SMTP.</w:t>
      </w:r>
    </w:p>
    <w:p>
      <w:pPr>
        <w:pStyle w:val="ListParagraph"/>
        <w:numPr>
          <w:ilvl w:val="0"/>
          <w:numId w:val="2"/>
        </w:numPr>
        <w:spacing w:after="70" w:line="276"/>
      </w:pPr>
      <w:r>
        <w:rPr>
          <w:rFonts w:ascii="Arial" w:cs="Arial" w:eastAsia="Arial" w:hAnsi="Arial"/>
          <w:sz w:val="22"/>
          <w:szCs w:val="22"/>
        </w:rPr>
        <w:t xml:space="preserve">Añadir paginación con cursor al historial de ventas: la paginación por desplazamiento se degrada cuando la tabla crece.</w:t>
      </w:r>
    </w:p>
    <w:p>
      <w:pPr>
        <w:pStyle w:val="ListParagraph"/>
        <w:numPr>
          <w:ilvl w:val="0"/>
          <w:numId w:val="2"/>
        </w:numPr>
        <w:spacing w:after="70" w:line="276"/>
      </w:pPr>
      <w:r>
        <w:rPr>
          <w:rFonts w:ascii="Arial" w:cs="Arial" w:eastAsia="Arial" w:hAnsi="Arial"/>
          <w:sz w:val="22"/>
          <w:szCs w:val="22"/>
        </w:rPr>
        <w:t xml:space="preserve">Incorporar facturación electrónica ante la DIAN si el negocio lo requiere formalmente.</w:t>
      </w:r>
    </w:p>
    <w:p>
      <w:pPr>
        <w:pStyle w:val="ListParagraph"/>
        <w:numPr>
          <w:ilvl w:val="0"/>
          <w:numId w:val="2"/>
        </w:numPr>
        <w:spacing w:after="70" w:line="276"/>
      </w:pPr>
      <w:r>
        <w:rPr>
          <w:rFonts w:ascii="Arial" w:cs="Arial" w:eastAsia="Arial" w:hAnsi="Arial"/>
          <w:sz w:val="22"/>
          <w:szCs w:val="22"/>
        </w:rPr>
        <w:t xml:space="preserve">Sustituir el plan gratuito del Backend por uno que no suspenda el servicio por inactividad, ya que la primera visita después de un rato tarda cerca de un minuto en responder.</w:t>
      </w:r>
    </w:p>
    <w:p>
      <w:pPr>
        <w:pStyle w:val="ListParagraph"/>
        <w:numPr>
          <w:ilvl w:val="0"/>
          <w:numId w:val="2"/>
        </w:numPr>
        <w:spacing w:after="70" w:line="276"/>
      </w:pPr>
      <w:r>
        <w:rPr>
          <w:rFonts w:ascii="Arial" w:cs="Arial" w:eastAsia="Arial" w:hAnsi="Arial"/>
          <w:sz w:val="22"/>
          <w:szCs w:val="22"/>
        </w:rPr>
        <w:t xml:space="preserve">Guardar un histórico de precios del catálogo para poder analizar márgenes a lo largo del tiempo.</w:t>
      </w:r>
    </w:p>
    <w:p>
      <w:r>
        <w:br w:type="page"/>
      </w:r>
    </w:p>
    <w:p>
      <w:pPr>
        <w:pStyle w:val="Heading1"/>
        <w:spacing w:after="160" w:before="280"/>
      </w:pPr>
      <w:r>
        <w:rPr>
          <w:rFonts w:ascii="Arial" w:cs="Arial" w:eastAsia="Arial" w:hAnsi="Arial"/>
          <w:b/>
          <w:bCs/>
          <w:color w:val="0B3C68"/>
          <w:sz w:val="30"/>
          <w:szCs w:val="30"/>
        </w:rPr>
        <w:t xml:space="preserve">13. Anexos</w:t>
      </w:r>
    </w:p>
    <w:p>
      <w:pPr>
        <w:pStyle w:val="Heading2"/>
        <w:spacing w:after="120" w:before="220"/>
      </w:pPr>
      <w:r>
        <w:rPr>
          <w:rFonts w:ascii="Arial" w:cs="Arial" w:eastAsia="Arial" w:hAnsi="Arial"/>
          <w:b/>
          <w:bCs/>
          <w:color w:val="0B3C68"/>
          <w:sz w:val="25"/>
          <w:szCs w:val="25"/>
        </w:rPr>
        <w:t xml:space="preserve">13.1 Enlaces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Recurso</w:t>
            </w:r>
          </w:p>
        </w:tc>
        <w:tc>
          <w:tcPr>
            <w:tcW w:type="dxa" w:w="64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Dirección</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Repositorio</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https://github.com/tomascardonahincapie/motoshub-react-fastapi</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Aplicación publicada</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https://motoshub-react-fastapi.vercel.app</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API publicada</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https://motoshub-react-fastapi.onrender.com</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Documentación de la API</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https://motoshub-react-fastapi.onrender.com/docs</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Estado del servicio</w:t>
            </w:r>
          </w:p>
        </w:tc>
        <w:tc>
          <w:tcPr>
            <w:tcW w:type="dxa" w:w="64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https://motoshub-react-fastapi.onrender.com/salud</w:t>
            </w:r>
          </w:p>
        </w:tc>
      </w:tr>
    </w:tbl>
    <w:p>
      <w:pPr>
        <w:pStyle w:val="Heading2"/>
        <w:spacing w:after="120" w:before="220"/>
      </w:pPr>
      <w:r>
        <w:rPr>
          <w:rFonts w:ascii="Arial" w:cs="Arial" w:eastAsia="Arial" w:hAnsi="Arial"/>
          <w:b/>
          <w:bCs/>
          <w:color w:val="0B3C68"/>
          <w:sz w:val="25"/>
          <w:szCs w:val="25"/>
        </w:rPr>
        <w:t xml:space="preserve">13.2 Usuarios de prueba</w:t>
      </w:r>
    </w:p>
    <w:p>
      <w:pPr>
        <w:spacing w:after="120" w:line="276"/>
      </w:pPr>
      <w:r>
        <w:rPr>
          <w:rFonts w:ascii="Arial" w:cs="Arial" w:eastAsia="Arial" w:hAnsi="Arial"/>
          <w:b w:val="false"/>
          <w:bCs w:val="false"/>
          <w:i w:val="false"/>
          <w:iCs w:val="false"/>
          <w:sz w:val="22"/>
          <w:szCs w:val="22"/>
        </w:rPr>
        <w:t xml:space="preserve">Las contraseñas de estas cuentas son de demostración y están documentadas en el esquema de la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Rol</w:t>
            </w:r>
          </w:p>
        </w:tc>
        <w:tc>
          <w:tcPr>
            <w:tcW w:type="dxa" w:w="4200"/>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Correo</w:t>
            </w:r>
          </w:p>
        </w:tc>
        <w:tc>
          <w:tcPr>
            <w:tcW w:type="dxa" w:w="2826"/>
            <w:shd w:fill="0B3C68" w:val="clear"/>
            <w:tcMar>
              <w:top w:type="dxa" w:w="60"/>
              <w:left w:type="dxa" w:w="90"/>
              <w:bottom w:type="dxa" w:w="60"/>
              <w:right w:type="dxa" w:w="90"/>
            </w:tcMar>
          </w:tcPr>
          <w:p>
            <w:pPr>
              <w:spacing w:after="0" w:line="240"/>
            </w:pPr>
            <w:r>
              <w:rPr>
                <w:rFonts w:ascii="Arial" w:cs="Arial" w:eastAsia="Arial" w:hAnsi="Arial"/>
                <w:b/>
                <w:bCs/>
                <w:color w:val="FFFFFF"/>
                <w:sz w:val="18"/>
                <w:szCs w:val="18"/>
              </w:rPr>
              <w:t xml:space="preserve">Contraseña</w:t>
            </w:r>
          </w:p>
        </w:tc>
      </w:tr>
      <w:tr>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Administrador</w:t>
            </w:r>
          </w:p>
        </w:tc>
        <w:tc>
          <w:tcPr>
            <w:tcW w:type="dxa" w:w="4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admin@jhmtech.com</w:t>
            </w:r>
          </w:p>
        </w:tc>
        <w:tc>
          <w:tcPr>
            <w:tcW w:type="dxa" w:w="2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Admin1234</w:t>
            </w:r>
          </w:p>
        </w:tc>
      </w:tr>
      <w:tr>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Empleado</w:t>
            </w:r>
          </w:p>
        </w:tc>
        <w:tc>
          <w:tcPr>
            <w:tcW w:type="dxa" w:w="4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empleado@jhmtech.com</w:t>
            </w:r>
          </w:p>
        </w:tc>
        <w:tc>
          <w:tcPr>
            <w:tcW w:type="dxa" w:w="2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Empleado123</w:t>
            </w:r>
          </w:p>
        </w:tc>
      </w:tr>
      <w:tr>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Cliente</w:t>
            </w:r>
          </w:p>
        </w:tc>
        <w:tc>
          <w:tcPr>
            <w:tcW w:type="dxa" w:w="4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cliente@jhmtech.com</w:t>
            </w:r>
          </w:p>
        </w:tc>
        <w:tc>
          <w:tcPr>
            <w:tcW w:type="dxa" w:w="2826"/>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Cliente123</w:t>
            </w:r>
          </w:p>
        </w:tc>
      </w:tr>
    </w:tbl>
    <w:p>
      <w:pPr>
        <w:pStyle w:val="Heading2"/>
        <w:spacing w:after="120" w:before="220"/>
      </w:pPr>
      <w:r>
        <w:rPr>
          <w:rFonts w:ascii="Arial" w:cs="Arial" w:eastAsia="Arial" w:hAnsi="Arial"/>
          <w:b/>
          <w:bCs/>
          <w:color w:val="0B3C68"/>
          <w:sz w:val="25"/>
          <w:szCs w:val="25"/>
        </w:rPr>
        <w:t xml:space="preserve">13.3 Estructura del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1F5F9"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motoshub-react-fastapi/</w:t>
            </w:r>
          </w:p>
          <w:p>
            <w:pPr>
              <w:spacing w:after="0" w:line="240"/>
            </w:pPr>
            <w:r>
              <w:rPr>
                <w:rFonts w:ascii="Consolas" w:cs="Consolas" w:eastAsia="Consolas" w:hAnsi="Consolas"/>
                <w:sz w:val="17"/>
                <w:szCs w:val="17"/>
              </w:rPr>
              <w:t xml:space="preserve">  backend/</w:t>
            </w:r>
          </w:p>
          <w:p>
            <w:pPr>
              <w:spacing w:after="0" w:line="240"/>
            </w:pPr>
            <w:r>
              <w:rPr>
                <w:rFonts w:ascii="Consolas" w:cs="Consolas" w:eastAsia="Consolas" w:hAnsi="Consolas"/>
                <w:sz w:val="17"/>
                <w:szCs w:val="17"/>
              </w:rPr>
              <w:t xml:space="preserve">    app/         routers, schemas, crud, models, core, servicios</w:t>
            </w:r>
          </w:p>
          <w:p>
            <w:pPr>
              <w:spacing w:after="0" w:line="240"/>
            </w:pPr>
            <w:r>
              <w:rPr>
                <w:rFonts w:ascii="Consolas" w:cs="Consolas" w:eastAsia="Consolas" w:hAnsi="Consolas"/>
                <w:sz w:val="17"/>
                <w:szCs w:val="17"/>
              </w:rPr>
              <w:t xml:space="preserve">    database/    schema.sql y migraciones</w:t>
            </w:r>
          </w:p>
          <w:p>
            <w:pPr>
              <w:spacing w:after="0" w:line="240"/>
            </w:pPr>
            <w:r>
              <w:rPr>
                <w:rFonts w:ascii="Consolas" w:cs="Consolas" w:eastAsia="Consolas" w:hAnsi="Consolas"/>
                <w:sz w:val="17"/>
                <w:szCs w:val="17"/>
              </w:rPr>
              <w:t xml:space="preserve">    scripts/     carga del esquema, datos de demostracion y verificacion</w:t>
            </w:r>
          </w:p>
          <w:p>
            <w:pPr>
              <w:spacing w:after="0" w:line="240"/>
            </w:pPr>
            <w:r>
              <w:rPr>
                <w:rFonts w:ascii="Consolas" w:cs="Consolas" w:eastAsia="Consolas" w:hAnsi="Consolas"/>
                <w:sz w:val="17"/>
                <w:szCs w:val="17"/>
              </w:rPr>
              <w:t xml:space="preserve">    tests/       137 pruebas automaticas</w:t>
            </w:r>
          </w:p>
          <w:p>
            <w:pPr>
              <w:spacing w:after="0" w:line="240"/>
            </w:pPr>
            <w:r>
              <w:rPr>
                <w:rFonts w:ascii="Consolas" w:cs="Consolas" w:eastAsia="Consolas" w:hAnsi="Consolas"/>
                <w:sz w:val="17"/>
                <w:szCs w:val="17"/>
              </w:rPr>
              <w:t xml:space="preserve">    postman/     coleccion con 86 peticiones</w:t>
            </w:r>
          </w:p>
          <w:p>
            <w:pPr>
              <w:spacing w:after="0" w:line="240"/>
            </w:pPr>
            <w:r>
              <w:rPr>
                <w:rFonts w:ascii="Consolas" w:cs="Consolas" w:eastAsia="Consolas" w:hAnsi="Consolas"/>
                <w:sz w:val="17"/>
                <w:szCs w:val="17"/>
              </w:rPr>
              <w:t xml:space="preserve">  frontend/</w:t>
            </w:r>
          </w:p>
          <w:p>
            <w:pPr>
              <w:spacing w:after="0" w:line="240"/>
            </w:pPr>
            <w:r>
              <w:rPr>
                <w:rFonts w:ascii="Consolas" w:cs="Consolas" w:eastAsia="Consolas" w:hAnsi="Consolas"/>
                <w:sz w:val="17"/>
                <w:szCs w:val="17"/>
              </w:rPr>
              <w:t xml:space="preserve">    src/         pages, components, context, utils</w:t>
            </w:r>
          </w:p>
          <w:p>
            <w:pPr>
              <w:spacing w:after="0" w:line="240"/>
            </w:pPr>
            <w:r>
              <w:rPr>
                <w:rFonts w:ascii="Consolas" w:cs="Consolas" w:eastAsia="Consolas" w:hAnsi="Consolas"/>
                <w:sz w:val="17"/>
                <w:szCs w:val="17"/>
              </w:rPr>
              <w:t xml:space="preserve">    public/      imagenes del catalogo</w:t>
            </w:r>
          </w:p>
          <w:p>
            <w:pPr>
              <w:spacing w:after="0" w:line="240"/>
            </w:pPr>
            <w:r>
              <w:rPr>
                <w:rFonts w:ascii="Consolas" w:cs="Consolas" w:eastAsia="Consolas" w:hAnsi="Consolas"/>
                <w:sz w:val="17"/>
                <w:szCs w:val="17"/>
              </w:rPr>
              <w:t xml:space="preserve">  evidencias/    capturas y lista de chequeo</w:t>
            </w:r>
          </w:p>
          <w:p>
            <w:pPr>
              <w:spacing w:after="0" w:line="240"/>
            </w:pPr>
            <w:r>
              <w:rPr>
                <w:rFonts w:ascii="Consolas" w:cs="Consolas" w:eastAsia="Consolas" w:hAnsi="Consolas"/>
                <w:sz w:val="17"/>
                <w:szCs w:val="17"/>
              </w:rPr>
              <w:t xml:space="preserve">  DESPLIEGUE.md  paso a paso del despliegue</w:t>
            </w:r>
          </w:p>
          <w:p>
            <w:pPr>
              <w:spacing w:after="0" w:line="240"/>
            </w:pPr>
            <w:r>
              <w:rPr>
                <w:rFonts w:ascii="Consolas" w:cs="Consolas" w:eastAsia="Consolas" w:hAnsi="Consolas"/>
                <w:sz w:val="17"/>
                <w:szCs w:val="17"/>
              </w:rPr>
              <w:t xml:space="preserve">  README.md      descripcion general y puesta en marcha</w:t>
            </w:r>
          </w:p>
        </w:tc>
      </w:tr>
    </w:tbl>
    <w:p>
      <w:pPr>
        <w:spacing w:after="160" w:line="276"/>
      </w:pPr>
      <w:r>
        <w:rPr>
          <w:rFonts w:ascii="Arial" w:cs="Arial" w:eastAsia="Arial" w:hAnsi="Arial"/>
          <w:b w:val="false"/>
          <w:bCs w:val="false"/>
          <w:i w:val="false"/>
          <w:iCs w:val="false"/>
          <w:sz w:val="22"/>
          <w:szCs w:val="22"/>
        </w:rPr>
        <w:t xml:space="preserve"/>
      </w:r>
    </w:p>
    <w:p>
      <w:pPr>
        <w:pStyle w:val="Heading2"/>
        <w:spacing w:after="120" w:before="220"/>
      </w:pPr>
      <w:r>
        <w:rPr>
          <w:rFonts w:ascii="Arial" w:cs="Arial" w:eastAsia="Arial" w:hAnsi="Arial"/>
          <w:b/>
          <w:bCs/>
          <w:color w:val="0B3C68"/>
          <w:sz w:val="25"/>
          <w:szCs w:val="25"/>
        </w:rPr>
        <w:t xml:space="preserve">13.4 Documentos adicionales</w:t>
      </w:r>
    </w:p>
    <w:p>
      <w:pPr>
        <w:pStyle w:val="ListParagraph"/>
        <w:numPr>
          <w:ilvl w:val="0"/>
          <w:numId w:val="2"/>
        </w:numPr>
        <w:spacing w:after="70" w:line="276"/>
      </w:pPr>
      <w:r>
        <w:rPr>
          <w:rFonts w:ascii="Arial" w:cs="Arial" w:eastAsia="Arial" w:hAnsi="Arial"/>
          <w:sz w:val="22"/>
          <w:szCs w:val="22"/>
        </w:rPr>
        <w:t xml:space="preserve">README.md: descripción general, puesta en marcha y verificación del proyecto.</w:t>
      </w:r>
    </w:p>
    <w:p>
      <w:pPr>
        <w:pStyle w:val="ListParagraph"/>
        <w:numPr>
          <w:ilvl w:val="0"/>
          <w:numId w:val="2"/>
        </w:numPr>
        <w:spacing w:after="70" w:line="276"/>
      </w:pPr>
      <w:r>
        <w:rPr>
          <w:rFonts w:ascii="Arial" w:cs="Arial" w:eastAsia="Arial" w:hAnsi="Arial"/>
          <w:sz w:val="22"/>
          <w:szCs w:val="22"/>
        </w:rPr>
        <w:t xml:space="preserve">DESPLIEGUE.md: procedimiento completo de despliegue en Aiven, Render y Vercel, con los errores frecuentes y su solución.</w:t>
      </w:r>
    </w:p>
    <w:p>
      <w:pPr>
        <w:pStyle w:val="ListParagraph"/>
        <w:numPr>
          <w:ilvl w:val="0"/>
          <w:numId w:val="2"/>
        </w:numPr>
        <w:spacing w:after="70" w:line="276"/>
      </w:pPr>
      <w:r>
        <w:rPr>
          <w:rFonts w:ascii="Arial" w:cs="Arial" w:eastAsia="Arial" w:hAnsi="Arial"/>
          <w:sz w:val="22"/>
          <w:szCs w:val="22"/>
        </w:rPr>
        <w:t xml:space="preserve">evidencias/quinto_avance/: capturas del sistema en funcionamiento y lista de chequeo diligenciada.</w:t>
      </w:r>
    </w:p>
    <w:p>
      <w:pPr>
        <w:pStyle w:val="ListParagraph"/>
        <w:numPr>
          <w:ilvl w:val="0"/>
          <w:numId w:val="2"/>
        </w:numPr>
        <w:spacing w:after="70" w:line="276"/>
      </w:pPr>
      <w:r>
        <w:rPr>
          <w:rFonts w:ascii="Arial" w:cs="Arial" w:eastAsia="Arial" w:hAnsi="Arial"/>
          <w:sz w:val="22"/>
          <w:szCs w:val="22"/>
        </w:rPr>
        <w:t xml:space="preserve">backend/.env.example: plantilla de todas las variables de entorno, sin valores reales.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jc w:val="right"/>
    </w:pPr>
    <w:r>
      <w:rPr>
        <w:rFonts w:ascii="Arial" w:cs="Arial" w:eastAsia="Arial" w:hAnsi="Arial"/>
        <w:color w:val="777777"/>
        <w:sz w:val="16"/>
        <w:szCs w:val="16"/>
      </w:rPr>
      <w:t xml:space="preserve">Manual Tecnico - MotosHub | Ficha 3406211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ed93b65d9a9492092717fa4d404fe4af3f248e0.png"/><Relationship Id="rId10" Type="http://schemas.openxmlformats.org/officeDocument/2006/relationships/image" Target="media/0e691fafc67e2d6dd6c8846d8c99c4fce5c71198.png"/><Relationship Id="rId11" Type="http://schemas.openxmlformats.org/officeDocument/2006/relationships/image" Target="media/ea98da5f39bc3e2c73e46e43d88f68e6588a8896.jpg"/><Relationship Id="rId12" Type="http://schemas.openxmlformats.org/officeDocument/2006/relationships/image" Target="media/e940a125ca2a502e2572c73f42d0aa8088d2388f.jpg"/><Relationship Id="rId13" Type="http://schemas.openxmlformats.org/officeDocument/2006/relationships/image" Target="media/4886481414342b92a0a54e048629b25597f85332.jpg"/><Relationship Id="rId14" Type="http://schemas.openxmlformats.org/officeDocument/2006/relationships/image" Target="media/afd6d37b1fb1f98fe9f19e6a0753a9c970121a3d.jpg"/><Relationship Id="rId15" Type="http://schemas.openxmlformats.org/officeDocument/2006/relationships/image" Target="media/4072f56713cfa1006ac0c34812a87d7344e6d765.jpg"/><Relationship Id="rId16" Type="http://schemas.openxmlformats.org/officeDocument/2006/relationships/image" Target="media/c30ef6351709061d07c9b2596af7b468b8e98b31.jpg"/><Relationship Id="rId17" Type="http://schemas.openxmlformats.org/officeDocument/2006/relationships/image" Target="media/b45706dd46acf3191347c3a690e2351c94ec419c.jpg"/><Relationship Id="rId18" Type="http://schemas.openxmlformats.org/officeDocument/2006/relationships/image" Target="media/a000d6289e525742d7dae6d400ff61416ac3b08e.jpg"/><Relationship Id="rId19" Type="http://schemas.openxmlformats.org/officeDocument/2006/relationships/image" Target="media/3640385241d468577f5b6a6c7377aacff20fee0f.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Tecnico - MotosHub</dc:title>
  <dc:creator>Tomas Cardona Hincapie</dc:creator>
  <dc:description>Manual tecnico del proyecto formativo MotosHub. Ficha 3406211.</dc:description>
  <cp:lastModifiedBy>Un-named</cp:lastModifiedBy>
  <cp:revision>1</cp:revision>
  <dcterms:created xsi:type="dcterms:W3CDTF">2026-09-28T01:20:04.065Z</dcterms:created>
  <dcterms:modified xsi:type="dcterms:W3CDTF">2026-09-28T01:20:04.071Z</dcterms:modified>
</cp:coreProperties>
</file>

<file path=docProps/custom.xml><?xml version="1.0" encoding="utf-8"?>
<Properties xmlns="http://schemas.openxmlformats.org/officeDocument/2006/custom-properties" xmlns:vt="http://schemas.openxmlformats.org/officeDocument/2006/docPropsVTypes"/>
</file>