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BD8D9" w14:textId="77777777" w:rsidR="003A67E2" w:rsidRPr="003A67E2" w:rsidRDefault="003A67E2" w:rsidP="003A67E2">
      <w:pPr>
        <w:rPr>
          <w:b/>
          <w:bCs/>
        </w:rPr>
      </w:pPr>
      <w:r w:rsidRPr="003A67E2">
        <w:rPr>
          <w:b/>
          <w:bCs/>
        </w:rPr>
        <w:t>Using Dataflows in Power BI Premium or Microsoft Fabric</w:t>
      </w:r>
    </w:p>
    <w:p w14:paraId="48FABB2C" w14:textId="77777777" w:rsidR="003A67E2" w:rsidRPr="003A67E2" w:rsidRDefault="003A67E2" w:rsidP="003A67E2">
      <w:pPr>
        <w:rPr>
          <w:b/>
          <w:bCs/>
        </w:rPr>
      </w:pPr>
      <w:r w:rsidRPr="003A67E2">
        <w:rPr>
          <w:b/>
          <w:bCs/>
        </w:rPr>
        <w:t>Introduction</w:t>
      </w:r>
    </w:p>
    <w:p w14:paraId="55EB659E" w14:textId="77777777" w:rsidR="003A67E2" w:rsidRPr="003A67E2" w:rsidRDefault="003A67E2" w:rsidP="003A67E2">
      <w:r w:rsidRPr="003A67E2">
        <w:t>Dataflows are a powerful feature in Power BI and Microsoft Fabric that allow you to create, manage, and reuse data transformation logic outside of traditional Power BI Desktop models. This article demonstrates how to create Dataflows using Azure Blob Storage as a data source and how to set them up in both Power BI Premium (Gen1) and Microsoft Fabric (Gen2). We’ll discuss licensing considerations, workspace settings, authentication methods, and best practices around storage and gateways.</w:t>
      </w:r>
    </w:p>
    <w:p w14:paraId="42A6480C" w14:textId="112E0E65" w:rsidR="003A67E2" w:rsidRPr="003A67E2" w:rsidRDefault="003A67E2" w:rsidP="003A67E2"/>
    <w:p w14:paraId="0026D28C" w14:textId="77777777" w:rsidR="003A67E2" w:rsidRPr="003A67E2" w:rsidRDefault="003A67E2" w:rsidP="003A67E2">
      <w:pPr>
        <w:rPr>
          <w:b/>
          <w:bCs/>
        </w:rPr>
      </w:pPr>
      <w:r w:rsidRPr="003A67E2">
        <w:rPr>
          <w:b/>
          <w:bCs/>
        </w:rPr>
        <w:t>1. Understanding Dataflow Generations and Licensing</w:t>
      </w:r>
    </w:p>
    <w:p w14:paraId="6C6804B2" w14:textId="77777777" w:rsidR="003A67E2" w:rsidRPr="003A67E2" w:rsidRDefault="003A67E2" w:rsidP="003A67E2">
      <w:r w:rsidRPr="003A67E2">
        <w:t>Power BI offers two generations of Dataflows:</w:t>
      </w:r>
    </w:p>
    <w:p w14:paraId="6D891793" w14:textId="77777777" w:rsidR="003A67E2" w:rsidRPr="003A67E2" w:rsidRDefault="003A67E2" w:rsidP="003A67E2">
      <w:pPr>
        <w:numPr>
          <w:ilvl w:val="0"/>
          <w:numId w:val="11"/>
        </w:numPr>
      </w:pPr>
      <w:r w:rsidRPr="003A67E2">
        <w:rPr>
          <w:b/>
          <w:bCs/>
        </w:rPr>
        <w:t>Dataflow Gen1</w:t>
      </w:r>
      <w:r w:rsidRPr="003A67E2">
        <w:t xml:space="preserve"> (Power BI Premium): Requires Premium capacities such as P1, P2, or P3 (or embedded capacities).</w:t>
      </w:r>
    </w:p>
    <w:p w14:paraId="087B1C61" w14:textId="14F5D891" w:rsidR="003A67E2" w:rsidRPr="003A67E2" w:rsidRDefault="003A67E2" w:rsidP="003A67E2">
      <w:pPr>
        <w:numPr>
          <w:ilvl w:val="0"/>
          <w:numId w:val="11"/>
        </w:numPr>
      </w:pPr>
      <w:r w:rsidRPr="003A67E2">
        <w:rPr>
          <w:b/>
          <w:bCs/>
        </w:rPr>
        <w:t>Dataflow Gen2</w:t>
      </w:r>
      <w:r w:rsidRPr="003A67E2">
        <w:t xml:space="preserve"> (Microsoft Fabric): Part of Microsoft Fabric’s suite of features, offering more scalability and integration with other Fabric components.</w:t>
      </w:r>
      <w:r>
        <w:rPr>
          <w:noProof/>
        </w:rPr>
        <w:drawing>
          <wp:inline distT="0" distB="0" distL="0" distR="0" wp14:anchorId="62418FC7" wp14:editId="160E4767">
            <wp:extent cx="5931535" cy="1765300"/>
            <wp:effectExtent l="0" t="0" r="0" b="6350"/>
            <wp:docPr id="975756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1765300"/>
                    </a:xfrm>
                    <a:prstGeom prst="rect">
                      <a:avLst/>
                    </a:prstGeom>
                    <a:noFill/>
                    <a:ln>
                      <a:noFill/>
                    </a:ln>
                  </pic:spPr>
                </pic:pic>
              </a:graphicData>
            </a:graphic>
          </wp:inline>
        </w:drawing>
      </w:r>
    </w:p>
    <w:p w14:paraId="0774BDDB" w14:textId="77777777" w:rsidR="003A67E2" w:rsidRPr="003A67E2" w:rsidRDefault="003A67E2" w:rsidP="003A67E2">
      <w:r w:rsidRPr="003A67E2">
        <w:t xml:space="preserve">When you create a </w:t>
      </w:r>
      <w:r w:rsidRPr="003A67E2">
        <w:rPr>
          <w:b/>
          <w:bCs/>
        </w:rPr>
        <w:t>New item</w:t>
      </w:r>
      <w:r w:rsidRPr="003A67E2">
        <w:t xml:space="preserve"> in a Fabric workspace, you will see both </w:t>
      </w:r>
      <w:r w:rsidRPr="003A67E2">
        <w:rPr>
          <w:b/>
          <w:bCs/>
        </w:rPr>
        <w:t>Dataflow Gen1</w:t>
      </w:r>
      <w:r w:rsidRPr="003A67E2">
        <w:t xml:space="preserve"> (red box in [Image 3]) and </w:t>
      </w:r>
      <w:r w:rsidRPr="003A67E2">
        <w:rPr>
          <w:b/>
          <w:bCs/>
        </w:rPr>
        <w:t>Dataflow Gen2</w:t>
      </w:r>
      <w:r w:rsidRPr="003A67E2">
        <w:t xml:space="preserve"> (blue box in [Image 3]).</w:t>
      </w:r>
    </w:p>
    <w:p w14:paraId="24A42B90" w14:textId="77777777" w:rsidR="003A67E2" w:rsidRPr="003A67E2" w:rsidRDefault="003A67E2" w:rsidP="003A67E2">
      <w:pPr>
        <w:numPr>
          <w:ilvl w:val="0"/>
          <w:numId w:val="12"/>
        </w:numPr>
      </w:pPr>
      <w:r w:rsidRPr="003A67E2">
        <w:rPr>
          <w:b/>
          <w:bCs/>
        </w:rPr>
        <w:t>Dataflow Gen1</w:t>
      </w:r>
      <w:r w:rsidRPr="003A67E2">
        <w:t xml:space="preserve"> is available to Premium (P SKUs) or Premium Per User (PPU) licenses.</w:t>
      </w:r>
    </w:p>
    <w:p w14:paraId="49280535" w14:textId="77777777" w:rsidR="003A67E2" w:rsidRPr="003A67E2" w:rsidRDefault="003A67E2" w:rsidP="003A67E2">
      <w:pPr>
        <w:numPr>
          <w:ilvl w:val="0"/>
          <w:numId w:val="12"/>
        </w:numPr>
      </w:pPr>
      <w:r w:rsidRPr="003A67E2">
        <w:rPr>
          <w:b/>
          <w:bCs/>
        </w:rPr>
        <w:t>Dataflow Gen2</w:t>
      </w:r>
      <w:r w:rsidRPr="003A67E2">
        <w:t xml:space="preserve"> is more tightly integrated with the broader Fabric ecosystem.</w:t>
      </w:r>
    </w:p>
    <w:p w14:paraId="41EDD316" w14:textId="640CEF2C" w:rsidR="003A67E2" w:rsidRPr="003A67E2" w:rsidRDefault="003A67E2" w:rsidP="003A67E2">
      <w:r w:rsidRPr="003A67E2">
        <w:t>For this walkthrough, we’ll look at how to leverage either version of dataflows in your environment.</w:t>
      </w:r>
    </w:p>
    <w:p w14:paraId="5BC7BFDE" w14:textId="77777777" w:rsidR="003A67E2" w:rsidRPr="003A67E2" w:rsidRDefault="003A67E2" w:rsidP="003A67E2">
      <w:pPr>
        <w:rPr>
          <w:b/>
          <w:bCs/>
        </w:rPr>
      </w:pPr>
      <w:r w:rsidRPr="003A67E2">
        <w:rPr>
          <w:b/>
          <w:bCs/>
        </w:rPr>
        <w:t>2. Setting Up Your Workspace</w:t>
      </w:r>
    </w:p>
    <w:p w14:paraId="19188F6D" w14:textId="77777777" w:rsidR="003A67E2" w:rsidRPr="003A67E2" w:rsidRDefault="003A67E2" w:rsidP="003A67E2">
      <w:r w:rsidRPr="003A67E2">
        <w:lastRenderedPageBreak/>
        <w:t xml:space="preserve">Before you can create dataflows, ensure you have a workspace that’s backed by either a </w:t>
      </w:r>
      <w:r w:rsidRPr="003A67E2">
        <w:rPr>
          <w:b/>
          <w:bCs/>
        </w:rPr>
        <w:t>Premium capacity</w:t>
      </w:r>
      <w:r w:rsidRPr="003A67E2">
        <w:t xml:space="preserve"> or a </w:t>
      </w:r>
      <w:r w:rsidRPr="003A67E2">
        <w:rPr>
          <w:b/>
          <w:bCs/>
        </w:rPr>
        <w:t>Fabric capacity</w:t>
      </w:r>
      <w:r w:rsidRPr="003A67E2">
        <w:t>:</w:t>
      </w:r>
    </w:p>
    <w:p w14:paraId="5E431207" w14:textId="77777777" w:rsidR="003A67E2" w:rsidRPr="003A67E2" w:rsidRDefault="003A67E2" w:rsidP="003A67E2">
      <w:pPr>
        <w:numPr>
          <w:ilvl w:val="0"/>
          <w:numId w:val="13"/>
        </w:numPr>
      </w:pPr>
      <w:r w:rsidRPr="003A67E2">
        <w:t xml:space="preserve">Go to </w:t>
      </w:r>
      <w:r w:rsidRPr="003A67E2">
        <w:rPr>
          <w:b/>
          <w:bCs/>
        </w:rPr>
        <w:t>Settings</w:t>
      </w:r>
      <w:r w:rsidRPr="003A67E2">
        <w:t xml:space="preserve"> in Power BI Service.</w:t>
      </w:r>
    </w:p>
    <w:p w14:paraId="4E1770AE" w14:textId="77777777" w:rsidR="003A67E2" w:rsidRPr="003A67E2" w:rsidRDefault="003A67E2" w:rsidP="003A67E2">
      <w:pPr>
        <w:numPr>
          <w:ilvl w:val="0"/>
          <w:numId w:val="13"/>
        </w:numPr>
      </w:pPr>
      <w:r w:rsidRPr="003A67E2">
        <w:t xml:space="preserve">Under </w:t>
      </w:r>
      <w:r w:rsidRPr="003A67E2">
        <w:rPr>
          <w:b/>
          <w:bCs/>
        </w:rPr>
        <w:t>Admin Portal</w:t>
      </w:r>
      <w:r w:rsidRPr="003A67E2">
        <w:t xml:space="preserve">, configure your </w:t>
      </w:r>
      <w:r w:rsidRPr="003A67E2">
        <w:rPr>
          <w:b/>
          <w:bCs/>
        </w:rPr>
        <w:t>Premium capacity</w:t>
      </w:r>
      <w:r w:rsidRPr="003A67E2">
        <w:t xml:space="preserve"> or enable your </w:t>
      </w:r>
      <w:r w:rsidRPr="003A67E2">
        <w:rPr>
          <w:b/>
          <w:bCs/>
        </w:rPr>
        <w:t>Fabric capacity</w:t>
      </w:r>
      <w:r w:rsidRPr="003A67E2">
        <w:t>.</w:t>
      </w:r>
    </w:p>
    <w:p w14:paraId="744AB0C1" w14:textId="77777777" w:rsidR="003A67E2" w:rsidRPr="003A67E2" w:rsidRDefault="003A67E2" w:rsidP="003A67E2">
      <w:pPr>
        <w:numPr>
          <w:ilvl w:val="0"/>
          <w:numId w:val="13"/>
        </w:numPr>
      </w:pPr>
      <w:r w:rsidRPr="003A67E2">
        <w:t xml:space="preserve">In </w:t>
      </w:r>
      <w:r w:rsidRPr="003A67E2">
        <w:rPr>
          <w:b/>
          <w:bCs/>
        </w:rPr>
        <w:t>Workspace Settings</w:t>
      </w:r>
      <w:r w:rsidRPr="003A67E2">
        <w:t xml:space="preserve">, as shown in [Image 6], you can connect an </w:t>
      </w:r>
      <w:r w:rsidRPr="003A67E2">
        <w:rPr>
          <w:b/>
          <w:bCs/>
        </w:rPr>
        <w:t>Azure Data Lake Gen2</w:t>
      </w:r>
      <w:r w:rsidRPr="003A67E2">
        <w:t xml:space="preserve"> storage account or continue using the default storage. If you opt for Azure Data Lake Gen2, you may need to configure appropriate RBAC permissions to ensure that the Power BI service (or Fabric service) can access it.</w:t>
      </w:r>
    </w:p>
    <w:p w14:paraId="706BCB61" w14:textId="77777777" w:rsidR="003A67E2" w:rsidRPr="003A67E2" w:rsidRDefault="00000000" w:rsidP="003A67E2">
      <w:r>
        <w:pict w14:anchorId="09A76AB6">
          <v:rect id="_x0000_i1025" style="width:0;height:1.5pt" o:hralign="center" o:hrstd="t" o:hr="t" fillcolor="#a0a0a0" stroked="f"/>
        </w:pict>
      </w:r>
    </w:p>
    <w:p w14:paraId="72663E66" w14:textId="77777777" w:rsidR="003A67E2" w:rsidRPr="003A67E2" w:rsidRDefault="003A67E2" w:rsidP="003A67E2">
      <w:pPr>
        <w:rPr>
          <w:b/>
          <w:bCs/>
        </w:rPr>
      </w:pPr>
      <w:r w:rsidRPr="003A67E2">
        <w:rPr>
          <w:b/>
          <w:bCs/>
        </w:rPr>
        <w:t>3. Creating an Azure Blob Storage and Uploading Files</w:t>
      </w:r>
    </w:p>
    <w:p w14:paraId="5774BA20" w14:textId="77777777" w:rsidR="003A67E2" w:rsidRPr="003A67E2" w:rsidRDefault="003A67E2" w:rsidP="003A67E2">
      <w:pPr>
        <w:numPr>
          <w:ilvl w:val="0"/>
          <w:numId w:val="14"/>
        </w:numPr>
      </w:pPr>
      <w:r w:rsidRPr="003A67E2">
        <w:t xml:space="preserve">In the Azure Portal, create a </w:t>
      </w:r>
      <w:r w:rsidRPr="003A67E2">
        <w:rPr>
          <w:b/>
          <w:bCs/>
        </w:rPr>
        <w:t>Storage Account</w:t>
      </w:r>
      <w:r w:rsidRPr="003A67E2">
        <w:t>.</w:t>
      </w:r>
    </w:p>
    <w:p w14:paraId="34154D32" w14:textId="77777777" w:rsidR="003A67E2" w:rsidRPr="003A67E2" w:rsidRDefault="003A67E2" w:rsidP="003A67E2">
      <w:pPr>
        <w:numPr>
          <w:ilvl w:val="0"/>
          <w:numId w:val="14"/>
        </w:numPr>
      </w:pPr>
      <w:r w:rsidRPr="003A67E2">
        <w:t xml:space="preserve">Within the Storage Account, create a </w:t>
      </w:r>
      <w:r w:rsidRPr="003A67E2">
        <w:rPr>
          <w:b/>
          <w:bCs/>
        </w:rPr>
        <w:t>Blob container</w:t>
      </w:r>
      <w:r w:rsidRPr="003A67E2">
        <w:t xml:space="preserve"> (e.g., </w:t>
      </w:r>
      <w:proofErr w:type="spellStart"/>
      <w:r w:rsidRPr="003A67E2">
        <w:t>excelcontainer</w:t>
      </w:r>
      <w:proofErr w:type="spellEnd"/>
      <w:r w:rsidRPr="003A67E2">
        <w:t>) as shown in [Image 4].</w:t>
      </w:r>
    </w:p>
    <w:p w14:paraId="303F3C66" w14:textId="77777777" w:rsidR="003A67E2" w:rsidRPr="003A67E2" w:rsidRDefault="003A67E2" w:rsidP="003A67E2">
      <w:pPr>
        <w:numPr>
          <w:ilvl w:val="0"/>
          <w:numId w:val="14"/>
        </w:numPr>
      </w:pPr>
      <w:r w:rsidRPr="003A67E2">
        <w:t>Upload your files (e.g., an Excel file) to that container (see [Image 4] and [Image 1]).</w:t>
      </w:r>
    </w:p>
    <w:p w14:paraId="04FCE89B" w14:textId="77777777" w:rsidR="003A67E2" w:rsidRPr="003A67E2" w:rsidRDefault="003A67E2" w:rsidP="003A67E2">
      <w:r w:rsidRPr="003A67E2">
        <w:t xml:space="preserve">A </w:t>
      </w:r>
      <w:r w:rsidRPr="003A67E2">
        <w:rPr>
          <w:b/>
          <w:bCs/>
        </w:rPr>
        <w:t>private storage</w:t>
      </w:r>
      <w:r w:rsidRPr="003A67E2">
        <w:t xml:space="preserve"> (such as an Azure Blob container with restricted access) is often safer than using a publicly accessible SharePoint folder. It can also be more scalable and manageable for large or sensitive datasets.</w:t>
      </w:r>
    </w:p>
    <w:p w14:paraId="757423B9" w14:textId="77777777" w:rsidR="003A67E2" w:rsidRPr="003A67E2" w:rsidRDefault="00000000" w:rsidP="003A67E2">
      <w:r>
        <w:pict w14:anchorId="76B58EB2">
          <v:rect id="_x0000_i1026" style="width:0;height:1.5pt" o:hralign="center" o:hrstd="t" o:hr="t" fillcolor="#a0a0a0" stroked="f"/>
        </w:pict>
      </w:r>
    </w:p>
    <w:p w14:paraId="038B70DD" w14:textId="77777777" w:rsidR="003A67E2" w:rsidRPr="003A67E2" w:rsidRDefault="003A67E2" w:rsidP="003A67E2">
      <w:pPr>
        <w:rPr>
          <w:b/>
          <w:bCs/>
        </w:rPr>
      </w:pPr>
      <w:r w:rsidRPr="003A67E2">
        <w:rPr>
          <w:b/>
          <w:bCs/>
        </w:rPr>
        <w:t>4. Connecting Your Dataflow to Azure Blob Storage</w:t>
      </w:r>
    </w:p>
    <w:p w14:paraId="17757D1E" w14:textId="77777777" w:rsidR="003A67E2" w:rsidRPr="003A67E2" w:rsidRDefault="003A67E2" w:rsidP="003A67E2">
      <w:pPr>
        <w:numPr>
          <w:ilvl w:val="0"/>
          <w:numId w:val="15"/>
        </w:numPr>
      </w:pPr>
      <w:r w:rsidRPr="003A67E2">
        <w:t xml:space="preserve">In Power BI (or Fabric), go to </w:t>
      </w:r>
      <w:r w:rsidRPr="003A67E2">
        <w:rPr>
          <w:b/>
          <w:bCs/>
        </w:rPr>
        <w:t>Dataflows</w:t>
      </w:r>
      <w:r w:rsidRPr="003A67E2">
        <w:t xml:space="preserve"> and choose </w:t>
      </w:r>
      <w:r w:rsidRPr="003A67E2">
        <w:rPr>
          <w:b/>
          <w:bCs/>
        </w:rPr>
        <w:t>Add new Dataflow</w:t>
      </w:r>
      <w:r w:rsidRPr="003A67E2">
        <w:t>.</w:t>
      </w:r>
    </w:p>
    <w:p w14:paraId="114DAF88" w14:textId="77777777" w:rsidR="003A67E2" w:rsidRPr="003A67E2" w:rsidRDefault="003A67E2" w:rsidP="003A67E2">
      <w:pPr>
        <w:numPr>
          <w:ilvl w:val="0"/>
          <w:numId w:val="15"/>
        </w:numPr>
      </w:pPr>
      <w:r w:rsidRPr="003A67E2">
        <w:t xml:space="preserve">You will see the </w:t>
      </w:r>
      <w:r w:rsidRPr="003A67E2">
        <w:rPr>
          <w:b/>
          <w:bCs/>
        </w:rPr>
        <w:t>Get data</w:t>
      </w:r>
      <w:r w:rsidRPr="003A67E2">
        <w:t xml:space="preserve"> screen. Search for </w:t>
      </w:r>
      <w:r w:rsidRPr="003A67E2">
        <w:rPr>
          <w:b/>
          <w:bCs/>
        </w:rPr>
        <w:t>“blob”</w:t>
      </w:r>
      <w:r w:rsidRPr="003A67E2">
        <w:t xml:space="preserve"> (as in [Image 1]) and select </w:t>
      </w:r>
      <w:r w:rsidRPr="003A67E2">
        <w:rPr>
          <w:b/>
          <w:bCs/>
        </w:rPr>
        <w:t>Azure Blobs</w:t>
      </w:r>
      <w:r w:rsidRPr="003A67E2">
        <w:t>.</w:t>
      </w:r>
    </w:p>
    <w:p w14:paraId="6C53C0C1" w14:textId="77777777" w:rsidR="003A67E2" w:rsidRPr="003A67E2" w:rsidRDefault="003A67E2" w:rsidP="003A67E2">
      <w:pPr>
        <w:numPr>
          <w:ilvl w:val="0"/>
          <w:numId w:val="15"/>
        </w:numPr>
      </w:pPr>
      <w:r w:rsidRPr="003A67E2">
        <w:t xml:space="preserve">Enter your </w:t>
      </w:r>
      <w:r w:rsidRPr="003A67E2">
        <w:rPr>
          <w:b/>
          <w:bCs/>
        </w:rPr>
        <w:t>Account name or URL</w:t>
      </w:r>
      <w:r w:rsidRPr="003A67E2">
        <w:t xml:space="preserve"> and choose the </w:t>
      </w:r>
      <w:r w:rsidRPr="003A67E2">
        <w:rPr>
          <w:b/>
          <w:bCs/>
        </w:rPr>
        <w:t>Authentication kind</w:t>
      </w:r>
      <w:r w:rsidRPr="003A67E2">
        <w:t xml:space="preserve"> (as shown in [Image 7]). Options include:</w:t>
      </w:r>
    </w:p>
    <w:p w14:paraId="6416AFD6" w14:textId="77777777" w:rsidR="003A67E2" w:rsidRPr="003A67E2" w:rsidRDefault="003A67E2" w:rsidP="003A67E2">
      <w:pPr>
        <w:numPr>
          <w:ilvl w:val="1"/>
          <w:numId w:val="15"/>
        </w:numPr>
      </w:pPr>
      <w:r w:rsidRPr="003A67E2">
        <w:rPr>
          <w:b/>
          <w:bCs/>
        </w:rPr>
        <w:t>Anonymous</w:t>
      </w:r>
      <w:r w:rsidRPr="003A67E2">
        <w:t xml:space="preserve"> (public blob access)</w:t>
      </w:r>
    </w:p>
    <w:p w14:paraId="55648B2B" w14:textId="77777777" w:rsidR="003A67E2" w:rsidRPr="003A67E2" w:rsidRDefault="003A67E2" w:rsidP="003A67E2">
      <w:pPr>
        <w:numPr>
          <w:ilvl w:val="1"/>
          <w:numId w:val="15"/>
        </w:numPr>
      </w:pPr>
      <w:r w:rsidRPr="003A67E2">
        <w:rPr>
          <w:b/>
          <w:bCs/>
        </w:rPr>
        <w:t>Account key</w:t>
      </w:r>
    </w:p>
    <w:p w14:paraId="0D3BD614" w14:textId="77777777" w:rsidR="003A67E2" w:rsidRPr="003A67E2" w:rsidRDefault="003A67E2" w:rsidP="003A67E2">
      <w:pPr>
        <w:numPr>
          <w:ilvl w:val="1"/>
          <w:numId w:val="15"/>
        </w:numPr>
      </w:pPr>
      <w:r w:rsidRPr="003A67E2">
        <w:rPr>
          <w:b/>
          <w:bCs/>
        </w:rPr>
        <w:t>Organizational account</w:t>
      </w:r>
    </w:p>
    <w:p w14:paraId="4B906E7E" w14:textId="77777777" w:rsidR="003A67E2" w:rsidRPr="003A67E2" w:rsidRDefault="003A67E2" w:rsidP="003A67E2">
      <w:pPr>
        <w:numPr>
          <w:ilvl w:val="1"/>
          <w:numId w:val="15"/>
        </w:numPr>
      </w:pPr>
      <w:r w:rsidRPr="003A67E2">
        <w:rPr>
          <w:b/>
          <w:bCs/>
        </w:rPr>
        <w:t>Shared Access Signature (SAS)</w:t>
      </w:r>
    </w:p>
    <w:p w14:paraId="7EEBBE92" w14:textId="77777777" w:rsidR="003A67E2" w:rsidRPr="003A67E2" w:rsidRDefault="003A67E2" w:rsidP="003A67E2">
      <w:pPr>
        <w:numPr>
          <w:ilvl w:val="1"/>
          <w:numId w:val="15"/>
        </w:numPr>
      </w:pPr>
      <w:r w:rsidRPr="003A67E2">
        <w:rPr>
          <w:b/>
          <w:bCs/>
        </w:rPr>
        <w:lastRenderedPageBreak/>
        <w:t>Service Principal</w:t>
      </w:r>
    </w:p>
    <w:p w14:paraId="34FAEF56" w14:textId="77777777" w:rsidR="003A67E2" w:rsidRPr="003A67E2" w:rsidRDefault="003A67E2" w:rsidP="003A67E2">
      <w:r w:rsidRPr="003A67E2">
        <w:t xml:space="preserve">For production scenarios, </w:t>
      </w:r>
      <w:r w:rsidRPr="003A67E2">
        <w:rPr>
          <w:b/>
          <w:bCs/>
        </w:rPr>
        <w:t>Account key</w:t>
      </w:r>
      <w:r w:rsidRPr="003A67E2">
        <w:t xml:space="preserve"> or </w:t>
      </w:r>
      <w:r w:rsidRPr="003A67E2">
        <w:rPr>
          <w:b/>
          <w:bCs/>
        </w:rPr>
        <w:t>SAS tokens</w:t>
      </w:r>
      <w:r w:rsidRPr="003A67E2">
        <w:t xml:space="preserve"> are common approaches. Using </w:t>
      </w:r>
      <w:r w:rsidRPr="003A67E2">
        <w:rPr>
          <w:b/>
          <w:bCs/>
        </w:rPr>
        <w:t>Organizational account</w:t>
      </w:r>
      <w:r w:rsidRPr="003A67E2">
        <w:t xml:space="preserve"> is also an option if your blob is protected by Azure Active Directory.</w:t>
      </w:r>
    </w:p>
    <w:p w14:paraId="6E866E9D" w14:textId="07495261" w:rsidR="003A67E2" w:rsidRPr="003A67E2" w:rsidRDefault="003A67E2" w:rsidP="003A67E2">
      <w:pPr>
        <w:numPr>
          <w:ilvl w:val="0"/>
          <w:numId w:val="15"/>
        </w:numPr>
      </w:pPr>
      <w:r w:rsidRPr="003A67E2">
        <w:t xml:space="preserve">After connecting, you’ll see your containers (e.g., </w:t>
      </w:r>
      <w:proofErr w:type="spellStart"/>
      <w:r w:rsidRPr="003A67E2">
        <w:t>excelcontainer</w:t>
      </w:r>
      <w:proofErr w:type="spellEnd"/>
      <w:r w:rsidRPr="003A67E2">
        <w:t xml:space="preserve"> in [Image 2]). Select the files to be included in the dataflow.</w:t>
      </w:r>
    </w:p>
    <w:p w14:paraId="364E6F9A" w14:textId="77777777" w:rsidR="003A67E2" w:rsidRPr="003A67E2" w:rsidRDefault="003A67E2" w:rsidP="003A67E2">
      <w:pPr>
        <w:rPr>
          <w:b/>
          <w:bCs/>
        </w:rPr>
      </w:pPr>
      <w:r w:rsidRPr="003A67E2">
        <w:rPr>
          <w:b/>
          <w:bCs/>
        </w:rPr>
        <w:t>5. Privacy Levels and Gateways</w:t>
      </w:r>
    </w:p>
    <w:p w14:paraId="7A1C3671" w14:textId="77777777" w:rsidR="003A67E2" w:rsidRPr="003A67E2" w:rsidRDefault="003A67E2" w:rsidP="003A67E2">
      <w:r w:rsidRPr="003A67E2">
        <w:t xml:space="preserve">When your storage is private (not publicly accessible), you may need to configure a </w:t>
      </w:r>
      <w:r w:rsidRPr="003A67E2">
        <w:rPr>
          <w:b/>
          <w:bCs/>
        </w:rPr>
        <w:t>gateway</w:t>
      </w:r>
      <w:r w:rsidRPr="003A67E2">
        <w:t>:</w:t>
      </w:r>
    </w:p>
    <w:p w14:paraId="2761828A" w14:textId="77777777" w:rsidR="003A67E2" w:rsidRPr="003A67E2" w:rsidRDefault="003A67E2" w:rsidP="003A67E2">
      <w:pPr>
        <w:numPr>
          <w:ilvl w:val="0"/>
          <w:numId w:val="16"/>
        </w:numPr>
      </w:pPr>
      <w:r w:rsidRPr="003A67E2">
        <w:rPr>
          <w:b/>
          <w:bCs/>
        </w:rPr>
        <w:t>On-premises data gateway</w:t>
      </w:r>
      <w:r w:rsidRPr="003A67E2">
        <w:t xml:space="preserve"> if your storage is on-premises or requires a specialized network configuration.</w:t>
      </w:r>
    </w:p>
    <w:p w14:paraId="62D9BAC7" w14:textId="77777777" w:rsidR="003A67E2" w:rsidRPr="003A67E2" w:rsidRDefault="003A67E2" w:rsidP="003A67E2">
      <w:pPr>
        <w:numPr>
          <w:ilvl w:val="0"/>
          <w:numId w:val="16"/>
        </w:numPr>
      </w:pPr>
      <w:r w:rsidRPr="003A67E2">
        <w:rPr>
          <w:b/>
          <w:bCs/>
        </w:rPr>
        <w:t>Virtual Network (</w:t>
      </w:r>
      <w:proofErr w:type="spellStart"/>
      <w:r w:rsidRPr="003A67E2">
        <w:rPr>
          <w:b/>
          <w:bCs/>
        </w:rPr>
        <w:t>VNet</w:t>
      </w:r>
      <w:proofErr w:type="spellEnd"/>
      <w:r w:rsidRPr="003A67E2">
        <w:rPr>
          <w:b/>
          <w:bCs/>
        </w:rPr>
        <w:t>) gateway</w:t>
      </w:r>
      <w:r w:rsidRPr="003A67E2">
        <w:t xml:space="preserve"> if you are using Azure </w:t>
      </w:r>
      <w:proofErr w:type="spellStart"/>
      <w:r w:rsidRPr="003A67E2">
        <w:t>VNets</w:t>
      </w:r>
      <w:proofErr w:type="spellEnd"/>
      <w:r w:rsidRPr="003A67E2">
        <w:t xml:space="preserve"> to protect the storage.</w:t>
      </w:r>
    </w:p>
    <w:p w14:paraId="55DF4B8B" w14:textId="77777777" w:rsidR="003A67E2" w:rsidRPr="003A67E2" w:rsidRDefault="003A67E2" w:rsidP="003A67E2">
      <w:r w:rsidRPr="003A67E2">
        <w:t xml:space="preserve">Also, consider </w:t>
      </w:r>
      <w:r w:rsidRPr="003A67E2">
        <w:rPr>
          <w:b/>
          <w:bCs/>
        </w:rPr>
        <w:t>organizational privacy</w:t>
      </w:r>
      <w:r w:rsidRPr="003A67E2">
        <w:t xml:space="preserve"> levels when dealing with sensitive data. Properly classifying data in Power BI’s privacy settings helps maintain compliance and control over how data is combined or moved within your organization.</w:t>
      </w:r>
    </w:p>
    <w:p w14:paraId="7261F8DF" w14:textId="77777777" w:rsidR="003A67E2" w:rsidRPr="003A67E2" w:rsidRDefault="00000000" w:rsidP="003A67E2">
      <w:r>
        <w:pict w14:anchorId="0D1D496A">
          <v:rect id="_x0000_i1027" style="width:0;height:1.5pt" o:hralign="center" o:hrstd="t" o:hr="t" fillcolor="#a0a0a0" stroked="f"/>
        </w:pict>
      </w:r>
    </w:p>
    <w:p w14:paraId="33957A00" w14:textId="77777777" w:rsidR="003A67E2" w:rsidRPr="003A67E2" w:rsidRDefault="003A67E2" w:rsidP="003A67E2">
      <w:pPr>
        <w:rPr>
          <w:b/>
          <w:bCs/>
        </w:rPr>
      </w:pPr>
      <w:r w:rsidRPr="003A67E2">
        <w:rPr>
          <w:b/>
          <w:bCs/>
        </w:rPr>
        <w:t>6. Transforming and Saving the Dataflow</w:t>
      </w:r>
    </w:p>
    <w:p w14:paraId="08761690" w14:textId="77777777" w:rsidR="003A67E2" w:rsidRPr="003A67E2" w:rsidRDefault="003A67E2" w:rsidP="003A67E2">
      <w:pPr>
        <w:numPr>
          <w:ilvl w:val="0"/>
          <w:numId w:val="17"/>
        </w:numPr>
      </w:pPr>
      <w:r w:rsidRPr="003A67E2">
        <w:t xml:space="preserve">Once your data source is connected, you’ll be taken to the </w:t>
      </w:r>
      <w:r w:rsidRPr="003A67E2">
        <w:rPr>
          <w:b/>
          <w:bCs/>
        </w:rPr>
        <w:t>Power Query</w:t>
      </w:r>
      <w:r w:rsidRPr="003A67E2">
        <w:t xml:space="preserve"> interface to shape and transform your data.</w:t>
      </w:r>
    </w:p>
    <w:p w14:paraId="354C4D82" w14:textId="77777777" w:rsidR="003A67E2" w:rsidRPr="003A67E2" w:rsidRDefault="003A67E2" w:rsidP="003A67E2">
      <w:pPr>
        <w:numPr>
          <w:ilvl w:val="0"/>
          <w:numId w:val="17"/>
        </w:numPr>
      </w:pPr>
      <w:r w:rsidRPr="003A67E2">
        <w:t xml:space="preserve">After applying transformations, click </w:t>
      </w:r>
      <w:r w:rsidRPr="003A67E2">
        <w:rPr>
          <w:b/>
          <w:bCs/>
        </w:rPr>
        <w:t>Save</w:t>
      </w:r>
      <w:r w:rsidRPr="003A67E2">
        <w:t>. Provide a name and optional description (as in [Image 5]).</w:t>
      </w:r>
    </w:p>
    <w:p w14:paraId="60481536" w14:textId="05EE1938" w:rsidR="003A67E2" w:rsidRPr="003A67E2" w:rsidRDefault="003A67E2" w:rsidP="003A67E2">
      <w:r w:rsidRPr="003A67E2">
        <w:t>By creating dataflows, you keep your transformation logic in one place, making it reusable across multiple datasets and reports—much more scalable than embedding queries in individual dashboards or reports.</w:t>
      </w:r>
    </w:p>
    <w:p w14:paraId="4862AD6E" w14:textId="77777777" w:rsidR="003A67E2" w:rsidRPr="003A67E2" w:rsidRDefault="003A67E2" w:rsidP="003A67E2">
      <w:pPr>
        <w:rPr>
          <w:b/>
          <w:bCs/>
        </w:rPr>
      </w:pPr>
      <w:r w:rsidRPr="003A67E2">
        <w:rPr>
          <w:b/>
          <w:bCs/>
        </w:rPr>
        <w:t>7. Dataflow Refresh and Management</w:t>
      </w:r>
    </w:p>
    <w:p w14:paraId="0CA4359F" w14:textId="77777777" w:rsidR="003A67E2" w:rsidRPr="003A67E2" w:rsidRDefault="003A67E2" w:rsidP="003A67E2">
      <w:r w:rsidRPr="003A67E2">
        <w:t>After saving, you can:</w:t>
      </w:r>
    </w:p>
    <w:p w14:paraId="12A9D461" w14:textId="77777777" w:rsidR="003A67E2" w:rsidRPr="003A67E2" w:rsidRDefault="003A67E2" w:rsidP="003A67E2">
      <w:pPr>
        <w:numPr>
          <w:ilvl w:val="0"/>
          <w:numId w:val="18"/>
        </w:numPr>
      </w:pPr>
      <w:r w:rsidRPr="003A67E2">
        <w:rPr>
          <w:b/>
          <w:bCs/>
        </w:rPr>
        <w:t>Schedule refresh</w:t>
      </w:r>
      <w:r w:rsidRPr="003A67E2">
        <w:t xml:space="preserve"> of your dataflow.</w:t>
      </w:r>
    </w:p>
    <w:p w14:paraId="184548E2" w14:textId="77777777" w:rsidR="003A67E2" w:rsidRPr="003A67E2" w:rsidRDefault="003A67E2" w:rsidP="003A67E2">
      <w:pPr>
        <w:numPr>
          <w:ilvl w:val="0"/>
          <w:numId w:val="18"/>
        </w:numPr>
      </w:pPr>
      <w:r w:rsidRPr="003A67E2">
        <w:t xml:space="preserve">Reuse the dataflow in multiple </w:t>
      </w:r>
      <w:r w:rsidRPr="003A67E2">
        <w:rPr>
          <w:b/>
          <w:bCs/>
        </w:rPr>
        <w:t>Power BI datasets</w:t>
      </w:r>
      <w:r w:rsidRPr="003A67E2">
        <w:t xml:space="preserve"> or </w:t>
      </w:r>
      <w:r w:rsidRPr="003A67E2">
        <w:rPr>
          <w:b/>
          <w:bCs/>
        </w:rPr>
        <w:t>Fabric notebooks</w:t>
      </w:r>
      <w:r w:rsidRPr="003A67E2">
        <w:t>.</w:t>
      </w:r>
    </w:p>
    <w:p w14:paraId="547F8DA4" w14:textId="1AC877F7" w:rsidR="003A67E2" w:rsidRPr="003A67E2" w:rsidRDefault="003A67E2" w:rsidP="003A67E2">
      <w:pPr>
        <w:numPr>
          <w:ilvl w:val="0"/>
          <w:numId w:val="18"/>
        </w:numPr>
      </w:pPr>
      <w:r w:rsidRPr="003A67E2">
        <w:t xml:space="preserve">Monitor refreshes in the workspace </w:t>
      </w:r>
      <w:r w:rsidRPr="003A67E2">
        <w:rPr>
          <w:b/>
          <w:bCs/>
        </w:rPr>
        <w:t>Settings</w:t>
      </w:r>
      <w:r w:rsidRPr="003A67E2">
        <w:t xml:space="preserve"> or in the </w:t>
      </w:r>
      <w:r w:rsidRPr="003A67E2">
        <w:rPr>
          <w:b/>
          <w:bCs/>
        </w:rPr>
        <w:t>Admin Portal</w:t>
      </w:r>
      <w:r w:rsidRPr="003A67E2">
        <w:t xml:space="preserve"> (for capacity-level management).</w:t>
      </w:r>
    </w:p>
    <w:p w14:paraId="3C699D47" w14:textId="77777777" w:rsidR="003A67E2" w:rsidRPr="003A67E2" w:rsidRDefault="003A67E2" w:rsidP="003A67E2">
      <w:pPr>
        <w:rPr>
          <w:b/>
          <w:bCs/>
        </w:rPr>
      </w:pPr>
      <w:r w:rsidRPr="003A67E2">
        <w:rPr>
          <w:b/>
          <w:bCs/>
        </w:rPr>
        <w:lastRenderedPageBreak/>
        <w:t>8. Best Practices</w:t>
      </w:r>
    </w:p>
    <w:p w14:paraId="3AC37852" w14:textId="77777777" w:rsidR="003A67E2" w:rsidRPr="003A67E2" w:rsidRDefault="003A67E2" w:rsidP="003A67E2">
      <w:pPr>
        <w:numPr>
          <w:ilvl w:val="0"/>
          <w:numId w:val="19"/>
        </w:numPr>
      </w:pPr>
      <w:r w:rsidRPr="003A67E2">
        <w:rPr>
          <w:b/>
          <w:bCs/>
        </w:rPr>
        <w:t>Use Premium or Fabric Capacity</w:t>
      </w:r>
      <w:r w:rsidRPr="003A67E2">
        <w:t>: Ensures you have enough resources and features (e.g., incremental refresh, AI enrichments, large model sizes, Dataflow Gen2).</w:t>
      </w:r>
    </w:p>
    <w:p w14:paraId="77EBBF39" w14:textId="2D5BCFB3" w:rsidR="003A67E2" w:rsidRPr="003A67E2" w:rsidRDefault="003A67E2" w:rsidP="003A67E2">
      <w:pPr>
        <w:numPr>
          <w:ilvl w:val="0"/>
          <w:numId w:val="19"/>
        </w:numPr>
      </w:pPr>
      <w:r w:rsidRPr="003A67E2">
        <w:rPr>
          <w:b/>
          <w:bCs/>
        </w:rPr>
        <w:t>Leverage Azure Storage</w:t>
      </w:r>
      <w:r w:rsidRPr="003A67E2">
        <w:t>: Storing files in a private Azure Blob container is often more secure and scalable than SharePoint for large data scenarios.</w:t>
      </w:r>
      <w:r w:rsidR="00F4445D">
        <w:t xml:space="preserve"> Remember to create a private endpoint to make sure the Storage is accessible privately instead over the public internet. </w:t>
      </w:r>
    </w:p>
    <w:p w14:paraId="2A13DAF4" w14:textId="1084248B" w:rsidR="003A67E2" w:rsidRPr="003A67E2" w:rsidRDefault="003A67E2" w:rsidP="003A67E2">
      <w:pPr>
        <w:numPr>
          <w:ilvl w:val="0"/>
          <w:numId w:val="19"/>
        </w:numPr>
      </w:pPr>
      <w:r w:rsidRPr="003A67E2">
        <w:rPr>
          <w:b/>
          <w:bCs/>
        </w:rPr>
        <w:t>Optimize Authentication</w:t>
      </w:r>
      <w:r w:rsidRPr="003A67E2">
        <w:t>: Use SAS tokens or service principals to manage secure access at scale</w:t>
      </w:r>
      <w:r w:rsidR="00265E49">
        <w:t xml:space="preserve"> or use the access token as an last option. </w:t>
      </w:r>
    </w:p>
    <w:p w14:paraId="56C3962F" w14:textId="77777777" w:rsidR="003A67E2" w:rsidRPr="003A67E2" w:rsidRDefault="003A67E2" w:rsidP="003A67E2">
      <w:pPr>
        <w:numPr>
          <w:ilvl w:val="0"/>
          <w:numId w:val="19"/>
        </w:numPr>
      </w:pPr>
      <w:r w:rsidRPr="003A67E2">
        <w:rPr>
          <w:b/>
          <w:bCs/>
        </w:rPr>
        <w:t>Configure Privacy and Gateways</w:t>
      </w:r>
      <w:r w:rsidRPr="003A67E2">
        <w:t>: If your data is sensitive, properly configure privacy levels and use gateways for private or on-prem data sources.</w:t>
      </w:r>
    </w:p>
    <w:p w14:paraId="579B79A2" w14:textId="244ECB10" w:rsidR="003A67E2" w:rsidRPr="003A67E2" w:rsidRDefault="003A67E2" w:rsidP="003A67E2">
      <w:pPr>
        <w:numPr>
          <w:ilvl w:val="0"/>
          <w:numId w:val="19"/>
        </w:numPr>
      </w:pPr>
      <w:r w:rsidRPr="003A67E2">
        <w:rPr>
          <w:b/>
          <w:bCs/>
        </w:rPr>
        <w:t>Reuse and Modularize</w:t>
      </w:r>
      <w:r w:rsidRPr="003A67E2">
        <w:t>: Dataflows can be referenced by multiple datasets, promoting consistent data transformations across your organization.</w:t>
      </w:r>
    </w:p>
    <w:p w14:paraId="029610F9" w14:textId="77777777" w:rsidR="003A67E2" w:rsidRPr="003A67E2" w:rsidRDefault="003A67E2" w:rsidP="003A67E2">
      <w:pPr>
        <w:rPr>
          <w:b/>
          <w:bCs/>
        </w:rPr>
      </w:pPr>
      <w:r w:rsidRPr="003A67E2">
        <w:rPr>
          <w:b/>
          <w:bCs/>
        </w:rPr>
        <w:t>Conclusion</w:t>
      </w:r>
    </w:p>
    <w:p w14:paraId="5215E11F" w14:textId="77777777" w:rsidR="003A67E2" w:rsidRPr="003A67E2" w:rsidRDefault="003A67E2" w:rsidP="003A67E2">
      <w:r w:rsidRPr="003A67E2">
        <w:t>Dataflows in Power BI Premium or Microsoft Fabric provide a powerful, scalable way to manage and reuse data transformations. By connecting to Azure Blob Storage, you can securely store and process large datasets. Leveraging the right authentication method, privacy level, and gateway setup ensures your data remains protected while enabling high-performance data refreshes.</w:t>
      </w:r>
    </w:p>
    <w:p w14:paraId="2C6A32BD" w14:textId="77777777" w:rsidR="003A67E2" w:rsidRPr="003A67E2" w:rsidRDefault="003A67E2" w:rsidP="003A67E2">
      <w:r w:rsidRPr="003A67E2">
        <w:rPr>
          <w:b/>
          <w:bCs/>
        </w:rPr>
        <w:t>References to Images</w:t>
      </w:r>
    </w:p>
    <w:p w14:paraId="01294A4A" w14:textId="77777777" w:rsidR="003A67E2" w:rsidRDefault="003A67E2" w:rsidP="003A67E2">
      <w:pPr>
        <w:numPr>
          <w:ilvl w:val="0"/>
          <w:numId w:val="20"/>
        </w:numPr>
      </w:pPr>
      <w:r w:rsidRPr="003A67E2">
        <w:rPr>
          <w:b/>
          <w:bCs/>
        </w:rPr>
        <w:t>[Image 1]</w:t>
      </w:r>
      <w:r w:rsidRPr="003A67E2">
        <w:t xml:space="preserve">: Searching for “blob” in the </w:t>
      </w:r>
      <w:r w:rsidRPr="003A67E2">
        <w:rPr>
          <w:b/>
          <w:bCs/>
        </w:rPr>
        <w:t>Get data</w:t>
      </w:r>
      <w:r w:rsidRPr="003A67E2">
        <w:t xml:space="preserve"> dialog.</w:t>
      </w:r>
    </w:p>
    <w:p w14:paraId="66963487" w14:textId="0DD8D5A6" w:rsidR="003A67E2" w:rsidRPr="003A67E2" w:rsidRDefault="003A67E2" w:rsidP="003A67E2">
      <w:pPr>
        <w:ind w:left="720"/>
      </w:pPr>
      <w:r>
        <w:rPr>
          <w:b/>
          <w:bCs/>
          <w:noProof/>
        </w:rPr>
        <w:drawing>
          <wp:inline distT="0" distB="0" distL="0" distR="0" wp14:anchorId="55A80BBD" wp14:editId="2DCC6A14">
            <wp:extent cx="5931535" cy="1765300"/>
            <wp:effectExtent l="0" t="0" r="0" b="6350"/>
            <wp:docPr id="628489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1765300"/>
                    </a:xfrm>
                    <a:prstGeom prst="rect">
                      <a:avLst/>
                    </a:prstGeom>
                    <a:noFill/>
                    <a:ln>
                      <a:noFill/>
                    </a:ln>
                  </pic:spPr>
                </pic:pic>
              </a:graphicData>
            </a:graphic>
          </wp:inline>
        </w:drawing>
      </w:r>
    </w:p>
    <w:p w14:paraId="2813B341" w14:textId="77777777" w:rsidR="003A67E2" w:rsidRDefault="003A67E2" w:rsidP="003A67E2">
      <w:pPr>
        <w:numPr>
          <w:ilvl w:val="0"/>
          <w:numId w:val="20"/>
        </w:numPr>
      </w:pPr>
      <w:r w:rsidRPr="003A67E2">
        <w:rPr>
          <w:b/>
          <w:bCs/>
        </w:rPr>
        <w:t>[Image 2]</w:t>
      </w:r>
      <w:r w:rsidRPr="003A67E2">
        <w:t>: Viewing the blob container (</w:t>
      </w:r>
      <w:proofErr w:type="spellStart"/>
      <w:r w:rsidRPr="003A67E2">
        <w:t>excelcontainer</w:t>
      </w:r>
      <w:proofErr w:type="spellEnd"/>
      <w:r w:rsidRPr="003A67E2">
        <w:t>) in Power Query.</w:t>
      </w:r>
    </w:p>
    <w:p w14:paraId="6B00EFE1" w14:textId="2C2FC9C3" w:rsidR="003A67E2" w:rsidRDefault="003A67E2" w:rsidP="003A67E2">
      <w:r>
        <w:rPr>
          <w:noProof/>
        </w:rPr>
        <w:lastRenderedPageBreak/>
        <w:drawing>
          <wp:inline distT="0" distB="0" distL="0" distR="0" wp14:anchorId="5A48F389" wp14:editId="363BC39F">
            <wp:extent cx="5939790" cy="2711450"/>
            <wp:effectExtent l="0" t="0" r="3810" b="0"/>
            <wp:docPr id="1921335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711450"/>
                    </a:xfrm>
                    <a:prstGeom prst="rect">
                      <a:avLst/>
                    </a:prstGeom>
                    <a:noFill/>
                    <a:ln>
                      <a:noFill/>
                    </a:ln>
                  </pic:spPr>
                </pic:pic>
              </a:graphicData>
            </a:graphic>
          </wp:inline>
        </w:drawing>
      </w:r>
    </w:p>
    <w:p w14:paraId="6B5A8125" w14:textId="77777777" w:rsidR="003A67E2" w:rsidRPr="003A67E2" w:rsidRDefault="003A67E2" w:rsidP="003A67E2"/>
    <w:p w14:paraId="16D08B33" w14:textId="77777777" w:rsidR="003A67E2" w:rsidRDefault="003A67E2" w:rsidP="003A67E2">
      <w:pPr>
        <w:numPr>
          <w:ilvl w:val="0"/>
          <w:numId w:val="20"/>
        </w:numPr>
      </w:pPr>
      <w:r w:rsidRPr="003A67E2">
        <w:rPr>
          <w:b/>
          <w:bCs/>
        </w:rPr>
        <w:t>[Image 3]</w:t>
      </w:r>
      <w:r w:rsidRPr="003A67E2">
        <w:t xml:space="preserve">: Differences between </w:t>
      </w:r>
      <w:r w:rsidRPr="003A67E2">
        <w:rPr>
          <w:b/>
          <w:bCs/>
        </w:rPr>
        <w:t>Dataflow Gen1</w:t>
      </w:r>
      <w:r w:rsidRPr="003A67E2">
        <w:t xml:space="preserve"> and </w:t>
      </w:r>
      <w:r w:rsidRPr="003A67E2">
        <w:rPr>
          <w:b/>
          <w:bCs/>
        </w:rPr>
        <w:t>Dataflow Gen2</w:t>
      </w:r>
      <w:r w:rsidRPr="003A67E2">
        <w:t xml:space="preserve"> in the Fabric “New item” menu.</w:t>
      </w:r>
    </w:p>
    <w:p w14:paraId="235F356D" w14:textId="6441B467" w:rsidR="003A67E2" w:rsidRPr="003A67E2" w:rsidRDefault="003A67E2" w:rsidP="003A67E2">
      <w:r>
        <w:rPr>
          <w:noProof/>
        </w:rPr>
        <w:drawing>
          <wp:inline distT="0" distB="0" distL="0" distR="0" wp14:anchorId="31E5F84B" wp14:editId="3E9B3B60">
            <wp:extent cx="5939790" cy="4285615"/>
            <wp:effectExtent l="0" t="0" r="3810" b="635"/>
            <wp:docPr id="1533126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85615"/>
                    </a:xfrm>
                    <a:prstGeom prst="rect">
                      <a:avLst/>
                    </a:prstGeom>
                    <a:noFill/>
                    <a:ln>
                      <a:noFill/>
                    </a:ln>
                  </pic:spPr>
                </pic:pic>
              </a:graphicData>
            </a:graphic>
          </wp:inline>
        </w:drawing>
      </w:r>
    </w:p>
    <w:p w14:paraId="5978E68D" w14:textId="77777777" w:rsidR="003A67E2" w:rsidRDefault="003A67E2" w:rsidP="003A67E2">
      <w:pPr>
        <w:numPr>
          <w:ilvl w:val="0"/>
          <w:numId w:val="20"/>
        </w:numPr>
      </w:pPr>
      <w:r w:rsidRPr="003A67E2">
        <w:rPr>
          <w:b/>
          <w:bCs/>
        </w:rPr>
        <w:lastRenderedPageBreak/>
        <w:t>[Image 4]</w:t>
      </w:r>
      <w:r w:rsidRPr="003A67E2">
        <w:t>: Azure Storage browser showing containers.</w:t>
      </w:r>
    </w:p>
    <w:p w14:paraId="319B75E0" w14:textId="2F0C39D9" w:rsidR="003A67E2" w:rsidRPr="003A67E2" w:rsidRDefault="003A67E2" w:rsidP="003A67E2">
      <w:r>
        <w:rPr>
          <w:noProof/>
        </w:rPr>
        <w:drawing>
          <wp:inline distT="0" distB="0" distL="0" distR="0" wp14:anchorId="04EB1780" wp14:editId="7DD0DFB4">
            <wp:extent cx="5923915" cy="1717675"/>
            <wp:effectExtent l="0" t="0" r="635" b="0"/>
            <wp:docPr id="1143990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1717675"/>
                    </a:xfrm>
                    <a:prstGeom prst="rect">
                      <a:avLst/>
                    </a:prstGeom>
                    <a:noFill/>
                    <a:ln>
                      <a:noFill/>
                    </a:ln>
                  </pic:spPr>
                </pic:pic>
              </a:graphicData>
            </a:graphic>
          </wp:inline>
        </w:drawing>
      </w:r>
    </w:p>
    <w:p w14:paraId="0E318834" w14:textId="77777777" w:rsidR="003A67E2" w:rsidRDefault="003A67E2" w:rsidP="003A67E2">
      <w:pPr>
        <w:numPr>
          <w:ilvl w:val="0"/>
          <w:numId w:val="20"/>
        </w:numPr>
      </w:pPr>
      <w:r w:rsidRPr="003A67E2">
        <w:rPr>
          <w:b/>
          <w:bCs/>
        </w:rPr>
        <w:t>[Image 5]</w:t>
      </w:r>
      <w:r w:rsidRPr="003A67E2">
        <w:t>: Dialog to save your dataflow.</w:t>
      </w:r>
    </w:p>
    <w:p w14:paraId="33E4A36D" w14:textId="0502258C" w:rsidR="003A67E2" w:rsidRDefault="003A67E2" w:rsidP="003A67E2">
      <w:r>
        <w:rPr>
          <w:noProof/>
        </w:rPr>
        <w:drawing>
          <wp:inline distT="0" distB="0" distL="0" distR="0" wp14:anchorId="2B0530C0" wp14:editId="20CD74AF">
            <wp:extent cx="5255895" cy="4897755"/>
            <wp:effectExtent l="0" t="0" r="1905" b="0"/>
            <wp:docPr id="1745516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4897755"/>
                    </a:xfrm>
                    <a:prstGeom prst="rect">
                      <a:avLst/>
                    </a:prstGeom>
                    <a:noFill/>
                    <a:ln>
                      <a:noFill/>
                    </a:ln>
                  </pic:spPr>
                </pic:pic>
              </a:graphicData>
            </a:graphic>
          </wp:inline>
        </w:drawing>
      </w:r>
    </w:p>
    <w:p w14:paraId="6EDDBE45" w14:textId="77777777" w:rsidR="003A67E2" w:rsidRPr="003A67E2" w:rsidRDefault="003A67E2" w:rsidP="003A67E2"/>
    <w:p w14:paraId="1D42EDF0" w14:textId="77777777" w:rsidR="003A67E2" w:rsidRDefault="003A67E2" w:rsidP="003A67E2">
      <w:pPr>
        <w:numPr>
          <w:ilvl w:val="0"/>
          <w:numId w:val="20"/>
        </w:numPr>
      </w:pPr>
      <w:r w:rsidRPr="003A67E2">
        <w:rPr>
          <w:b/>
          <w:bCs/>
        </w:rPr>
        <w:t>[Image 6]</w:t>
      </w:r>
      <w:r w:rsidRPr="003A67E2">
        <w:t>: Azure connections in Power BI workspace settings.</w:t>
      </w:r>
    </w:p>
    <w:p w14:paraId="14F7AA2E" w14:textId="3D10C06E" w:rsidR="003A67E2" w:rsidRDefault="003A67E2" w:rsidP="003A67E2">
      <w:r>
        <w:rPr>
          <w:noProof/>
        </w:rPr>
        <w:lastRenderedPageBreak/>
        <w:drawing>
          <wp:inline distT="0" distB="0" distL="0" distR="0" wp14:anchorId="6E693EA7" wp14:editId="5035DA9E">
            <wp:extent cx="5939790" cy="4333240"/>
            <wp:effectExtent l="0" t="0" r="3810" b="0"/>
            <wp:docPr id="143031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333240"/>
                    </a:xfrm>
                    <a:prstGeom prst="rect">
                      <a:avLst/>
                    </a:prstGeom>
                    <a:noFill/>
                    <a:ln>
                      <a:noFill/>
                    </a:ln>
                  </pic:spPr>
                </pic:pic>
              </a:graphicData>
            </a:graphic>
          </wp:inline>
        </w:drawing>
      </w:r>
    </w:p>
    <w:p w14:paraId="00D7FCAC" w14:textId="77777777" w:rsidR="003A67E2" w:rsidRPr="003A67E2" w:rsidRDefault="003A67E2" w:rsidP="003A67E2"/>
    <w:p w14:paraId="627F3248" w14:textId="34EA6B49" w:rsidR="003A67E2" w:rsidRDefault="003A67E2" w:rsidP="00CA5282">
      <w:pPr>
        <w:numPr>
          <w:ilvl w:val="0"/>
          <w:numId w:val="20"/>
        </w:numPr>
      </w:pPr>
      <w:r w:rsidRPr="003A67E2">
        <w:rPr>
          <w:b/>
          <w:bCs/>
        </w:rPr>
        <w:t>[Image 7]</w:t>
      </w:r>
      <w:r w:rsidRPr="003A67E2">
        <w:t>: Selecting the authentication kind for Azure Blobs.</w:t>
      </w:r>
    </w:p>
    <w:p w14:paraId="60A2BC45" w14:textId="20D0F4DE" w:rsidR="003A67E2" w:rsidRDefault="003A67E2">
      <w:r>
        <w:rPr>
          <w:noProof/>
        </w:rPr>
        <w:drawing>
          <wp:inline distT="0" distB="0" distL="0" distR="0" wp14:anchorId="0EDA0B08" wp14:editId="796D4245">
            <wp:extent cx="5580710" cy="3082205"/>
            <wp:effectExtent l="0" t="0" r="1270" b="4445"/>
            <wp:docPr id="525068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7157" cy="3085766"/>
                    </a:xfrm>
                    <a:prstGeom prst="rect">
                      <a:avLst/>
                    </a:prstGeom>
                    <a:noFill/>
                    <a:ln>
                      <a:noFill/>
                    </a:ln>
                  </pic:spPr>
                </pic:pic>
              </a:graphicData>
            </a:graphic>
          </wp:inline>
        </w:drawing>
      </w:r>
    </w:p>
    <w:sectPr w:rsidR="003A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235"/>
    <w:multiLevelType w:val="multilevel"/>
    <w:tmpl w:val="6314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F6BD7"/>
    <w:multiLevelType w:val="multilevel"/>
    <w:tmpl w:val="B01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5E66"/>
    <w:multiLevelType w:val="multilevel"/>
    <w:tmpl w:val="5574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2AEA"/>
    <w:multiLevelType w:val="multilevel"/>
    <w:tmpl w:val="17FA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80FF8"/>
    <w:multiLevelType w:val="multilevel"/>
    <w:tmpl w:val="C54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62FDC"/>
    <w:multiLevelType w:val="multilevel"/>
    <w:tmpl w:val="A3C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E1BA2"/>
    <w:multiLevelType w:val="multilevel"/>
    <w:tmpl w:val="A9CA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26B8B"/>
    <w:multiLevelType w:val="multilevel"/>
    <w:tmpl w:val="EAC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329A3"/>
    <w:multiLevelType w:val="multilevel"/>
    <w:tmpl w:val="164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C60E2"/>
    <w:multiLevelType w:val="multilevel"/>
    <w:tmpl w:val="EF6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3518F"/>
    <w:multiLevelType w:val="multilevel"/>
    <w:tmpl w:val="655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B7F56"/>
    <w:multiLevelType w:val="multilevel"/>
    <w:tmpl w:val="B45A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C4870"/>
    <w:multiLevelType w:val="multilevel"/>
    <w:tmpl w:val="4768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56103"/>
    <w:multiLevelType w:val="multilevel"/>
    <w:tmpl w:val="F9E8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F3E66"/>
    <w:multiLevelType w:val="multilevel"/>
    <w:tmpl w:val="44A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40B4A"/>
    <w:multiLevelType w:val="multilevel"/>
    <w:tmpl w:val="6D3E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F6A2E"/>
    <w:multiLevelType w:val="multilevel"/>
    <w:tmpl w:val="7B50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878EB"/>
    <w:multiLevelType w:val="multilevel"/>
    <w:tmpl w:val="297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21BC3"/>
    <w:multiLevelType w:val="multilevel"/>
    <w:tmpl w:val="81FE8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97493"/>
    <w:multiLevelType w:val="multilevel"/>
    <w:tmpl w:val="E19C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860940">
    <w:abstractNumId w:val="2"/>
  </w:num>
  <w:num w:numId="2" w16cid:durableId="623535269">
    <w:abstractNumId w:val="9"/>
  </w:num>
  <w:num w:numId="3" w16cid:durableId="1202593620">
    <w:abstractNumId w:val="15"/>
  </w:num>
  <w:num w:numId="4" w16cid:durableId="680861629">
    <w:abstractNumId w:val="0"/>
  </w:num>
  <w:num w:numId="5" w16cid:durableId="1767454881">
    <w:abstractNumId w:val="12"/>
  </w:num>
  <w:num w:numId="6" w16cid:durableId="2061247422">
    <w:abstractNumId w:val="7"/>
  </w:num>
  <w:num w:numId="7" w16cid:durableId="1438673955">
    <w:abstractNumId w:val="16"/>
  </w:num>
  <w:num w:numId="8" w16cid:durableId="1198272901">
    <w:abstractNumId w:val="10"/>
  </w:num>
  <w:num w:numId="9" w16cid:durableId="1350527980">
    <w:abstractNumId w:val="3"/>
  </w:num>
  <w:num w:numId="10" w16cid:durableId="591821203">
    <w:abstractNumId w:val="1"/>
  </w:num>
  <w:num w:numId="11" w16cid:durableId="1147433817">
    <w:abstractNumId w:val="4"/>
  </w:num>
  <w:num w:numId="12" w16cid:durableId="1314867188">
    <w:abstractNumId w:val="14"/>
  </w:num>
  <w:num w:numId="13" w16cid:durableId="218715161">
    <w:abstractNumId w:val="6"/>
  </w:num>
  <w:num w:numId="14" w16cid:durableId="1905723311">
    <w:abstractNumId w:val="19"/>
  </w:num>
  <w:num w:numId="15" w16cid:durableId="2104570858">
    <w:abstractNumId w:val="18"/>
  </w:num>
  <w:num w:numId="16" w16cid:durableId="14230595">
    <w:abstractNumId w:val="17"/>
  </w:num>
  <w:num w:numId="17" w16cid:durableId="533612709">
    <w:abstractNumId w:val="13"/>
  </w:num>
  <w:num w:numId="18" w16cid:durableId="1008950663">
    <w:abstractNumId w:val="8"/>
  </w:num>
  <w:num w:numId="19" w16cid:durableId="2040230236">
    <w:abstractNumId w:val="11"/>
  </w:num>
  <w:num w:numId="20" w16cid:durableId="1681156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E2"/>
    <w:rsid w:val="00265E49"/>
    <w:rsid w:val="003A67E2"/>
    <w:rsid w:val="0094230C"/>
    <w:rsid w:val="00A9150D"/>
    <w:rsid w:val="00CA5282"/>
    <w:rsid w:val="00F4445D"/>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B50"/>
  <w15:chartTrackingRefBased/>
  <w15:docId w15:val="{53D115B0-302E-4F7F-AB0A-E878597C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7E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A67E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A67E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A6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7E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A67E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A67E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A6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7E2"/>
    <w:rPr>
      <w:rFonts w:eastAsiaTheme="majorEastAsia" w:cstheme="majorBidi"/>
      <w:color w:val="272727" w:themeColor="text1" w:themeTint="D8"/>
    </w:rPr>
  </w:style>
  <w:style w:type="paragraph" w:styleId="Title">
    <w:name w:val="Title"/>
    <w:basedOn w:val="Normal"/>
    <w:next w:val="Normal"/>
    <w:link w:val="TitleChar"/>
    <w:uiPriority w:val="10"/>
    <w:qFormat/>
    <w:rsid w:val="003A67E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A67E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A67E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A67E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A67E2"/>
    <w:pPr>
      <w:spacing w:before="160"/>
      <w:jc w:val="center"/>
    </w:pPr>
    <w:rPr>
      <w:i/>
      <w:iCs/>
      <w:color w:val="404040" w:themeColor="text1" w:themeTint="BF"/>
    </w:rPr>
  </w:style>
  <w:style w:type="character" w:customStyle="1" w:styleId="QuoteChar">
    <w:name w:val="Quote Char"/>
    <w:basedOn w:val="DefaultParagraphFont"/>
    <w:link w:val="Quote"/>
    <w:uiPriority w:val="29"/>
    <w:rsid w:val="003A67E2"/>
    <w:rPr>
      <w:i/>
      <w:iCs/>
      <w:color w:val="404040" w:themeColor="text1" w:themeTint="BF"/>
    </w:rPr>
  </w:style>
  <w:style w:type="paragraph" w:styleId="ListParagraph">
    <w:name w:val="List Paragraph"/>
    <w:basedOn w:val="Normal"/>
    <w:uiPriority w:val="34"/>
    <w:qFormat/>
    <w:rsid w:val="003A67E2"/>
    <w:pPr>
      <w:ind w:left="720"/>
      <w:contextualSpacing/>
    </w:pPr>
  </w:style>
  <w:style w:type="character" w:styleId="IntenseEmphasis">
    <w:name w:val="Intense Emphasis"/>
    <w:basedOn w:val="DefaultParagraphFont"/>
    <w:uiPriority w:val="21"/>
    <w:qFormat/>
    <w:rsid w:val="003A67E2"/>
    <w:rPr>
      <w:i/>
      <w:iCs/>
      <w:color w:val="0F4761" w:themeColor="accent1" w:themeShade="BF"/>
    </w:rPr>
  </w:style>
  <w:style w:type="paragraph" w:styleId="IntenseQuote">
    <w:name w:val="Intense Quote"/>
    <w:basedOn w:val="Normal"/>
    <w:next w:val="Normal"/>
    <w:link w:val="IntenseQuoteChar"/>
    <w:uiPriority w:val="30"/>
    <w:qFormat/>
    <w:rsid w:val="003A6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7E2"/>
    <w:rPr>
      <w:i/>
      <w:iCs/>
      <w:color w:val="0F4761" w:themeColor="accent1" w:themeShade="BF"/>
    </w:rPr>
  </w:style>
  <w:style w:type="character" w:styleId="IntenseReference">
    <w:name w:val="Intense Reference"/>
    <w:basedOn w:val="DefaultParagraphFont"/>
    <w:uiPriority w:val="32"/>
    <w:qFormat/>
    <w:rsid w:val="003A6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4347">
      <w:bodyDiv w:val="1"/>
      <w:marLeft w:val="0"/>
      <w:marRight w:val="0"/>
      <w:marTop w:val="0"/>
      <w:marBottom w:val="0"/>
      <w:divBdr>
        <w:top w:val="none" w:sz="0" w:space="0" w:color="auto"/>
        <w:left w:val="none" w:sz="0" w:space="0" w:color="auto"/>
        <w:bottom w:val="none" w:sz="0" w:space="0" w:color="auto"/>
        <w:right w:val="none" w:sz="0" w:space="0" w:color="auto"/>
      </w:divBdr>
    </w:div>
    <w:div w:id="1647930564">
      <w:bodyDiv w:val="1"/>
      <w:marLeft w:val="0"/>
      <w:marRight w:val="0"/>
      <w:marTop w:val="0"/>
      <w:marBottom w:val="0"/>
      <w:divBdr>
        <w:top w:val="none" w:sz="0" w:space="0" w:color="auto"/>
        <w:left w:val="none" w:sz="0" w:space="0" w:color="auto"/>
        <w:bottom w:val="none" w:sz="0" w:space="0" w:color="auto"/>
        <w:right w:val="none" w:sz="0" w:space="0" w:color="auto"/>
      </w:divBdr>
    </w:div>
    <w:div w:id="1715696771">
      <w:bodyDiv w:val="1"/>
      <w:marLeft w:val="0"/>
      <w:marRight w:val="0"/>
      <w:marTop w:val="0"/>
      <w:marBottom w:val="0"/>
      <w:divBdr>
        <w:top w:val="none" w:sz="0" w:space="0" w:color="auto"/>
        <w:left w:val="none" w:sz="0" w:space="0" w:color="auto"/>
        <w:bottom w:val="none" w:sz="0" w:space="0" w:color="auto"/>
        <w:right w:val="none" w:sz="0" w:space="0" w:color="auto"/>
      </w:divBdr>
    </w:div>
    <w:div w:id="19162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Suarez</dc:creator>
  <cp:keywords/>
  <dc:description/>
  <cp:lastModifiedBy>Tomas Suarez</cp:lastModifiedBy>
  <cp:revision>4</cp:revision>
  <dcterms:created xsi:type="dcterms:W3CDTF">2025-03-04T13:00:00Z</dcterms:created>
  <dcterms:modified xsi:type="dcterms:W3CDTF">2025-03-04T13:11:00Z</dcterms:modified>
</cp:coreProperties>
</file>