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nybody" w:cs="Anybody" w:eastAsia="Anybody" w:hAnsi="Anybody"/>
          <w:b w:val="1"/>
          <w:bCs w:val="1"/>
          <w:sz w:val="26"/>
          <w:szCs w:val="26"/>
        </w:rPr>
      </w:pPr>
      <w:r w:rsidDel="00000000" w:rsidR="00000000" w:rsidRPr="00000000">
        <w:rPr>
          <w:rFonts w:ascii="Anybody" w:cs="Anybody" w:eastAsia="Anybody" w:hAnsi="Anybody"/>
          <w:b w:val="1"/>
          <w:bCs w:val="1"/>
          <w:sz w:val="26"/>
          <w:szCs w:val="26"/>
          <w:highlight w:val="yellow"/>
          <w:rtl w:val="0"/>
        </w:rPr>
        <w:t xml:space="preserve">Programa: AI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nybody" w:cs="Anybody" w:eastAsia="Anybody" w:hAnsi="Anybody"/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Anybody" w:cs="Anybody" w:eastAsia="Anybody" w:hAnsi="Anybody"/>
          <w:b w:val="1"/>
          <w:bCs w:val="1"/>
          <w:sz w:val="26"/>
          <w:szCs w:val="26"/>
          <w:highlight w:val="yellow"/>
          <w:rtl w:val="0"/>
        </w:rPr>
        <w:t xml:space="preserve">Módulo 2: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nybody" w:cs="Anybody" w:eastAsia="Anybody" w:hAnsi="Anybody"/>
          <w:sz w:val="26"/>
          <w:szCs w:val="26"/>
        </w:rPr>
      </w:pPr>
      <w:r w:rsidDel="00000000" w:rsidR="00000000" w:rsidRPr="00000000">
        <w:rPr>
          <w:rFonts w:ascii="Anybody" w:cs="Anybody" w:eastAsia="Anybody" w:hAnsi="Anybody"/>
          <w:b w:val="1"/>
          <w:bCs w:val="1"/>
          <w:sz w:val="26"/>
          <w:szCs w:val="26"/>
          <w:highlight w:val="yellow"/>
          <w:rtl w:val="0"/>
        </w:rPr>
        <w:t xml:space="preserve">Estudiante</w:t>
      </w:r>
      <w:r w:rsidDel="00000000" w:rsidR="00000000" w:rsidRPr="00000000">
        <w:rPr>
          <w:rFonts w:ascii="Anybody" w:cs="Anybody" w:eastAsia="Anybody" w:hAnsi="Anybody"/>
          <w:sz w:val="26"/>
          <w:szCs w:val="26"/>
          <w:rtl w:val="0"/>
        </w:rPr>
        <w:t xml:space="preserve">: Tomas Fontana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nybody" w:cs="Anybody" w:eastAsia="Anybody" w:hAnsi="Anybody"/>
          <w:sz w:val="26"/>
          <w:szCs w:val="26"/>
        </w:rPr>
      </w:pPr>
      <w:r w:rsidDel="00000000" w:rsidR="00000000" w:rsidRPr="00000000">
        <w:rPr>
          <w:rFonts w:ascii="Anybody" w:cs="Anybody" w:eastAsia="Anybody" w:hAnsi="Anybody"/>
          <w:b w:val="1"/>
          <w:bCs w:val="1"/>
          <w:sz w:val="26"/>
          <w:szCs w:val="26"/>
          <w:highlight w:val="yellow"/>
          <w:rtl w:val="0"/>
        </w:rPr>
        <w:t xml:space="preserve">Email</w:t>
      </w:r>
      <w:r w:rsidDel="00000000" w:rsidR="00000000" w:rsidRPr="00000000">
        <w:rPr>
          <w:rFonts w:ascii="Anybody" w:cs="Anybody" w:eastAsia="Anybody" w:hAnsi="Anybody"/>
          <w:sz w:val="26"/>
          <w:szCs w:val="26"/>
          <w:rtl w:val="0"/>
        </w:rPr>
        <w:t xml:space="preserve">: </w:t>
      </w:r>
      <w:hyperlink r:id="rId6">
        <w:r w:rsidDel="00000000" w:rsidR="00000000" w:rsidRPr="00000000">
          <w:rPr>
            <w:rFonts w:ascii="Anybody" w:cs="Anybody" w:eastAsia="Anybody" w:hAnsi="Anybody"/>
            <w:color w:val="1155cc"/>
            <w:sz w:val="26"/>
            <w:szCs w:val="26"/>
            <w:u w:val="single"/>
            <w:rtl w:val="0"/>
          </w:rPr>
          <w:t xml:space="preserve">tomasfontana0@gmail.com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nybody" w:cs="Anybody" w:eastAsia="Anybody" w:hAnsi="Anybod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nybody" w:cs="Anybody" w:eastAsia="Anybody" w:hAnsi="Anybod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nybody" w:cs="Anybody" w:eastAsia="Anybody" w:hAnsi="Anybody"/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Anybody" w:cs="Anybody" w:eastAsia="Anybody" w:hAnsi="Anybody"/>
          <w:b w:val="1"/>
          <w:bCs w:val="1"/>
          <w:sz w:val="26"/>
          <w:szCs w:val="26"/>
          <w:highlight w:val="yellow"/>
          <w:rtl w:val="0"/>
        </w:rPr>
        <w:t xml:space="preserve">Documentación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nybody" w:cs="Anybody" w:eastAsia="Anybody" w:hAnsi="Anybody"/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Anybody" w:cs="Anybody" w:eastAsia="Anybody" w:hAnsi="Anybody"/>
          <w:b w:val="1"/>
          <w:bCs w:val="1"/>
          <w:sz w:val="26"/>
          <w:szCs w:val="26"/>
          <w:highlight w:val="yellow"/>
          <w:rtl w:val="0"/>
        </w:rPr>
        <w:t xml:space="preserve">Proyecto: Automatización inteligente para análisis de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BrightHome recibimos encuestas NPS después de cada compra: un puntaje (1–10) y un comentario. Esta automatización en n8n convierte esos textos en información útil para el equipo, de forma consistente y trazable: analiza el comentario con IA, clasifica el caso, ejecuta la acción correspondiente y deja registro del resultado para que podamos auditar y mejorar el proceso con el tiempo.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está organizado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tres workflows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Workflow principal (procesamiento de feedbacks)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Comienza cuando entra una nueva respuesta en Airtable (tabla Feedbacks). A partir del email del cliente, consulta Supabase para traer contexto de compra (producto, fecha, canal y monto) y arma un payload enriquecido. Con ese contexto, se llama a un modelo LLM (en este caso Google Gemini) para obtener un JSON estructurado con cuatro campos: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sentimiento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 recomendada</w:t>
      </w:r>
      <w:r w:rsidDel="00000000" w:rsidR="00000000" w:rsidRPr="00000000">
        <w:rPr>
          <w:sz w:val="24"/>
          <w:szCs w:val="24"/>
          <w:rtl w:val="0"/>
        </w:rPr>
        <w:t xml:space="preserve">. Ese JSON alimenta el “agente de decisión”, que valida la categoría y enruta el caso al camino correspondiente.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decisión se toma principalmente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satisfacción</w:t>
      </w:r>
      <w:r w:rsidDel="00000000" w:rsidR="00000000" w:rsidRPr="00000000">
        <w:rPr>
          <w:sz w:val="24"/>
          <w:szCs w:val="24"/>
          <w:rtl w:val="0"/>
        </w:rPr>
        <w:t xml:space="preserve">: se registra en Airtable (Clientes felices) y se envía agradecimiento.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sugerencia</w:t>
      </w:r>
      <w:r w:rsidDel="00000000" w:rsidR="00000000" w:rsidRPr="00000000">
        <w:rPr>
          <w:sz w:val="24"/>
          <w:szCs w:val="24"/>
          <w:rtl w:val="0"/>
        </w:rPr>
        <w:t xml:space="preserve">: se registra en Sugerencias y se agrega una etiqueta temática breve.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observación</w:t>
      </w:r>
      <w:r w:rsidDel="00000000" w:rsidR="00000000" w:rsidRPr="00000000">
        <w:rPr>
          <w:sz w:val="24"/>
          <w:szCs w:val="24"/>
          <w:rtl w:val="0"/>
        </w:rPr>
        <w:t xml:space="preserve">: se registra en Observaciones para monitoreo.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falla técnica</w:t>
      </w:r>
      <w:r w:rsidDel="00000000" w:rsidR="00000000" w:rsidRPr="00000000">
        <w:rPr>
          <w:sz w:val="24"/>
          <w:szCs w:val="24"/>
          <w:rtl w:val="0"/>
        </w:rPr>
        <w:t xml:space="preserve">: se crea ticket en Soporte técnico y se notifica internamente.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reclamo</w:t>
      </w:r>
      <w:r w:rsidDel="00000000" w:rsidR="00000000" w:rsidRPr="00000000">
        <w:rPr>
          <w:sz w:val="24"/>
          <w:szCs w:val="24"/>
          <w:rtl w:val="0"/>
        </w:rPr>
        <w:t xml:space="preserve">: se crea ticket en Reclamos/Atención y se dispara una alerta prioritaria.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todos los casos, el flujo registra trazabilidad en Google Sheets (hoja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) con fecha, cliente/email, categoría, camino, acción ejecutada y estado.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Workflow de manejo de errores (router de incidentes)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Este workflow se encarga de centralizar los fallos del sistema (por ejemplo, errores en nodos, datos incompletos, o situaciones que requieren revisión). Su función es que un problema no “se pierda”: deja registro en la hoja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Logs Errores</w:t>
      </w:r>
      <w:r w:rsidDel="00000000" w:rsidR="00000000" w:rsidRPr="00000000">
        <w:rPr>
          <w:sz w:val="24"/>
          <w:szCs w:val="24"/>
          <w:rtl w:val="0"/>
        </w:rPr>
        <w:t xml:space="preserve"> y avisa al equipo por Slack en el canal de errores para que el seguimiento sea rápido y visible.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Workflow de seguimiento 48 horas (casos sin contacto)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Este workflow revisa periódicamente los tickets críticos (Soporte técnico y Reclamos/Atención) y detecta si un caso sigue sin marcar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contactado</w:t>
      </w:r>
      <w:r w:rsidDel="00000000" w:rsidR="00000000" w:rsidRPr="00000000">
        <w:rPr>
          <w:sz w:val="24"/>
          <w:szCs w:val="24"/>
          <w:rtl w:val="0"/>
        </w:rPr>
        <w:t xml:space="preserve"> después de 48 horas. Cuando eso ocurre, envía una alerta automática en Slack al canal correspondiente para que el equipo lo tome, y mantiene la trazabilidad en los registros.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nivel de datos, usamos tres pilares: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 con la tabla </w:t>
      </w:r>
      <w:r w:rsidDel="00000000" w:rsidR="00000000" w:rsidRPr="00000000">
        <w:rPr>
          <w:sz w:val="24"/>
          <w:szCs w:val="24"/>
          <w:rtl w:val="0"/>
        </w:rPr>
        <w:t xml:space="preserve">clientes</w:t>
      </w:r>
      <w:r w:rsidDel="00000000" w:rsidR="00000000" w:rsidRPr="00000000">
        <w:rPr>
          <w:sz w:val="24"/>
          <w:szCs w:val="24"/>
          <w:rtl w:val="0"/>
        </w:rPr>
        <w:t xml:space="preserve"> (email como clave) para enriquecer el feedback con detalles de compra.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Airtable</w:t>
      </w:r>
      <w:r w:rsidDel="00000000" w:rsidR="00000000" w:rsidRPr="00000000">
        <w:rPr>
          <w:sz w:val="24"/>
          <w:szCs w:val="24"/>
          <w:rtl w:val="0"/>
        </w:rPr>
        <w:t xml:space="preserve"> como destino por área (Clientes felices, Sugerencias, Observaciones, Soporte técnico, Reclamos/Atención) y como entrada en Feedbacks.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Sheets</w:t>
      </w:r>
      <w:r w:rsidDel="00000000" w:rsidR="00000000" w:rsidRPr="00000000">
        <w:rPr>
          <w:sz w:val="24"/>
          <w:szCs w:val="24"/>
          <w:rtl w:val="0"/>
        </w:rPr>
        <w:t xml:space="preserve"> para logs operativos (Logs + Logs Errores), que permiten auditar qué se hizo con cada feedback y detectar incidentes.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reproducir una prueba de punta a punta, cualquier persona del equipo puede cargar un feedback de prueba en Feedbacks (idealmente con un email existente en Supabase), verificar que el workflow principal enruta y registra correctamente, y confirmar el resultado en Airtable y en Logs. Para validar el seguimiento, basta con dejar un ticket sin “contactado” y ejecutar el workflow de 48 horas para ver la alerta en Slack y el registro actualizado.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Costos y ROI estimado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 sistema utiliza dos llamadas de IA: (1) clasificación del feedback (≈800 tokens por caso) y (2) etiqueta temática para sugerencias (≈150 tokens por sugerencia). Con precios oficiales de Gemini API Paid/Standard (Flash-Lite: $0.10/1M input y $0.40/1M output; Gemini 3 Flash preview: $0.50/1M input y $3.00/1M output), el costo estimado promedio es ≈$0.000116 por feedback para el agente principal y ≈$0.000131 por sugerencia para el agente temático (promedio 85% input / 15% output). Suponiendo que el 20% de los casos son sugerencias, el costo promedio total es ≈$0.000142 por feedback (≈$0.285 cada 2,000 feedbacks).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términos de ROI, si el triage manual demora 2.5 minutos por feedback y con automatización se reduce a 0.55 minutos promedio (0.3 min de supervisión + 5% de casos con 5 min de revisión), el ahorro neto es ~1.95 minutos por feedback. Con una tarifa de $15/h, el ahorro es ~$0.4875 por feedback, resultando en un ROI aproximado de ~3426x (342,600%) frente al costo de inferencia.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ybod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omasfontana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ybody-regular.ttf"/><Relationship Id="rId2" Type="http://schemas.openxmlformats.org/officeDocument/2006/relationships/font" Target="fonts/Anybody-bold.ttf"/><Relationship Id="rId3" Type="http://schemas.openxmlformats.org/officeDocument/2006/relationships/font" Target="fonts/Anybody-italic.ttf"/><Relationship Id="rId4" Type="http://schemas.openxmlformats.org/officeDocument/2006/relationships/font" Target="fonts/Anybod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