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TABLE DEFINITIONS — FOSTER v1.1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Animal Flow — Foster Discovery &amp; Driver Analysis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Semantic Model — Phase 1 (Confirmed via Design Review)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Semantic Model / Table Definitions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RDLC Phase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1 — Design (Model-First)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 Flow — Foster Analysis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 Platform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Microsoft Fabric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Draft — Confirmed Fact &amp; Dimension Design, Pending Sign-off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Supersedes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TABLE_DEFINITIONS_FOSTER_v1.0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Tomas Leung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Define the Phase 1 semantic model required to support Foster Discovery, historical baseline reporting, and Foster Driver Analysis for BC SPCA's Animal Flow program.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model focuses on understanding: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utilization across BC SPCA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Historical foster trends and seasonality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Regional foster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Species and age-related foster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Factors associated with foster placement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phase does not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caregiver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capacity / supply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duration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 outcome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Foster-to-Adopt (FTA) or Staff vs. Volunteer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Program-level segmentation (EAB / LSAI) — reserved for Phase 2</w:t>
      </w:r>
    </w:p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Change from v1.0: The BRD's Phase 1 "Required Information" list (§7.1) previously referenced Foster Type, Outcome, and Placement Start/End Date as Phase 1 signals. This has been reconciled — the Table Definitions document is the source of truth for Phase 1 scope, and those signals are deferred to Phase 2/3. The BRD should be corrected to match.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Business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Business Event: Animal Intake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Analytical Question: Of the animals entering BC SPCA care, how many eventually experienced foster placement?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 Grain: One row per intake event (ShelterBuddy transaction) — not one row per animal.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An animal that is surrendered and later re-enters care generates a distinct intake record each time, sharing the same AnimalID. Grain is defined by the business event (an intake transaction), not by a combination of dimension keys.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Dimensional Model Definitions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Dim_Date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Primary Key: DateKey  |  Grain: One row per calendar day  |  SCD Type: 1 (overwrite)  |  Build: Governed table, built upstream in Microsoft Fabric (model-first design — not DAX-generated in Power BI, for consistency with the other Fabric-sourced dimensions).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Driver Coverage: Time, Seasonality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DateKey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 (YYYYMMDD)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Surrogate/join key, e.g. 20260714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Calendar 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Calendar year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Calendar quarter (Q1–Q4)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Calendar month number (1–12)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MonthName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Month name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Week label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Season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Winter (Dec–Feb) / Spring (Mar–May) / Summer (Jun–Aug) / Fall (Sep–Nov) — supports BC seasonal / "kitten season" analysis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Change from v1.0: FiscalPeriod removed — BC SPCA fiscal year is not yet confirmed with the Data Owner. Calendar-year analysis only for Phase 1; fiscal support can be added later without disrupting this model.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Dim_Centre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Primary Key: CentreID  |  SCD Type: 1 (overwrite)  |  Scope: 32 centres, 5 regions, all located in BC, all of type "Animal Shelter."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Driver Coverage: Region, Centre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CentreID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Unique centre identifier (PK)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CentreName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Centre name — 32 distinct centres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Operational region — 5 distinct regions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PostalCode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Supports Power BI map visual geocoding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Change from v1.0: CentreCode and CentreType removed (all centres share a single type — "Animal Shelter" — so the attribute carries no analytical value). Municipality removed — not yet available at the source; this creates a known, accepted gap against the Discovery Framework's Driver #2 (Region/Municipality/Centre), to be revisited when the data becomes available. OperatingStatus and Centre Size deferred to a later phase — no current requirement to filter/segment by them. Region is Type 1: if a centre is ever reassigned to a different region, historical intake records will reflect the new region, not the region at time of intake. Accepted risk.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Dim_Animal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Primary Key: AnimalKey  |  SCD Type: 1 (overwrite)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Driver Coverage: Species, Age Group, Breed, Sex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9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AnimalKey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 surrogate key (PK)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AnimalID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ShelterBuddy Animal ID (natural key). Retained because the fact table's grain is the intake event, not the animal — the same animal can have multiple intake records. AnimalID enables a future DISTINCTCOUNT(AnimalID) measure ("Animals Ever Fostered", true animal-level count) alongside SUM(IntakeCount) (event-level count).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 species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Breed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 breed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AgeGroup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Neonate / Juvenile / Adult / Senior — native ShelterBuddy field, no derivation required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Sex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Retained as a low-cost, plausible driver. Industry pattern: sex-linked effects in shelter/foster data are typically a proxy for reproductive status and dependent litters (e.g., intact females with neonatal litters), which overlaps with the Species × AgeGroup(Neonate) drivers already in scope. Treat any Sex-based finding as a hypothesis to validate against BC SPCA's own data, not an assumed conclusion.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Dim_Intake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Primary Key: IntakeTypeID  |  Grain: One row per ShelterBuddy intake type  |  SCD Type: 1 (overwrite)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Driver Coverage: Intake Source, Intake Group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IntakeTypeID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 category identifier (PK) — 34 distinct source values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IntakeType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Raw ShelterBuddy intake type (e.g., Stray, Owner Surrender, Humane Officer Surrender, Returns, Humane Officer Seized, Euthanasia Request, Transfer In (External), Other) — 34 values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IntakeGroup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Data-Owner-governed rollup grouping — 8 groups. Many-to-one from IntakeType. List may evolve; Type 1 overwrite accepted.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Change from v1.0: IntakeReason removed — not a required data-entry field in ShelterBuddy; data completeness is too low to support reliable analysis. Confirmed: IntakeGroup is a distinct, Data-Owner-governed classification and is NOT the same as Program (EAB/LSAI); Program membership derivation from intake fields remains unconfirmed and is out of scope for Phase 1 (BRD §11 assumption flagged for Phase 2 validation).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Fact Table Definition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Fact_AnimalIntake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Grain: One row per intake event, as recorded by ShelterBuddy. One animal with two separate intakes produces two fact rows sharing one AnimalKey.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Description: Primary analytical fact table used to determine whether an intake animal experienced foster placement. Supports Foster Discovery reporting and Foster Placement Rate calculations.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Foreign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DateKey → Dim_Date  (bound to Intake Date — see Section 6, Design Decision)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CentreID → Dim_Centre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IntakeTypeID → Dim_Intake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AnimalKey → Dim_Animal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Columns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2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FactAnimalIntakeID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Surrogate key (Integer)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warehouse key. Not exposed to report users.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SourceIntakeID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ShelterBuddy's unique intake transaction ID (natural key). Guarantees grain uniqueness at load; supports reconciliation and QA (BRD §13 — "Foster counts match source data"). Kept hidden from the report layer; backend/QA use only.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 (FK)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→ Dim_Date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CentreID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→ Dim_Centre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IntakeTypeID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→ Dim_Intake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AnimalKey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(FK)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→ Dim_Animal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IntakeCount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Additive measure, constant value = 1. Enables SUM() for Intake Animal Count, using the same aggregation pattern as FosterFlag for consistent, filter-context-safe KPI ratios.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FosterFlag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 (0/1)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Additive measure. Stored as Integer, not Boolean — most BI engines (including DAX) cannot natively SUM() a true Boolean; 0/1 integer allows Animals Ever Fostered to be computed as a plain SUM().</w:t>
            </w:r>
          </w:p>
        </w:tc>
      </w:tr>
    </w:tbl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Change from v1.0: FirstFosterDate, FosterPlacementCount, and DaysToFirstFoster (previously marked "future use") have been removed entirely rather than retained as unused stub columns — consistent with the platform principle of adding structure only where evidence demands it. These can be reintroduced in Phase 2/3 when duration and outcome analysis are formally in scope. FosterFlag changed from Boolean to Integer (0/1). IntakeAnimalCount renamed to IntakeCount.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KPI Definitions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KPI: Intake Animal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Definition: Count of intake events (see grain note — not a distinct-animal 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Grain: Animal Intake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Formula: SUM(Fact_AnimalIntake[IntakeCount])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KPI: Animals Ever Fostered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Definition: Count of intake events where the animal experienced at least one foster 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Grain: Animal Intake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Formula: SUM(Fact_AnimalIntake[FosterFlag])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KPI: Foster Placement Rate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Definition: Percentage of intake events that experienced foster 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Grain: Aggregate — implemented as a DAX measure (not stored/pre-calculated) so it recalculates correctly under any filter context (Region, Species, Time, Age Group,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Formula: DIVIDE( SUM([FosterFlag]), SUM([IntakeCount]) )</w:t>
      </w:r>
    </w:p>
    <w:p>
      <w:pPr>
        <w:pBdr>
          <w:left w:val="single" w:color="C00000" w:sz="18" w:space="8"/>
        </w:pBdr>
        <w:spacing w:after="200" w:before="100"/>
        <w:ind w:left="200"/>
      </w:pPr>
      <w:r>
        <w:rPr>
          <w:rFonts w:ascii="Calibri" w:cs="Calibri" w:eastAsia="Calibri" w:hAnsi="Calibri"/>
          <w:i/>
          <w:iCs/>
          <w:color w:val="7A1E1E"/>
          <w:sz w:val="20"/>
          <w:szCs w:val="20"/>
        </w:rPr>
        <w:t xml:space="preserve">Future / Phase 2+: DISTINCTCOUNT(Dim_Animal[AnimalID]) may be added as a parallel "true animal count" measure, distinct from the event-level IntakeCount, since intake records are not unique per animal.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Design Decision: Date Dimension Binding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Decision: Date analysis uses Intake Date, not Foster Date.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Rationale: The primary business question is: "Of animals entering BC SPCA care, how many eventually experienced foster placement?" Therefore, Phase 1 is an Intake Cohort Analysis rather than a Foster Activity Analysis. Binding the model to Intake Date allows the team to evaluate foster utilization consistently across all intake populations and establish a historical baseline before introducing KPI thresholds and operational targets.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Relationship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Standard star schema. All relationships are one-to-many, single-direction, from each dimension to the fact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Fact_AnimalIntake.DateKey → Dim_Date.DateKey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Fact_AnimalIntake.CentreID → Dim_Centre.CentreID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Fact_AnimalIntake.AnimalKey → Dim_Animal.AnimalKey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Fact_AnimalIntake.IntakeTypeID → Dim_Intake.IntakeTypeID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Phase 1 Reporting Scope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4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1: Foster Baseline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 Animal Count · Animals Ever Fostered · Foster Placement Rate %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2: Time Analysis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Historical trends · YoY analysis · Seasonal patterns (incl. Season column)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3: Geography Analysis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 · Centre  (Municipality deferred — see Section 3.2 note)</w:t>
            </w:r>
          </w:p>
        </w:tc>
      </w:tr>
      <w:tr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4: Animal Characteristics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Species · Age Group · Sex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Page 5: Driver Assessment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Intake Group · Breed · Driver ranking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Known Gaps &amp; Deferred Items (Carried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BRD_Foster_Analysis_v1.0 §7.1 requires correction to remove Foster Type, Outcome, and Placement Start/End Date from the Phase 1 signal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Municipality-level geography analysis is deferred — source data not yet available. Discovery Framework Driver #2 is partially, not fully, met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Centre Size and Operating Status — parked for a later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Fiscal period reporting — parked; calendar year only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EAB/LSAI Program derivation from IntakeType/IntakeGroup remains unconfirmed (BRD §11 assumption) — to be validated in Phase 2, not assumed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Sex as a foster driver is untested against BC SPCA's own data — treat any early finding as a hypothesis, likely correlated with Species × AgeGroup(Neonate), not an independent effect.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63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2026-07-06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Initial table definitions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2026-08-14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Design-review pass: grain corrected to intake-event (not composite FK); FosterFlag changed Boolean→Integer; fact simplified to 2 additive measures; dimension columns finalized (Season added; Municipality, CentreType, CentreCode, OperatingStatus, FiscalPeriod, IntakeReason removed/deferred); SourceIntakeID added as fact natural key; SCD Type 1 confirmed across all dimensions; source counts confirmed (32 centres / 5 regions, 34 intake types / 8 groups).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2026-08-14T20:05:16.321Z</dcterms:created>
  <dcterms:modified xsi:type="dcterms:W3CDTF">2026-08-14T20:05:16.334Z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