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Re-Fluye 0.2.0  Guía de uso de la aplicación</w:t>
      </w:r>
    </w:p>
    <w:p>
      <w:r>
        <w:rPr>
          <w:b/>
        </w:rPr>
        <w:t>Para quién:</w:t>
      </w:r>
      <w:r>
        <w:t xml:space="preserve"> personas que miden una fuente de agua con Re-Fluye y quienes las acompañan.</w:t>
      </w:r>
    </w:p>
    <w:p>
      <w:r>
        <w:rPr>
          <w:b/>
        </w:rPr>
        <w:t>Edición:</w:t>
      </w:r>
      <w:r>
        <w:t xml:space="preserve"> 27 de septiembre de 2026 · APK de pruebas, Android 7.0 o posterior.</w:t>
      </w:r>
    </w:p>
    <w:p>
      <w:r>
        <w:rPr>
          <w:b/>
        </w:rPr>
        <w:t>Lectura esencial:</w:t>
      </w:r>
      <w:r>
        <w:t xml:space="preserve"> la aplicación orienta decisiones, pero el equipo </w:t>
      </w:r>
      <w:r>
        <w:rPr>
          <w:b/>
        </w:rPr>
        <w:t>no detecta bacterias, virus ni parásitos y no certifica potabilidad</w:t>
      </w:r>
      <w:r>
        <w:t>. Una pantalla favorable no autoriza beber agua sin desinfección. La conexión con un equipo físico todavía requiere pruebas de aceptación en campo.</w:t>
      </w:r>
    </w:p>
    <w:p>
      <w:pPr>
        <w:pStyle w:val="Heading1"/>
      </w:pPr>
      <w:r>
        <w:t>1. Antes de salir a medir</w:t>
      </w:r>
    </w:p>
    <w:p>
      <w:r>
        <w:t>Lleva el teléfono con batería, el equipo, sus sondas, un recipiente limpio para la muestra si hace falta y el registro técnico de calibración. Confirma con la persona responsable cuál es la alimentación correcta del prototipo concreto: el repositorio no documenta una batería, cargador ni protección contra agua únicos. No energices una placa mojada, con cables dañados o conectores sueltos. La caja electrónica y los módulos de señal deben permanecer secos; solo se sumerge la parte de la sonda que el fabricante identificó para contacto con agua.</w:t>
      </w:r>
    </w:p>
    <w:p>
      <w:r>
        <w:t xml:space="preserve">No introduzcas la mano en agua con olor químico, combustible, espuma inusual o película de aceite. No pruebes el agua ni acerques la cara para olerla. En ese caso anota la observación desde un lugar seguro y busca otra fuente. Una lectura de pH, turbidez, TDS y temperatura no descarta sustancias químicas ni microorganismos. </w:t>
      </w:r>
      <w:hyperlink r:id="rId10">
        <w:r>
          <w:rPr>
            <w:color w:val="007074"/>
          </w:rPr>
          <w:t>CDC: agua en emergencias</w:t>
        </w:r>
      </w:hyperlink>
      <w:r>
        <w:t>.</w:t>
      </w:r>
    </w:p>
    <w:p>
      <w:pPr>
        <w:pStyle w:val="Heading1"/>
      </w:pPr>
      <w:r>
        <w:t>2. Instalar la APK</w:t>
      </w:r>
    </w:p>
    <w:p>
      <w:pPr>
        <w:pStyle w:val="ListNumber"/>
        <w:spacing w:after="100"/>
      </w:pPr>
      <w:r>
        <w:t xml:space="preserve">En el teléfono Android abre la </w:t>
      </w:r>
      <w:hyperlink r:id="rId11">
        <w:r>
          <w:rPr>
            <w:color w:val="007074"/>
          </w:rPr>
          <w:t>versión de pruebas 0.2.0</w:t>
        </w:r>
      </w:hyperlink>
      <w:r>
        <w:t xml:space="preserve">. En </w:t>
      </w:r>
      <w:r>
        <w:rPr>
          <w:b/>
        </w:rPr>
        <w:t>Assets</w:t>
      </w:r>
      <w:r>
        <w:t xml:space="preserve">, descarga </w:t>
      </w:r>
      <w:r>
        <w:rPr>
          <w:rFonts w:ascii="Consolas" w:hAnsi="Consolas"/>
          <w:sz w:val="17"/>
        </w:rPr>
        <w:t>refluye-campo-0.2.0-pruebas.apk</w:t>
      </w:r>
      <w:r>
        <w:t>. El archivo ocupa aproximadamente 52 MB.</w:t>
      </w:r>
    </w:p>
    <w:p>
      <w:pPr>
        <w:pStyle w:val="ListNumber"/>
        <w:spacing w:after="100"/>
      </w:pPr>
      <w:r>
        <w:t xml:space="preserve">Abre </w:t>
      </w:r>
      <w:r>
        <w:rPr>
          <w:b/>
        </w:rPr>
        <w:t>Archivos</w:t>
      </w:r>
      <w:r>
        <w:t xml:space="preserve"> o </w:t>
      </w:r>
      <w:r>
        <w:rPr>
          <w:b/>
        </w:rPr>
        <w:t>Descargas</w:t>
      </w:r>
      <w:r>
        <w:t xml:space="preserve"> y toca la APK. Si Android lo pide, permite temporalmente </w:t>
      </w:r>
      <w:r>
        <w:rPr>
          <w:b/>
        </w:rPr>
        <w:t>Instalar apps de esta fuente</w:t>
      </w:r>
      <w:r>
        <w:t xml:space="preserve"> para ese navegador o gestor de archivos. Los nombres de menú cambian según fabricante. Al terminar puedes revocar ese permiso en Ajustes.</w:t>
      </w:r>
    </w:p>
    <w:p>
      <w:pPr>
        <w:pStyle w:val="ListNumber"/>
        <w:spacing w:after="100"/>
      </w:pPr>
      <w:r>
        <w:t xml:space="preserve">Toca </w:t>
      </w:r>
      <w:r>
        <w:rPr>
          <w:b/>
        </w:rPr>
        <w:t>Instalar</w:t>
      </w:r>
      <w:r>
        <w:t xml:space="preserve"> y luego </w:t>
      </w:r>
      <w:r>
        <w:rPr>
          <w:b/>
        </w:rPr>
        <w:t>Abrir</w:t>
      </w:r>
      <w:r>
        <w:t>. Si ya usabas Re-Fluye 0.1.0, intenta instalar 0.2.0 encima, sin desinstalar la anterior. Ambas APK comparten identificador y certificado, pero la conservación del historial aún debe comprobarse en un teléfono. Si Android rechaza la actualización, no desinstales antes de consultar al equipo técnico.</w:t>
      </w:r>
    </w:p>
    <w:p>
      <w:pPr>
        <w:pStyle w:val="ListNumber"/>
        <w:spacing w:after="100"/>
      </w:pPr>
      <w:r>
        <w:t xml:space="preserve">Opcionalmente comprueba la descarga con el archivo </w:t>
      </w:r>
      <w:r>
        <w:rPr>
          <w:rFonts w:ascii="Consolas" w:hAnsi="Consolas"/>
          <w:sz w:val="17"/>
        </w:rPr>
        <w:t>.sha256</w:t>
      </w:r>
      <w:r>
        <w:t xml:space="preserve"> incluido en Assets. La huella SHA-256 esperada es </w:t>
      </w:r>
      <w:r>
        <w:rPr>
          <w:rFonts w:ascii="Consolas" w:hAnsi="Consolas"/>
          <w:sz w:val="17"/>
        </w:rPr>
        <w:t>5e7bb29e40282b3234344928271abe975a70a2b467f69214306741aba567beb2</w:t>
      </w:r>
      <w:r>
        <w:t>.</w:t>
      </w:r>
    </w:p>
    <w:p>
      <w:r>
        <w:t xml:space="preserve">La APK no está en una tienda de aplicaciones y tiene </w:t>
      </w:r>
      <w:r>
        <w:rPr>
          <w:b/>
        </w:rPr>
        <w:t>firma de desarrollo para pruebas internas</w:t>
      </w:r>
      <w:r>
        <w:t xml:space="preserve">. Instala únicamente el archivo de la publicación indicada, no una copia reenviada sin origen. </w:t>
      </w:r>
      <w:hyperlink r:id="rId12">
        <w:r>
          <w:rPr>
            <w:color w:val="007074"/>
          </w:rPr>
          <w:t>Referencia Android sobre permisos Bluetooth</w:t>
        </w:r>
      </w:hyperlink>
      <w:r>
        <w:t>.</w:t>
      </w:r>
    </w:p>
    <w:p>
      <w:pPr>
        <w:pStyle w:val="Heading1"/>
      </w:pPr>
      <w:r>
        <w:t>3. Conocer la app sin el equipo</w:t>
      </w:r>
    </w:p>
    <w:p>
      <w:r>
        <w:t xml:space="preserve">En la pantalla inicial toca </w:t>
      </w:r>
      <w:r>
        <w:rPr>
          <w:b/>
        </w:rPr>
        <w:t>Medir agua → Practicar sin equipo · DEMO</w:t>
      </w:r>
      <w:r>
        <w:t xml:space="preserve">. La banda </w:t>
      </w:r>
      <w:r>
        <w:rPr>
          <w:b/>
        </w:rPr>
        <w:t>DEMO · DATOS SIMULADOS</w:t>
      </w:r>
      <w:r>
        <w:t xml:space="preserve"> identifica esta práctica. Espera a que aparezca </w:t>
      </w:r>
      <w:r>
        <w:rPr>
          <w:b/>
        </w:rPr>
        <w:t>Lectura estable</w:t>
      </w:r>
      <w:r>
        <w:t xml:space="preserve">, completa las preguntas y revisa el resultado. Las mediciones DEMO se guardan como práctica y </w:t>
      </w:r>
      <w:r>
        <w:rPr>
          <w:b/>
        </w:rPr>
        <w:t>no deben usarse para decidir sobre agua real</w:t>
      </w:r>
      <w:r>
        <w:t>.</w:t>
      </w:r>
    </w:p>
    <w:p>
      <w:r>
        <w:t xml:space="preserve">La versión web permite recorrer DEMO desde un computador con </w:t>
      </w:r>
      <w:r>
        <w:rPr>
          <w:rFonts w:ascii="Consolas" w:hAnsi="Consolas"/>
          <w:sz w:val="17"/>
        </w:rPr>
        <w:t>npm run web</w:t>
      </w:r>
      <w:r>
        <w:t>; el navegador no puede hablar con el Bluetooth Classic SPP de este dispositivo. Para una lectura real se necesita la APK Android y un teléfono que admita SPP.</w:t>
      </w:r>
    </w:p>
    <w:p>
      <w:pPr>
        <w:pStyle w:val="Heading1"/>
      </w:pPr>
      <w:r>
        <w:t>4. Conectar un dispositivo real</w:t>
      </w:r>
    </w:p>
    <w:p>
      <w:pPr>
        <w:pStyle w:val="ListNumber"/>
        <w:spacing w:after="100"/>
      </w:pPr>
      <w:r>
        <w:t xml:space="preserve">Confirma que un técnico verificó la alimentación, el firmware y las sondas del equipo. Enciéndelo según la etiqueta o instrucciones entregadas con </w:t>
      </w:r>
      <w:r>
        <w:rPr>
          <w:b/>
        </w:rPr>
        <w:t>ese</w:t>
      </w:r>
      <w:r>
        <w:t xml:space="preserve"> prototipo; este manual no supone un interruptor, batería o conector que quizá no existan.</w:t>
      </w:r>
    </w:p>
    <w:p>
      <w:pPr>
        <w:pStyle w:val="ListNumber"/>
        <w:spacing w:after="100"/>
      </w:pPr>
      <w:r>
        <w:t xml:space="preserve">Activa Bluetooth en el teléfono y acerca el equipo. En Re-Fluye toca </w:t>
      </w:r>
      <w:r>
        <w:rPr>
          <w:b/>
        </w:rPr>
        <w:t>Medir agua → Buscar equipos cercanos</w:t>
      </w:r>
      <w:r>
        <w:t xml:space="preserve">. Android 12 o posterior pedirá permiso de </w:t>
      </w:r>
      <w:r>
        <w:rPr>
          <w:b/>
        </w:rPr>
        <w:t>Dispositivos cercanos</w:t>
      </w:r>
      <w:r>
        <w:t>. Android 11 o anterior puede pedir permiso de ubicación para descubrir Bluetooth; la app no almacena coordenadas.</w:t>
      </w:r>
    </w:p>
    <w:p>
      <w:pPr>
        <w:pStyle w:val="ListNumber"/>
        <w:spacing w:after="100"/>
      </w:pPr>
      <w:r>
        <w:t xml:space="preserve">Selecciona </w:t>
      </w:r>
      <w:r>
        <w:rPr>
          <w:b/>
        </w:rPr>
        <w:t>ReFluye-V2</w:t>
      </w:r>
      <w:r>
        <w:t xml:space="preserve"> y comprueba los últimos caracteres de su identificador si hay varios equipos con el mismo nombre. Si Android solicita PIN, el firmware de referencia documenta </w:t>
      </w:r>
      <w:r>
        <w:rPr>
          <w:rFonts w:ascii="Consolas" w:hAnsi="Consolas"/>
          <w:sz w:val="17"/>
        </w:rPr>
        <w:t>1234</w:t>
      </w:r>
      <w:r>
        <w:t>; confirma con la persona responsable si el prototipo usa otro.</w:t>
      </w:r>
    </w:p>
    <w:p>
      <w:pPr>
        <w:pStyle w:val="ListNumber"/>
        <w:spacing w:after="100"/>
      </w:pPr>
      <w:r>
        <w:t xml:space="preserve">Espera </w:t>
      </w:r>
      <w:r>
        <w:rPr>
          <w:b/>
        </w:rPr>
        <w:t>recibiendo datos</w:t>
      </w:r>
      <w:r>
        <w:t xml:space="preserve">. Si no conecta, revisa alimentación, distancia, permisos y emparejamiento; vuelve a buscar. La app recuerda el equipo y ofrece conectarlo en la siguiente sesión. Ante un corte de radio, intenta recuperar ese mismo equipo hasta tres veces; puedes tocar </w:t>
      </w:r>
      <w:r>
        <w:rPr>
          <w:b/>
        </w:rPr>
        <w:t>Desconectar equipo</w:t>
      </w:r>
      <w:r>
        <w:t xml:space="preserve"> para cancelar.</w:t>
      </w:r>
    </w:p>
    <w:p>
      <w:r>
        <w:t xml:space="preserve">La app no envía órdenes de medición ni calibra a distancia: el ESP32 emite datos por Bluetooth Classic SPP. La primera conexión y la reconexión deben comprobarse con el prototipo físico. </w:t>
      </w:r>
      <w:r>
        <w:t>Contrato de comunicación</w:t>
      </w:r>
      <w:r>
        <w:t>.</w:t>
      </w:r>
    </w:p>
    <w:p>
      <w:pPr>
        <w:pStyle w:val="Heading1"/>
      </w:pPr>
      <w:r>
        <w:t>5. Medir y observar en una sola pantalla</w:t>
      </w:r>
    </w:p>
    <w:p>
      <w:pPr>
        <w:pStyle w:val="ListNumber"/>
        <w:spacing w:after="100"/>
      </w:pPr>
      <w:r>
        <w:t>Prepara la muestra de forma que las puntas de medición entren en el agua sin mojar conectores, placas ni caja electrónica. Evita golpes y roces del bulbo de vidrio del pH. Usa un recipiente limpio entre fuentes para no arrastrar residuos. Si no conoces qué parte es sumergible, detente y consulta al responsable técnico.</w:t>
      </w:r>
    </w:p>
    <w:p>
      <w:pPr>
        <w:pStyle w:val="ListNumber"/>
        <w:spacing w:after="100"/>
      </w:pPr>
      <w:r>
        <w:t xml:space="preserve">Mantén las sondas quietas. La app espera cuatro tramas recientes y estables; el primer número no basta. Puedes tocar </w:t>
      </w:r>
      <w:r>
        <w:rPr>
          <w:b/>
        </w:rPr>
        <w:t>Ver las 4 lecturas del equipo</w:t>
      </w:r>
      <w:r>
        <w:t xml:space="preserve"> para revisar pH, turbidez, sólidos disueltos y temperatura. Si falta un sensor o la conexión se pierde, no fuerces la captura.</w:t>
      </w:r>
    </w:p>
    <w:p>
      <w:pPr>
        <w:pStyle w:val="ListNumber"/>
        <w:spacing w:after="100"/>
      </w:pPr>
      <w:r>
        <w:t xml:space="preserve">En </w:t>
      </w:r>
      <w:r>
        <w:rPr>
          <w:b/>
        </w:rPr>
        <w:t>Identifica la fuente</w:t>
      </w:r>
      <w:r>
        <w:t>, escribe un nombre reconocible, por ejemplo «Quebrada de la finca». No introduzcas dirección precisa ni datos personales innecesarios.</w:t>
      </w:r>
    </w:p>
    <w:p>
      <w:pPr>
        <w:pStyle w:val="ListNumber"/>
        <w:spacing w:after="100"/>
      </w:pPr>
      <w:r>
        <w:t xml:space="preserve">En </w:t>
      </w:r>
      <w:r>
        <w:rPr>
          <w:b/>
        </w:rPr>
        <w:t>¿Para qué la necesitas?</w:t>
      </w:r>
      <w:r>
        <w:t xml:space="preserve">, elige </w:t>
      </w:r>
      <w:r>
        <w:rPr>
          <w:b/>
        </w:rPr>
        <w:t>un</w:t>
      </w:r>
      <w:r>
        <w:t xml:space="preserve"> uso: beber, cocinar, bañarse, lavar utensilios, lavar ropa, ganado o cultivos. Esto ordena la explicación; </w:t>
      </w:r>
      <w:r>
        <w:rPr>
          <w:b/>
        </w:rPr>
        <w:t>no cambia la evaluación</w:t>
      </w:r>
      <w:r>
        <w:t xml:space="preserve"> de los sensores y observaciones.</w:t>
      </w:r>
    </w:p>
    <w:p>
      <w:pPr>
        <w:pStyle w:val="ListNumber"/>
        <w:spacing w:after="100"/>
      </w:pPr>
      <w:r>
        <w:t xml:space="preserve">En </w:t>
      </w:r>
      <w:r>
        <w:rPr>
          <w:b/>
        </w:rPr>
        <w:t>Lo que observas</w:t>
      </w:r>
      <w:r>
        <w:t xml:space="preserve">, elige si el agua corre o está quieta, si notas olor extraño y cómo se ve. Si marcas </w:t>
      </w:r>
      <w:r>
        <w:rPr>
          <w:b/>
        </w:rPr>
        <w:t>Huele raro</w:t>
      </w:r>
      <w:r>
        <w:t xml:space="preserve">, puedes precisar el tipo; cualquier olor extraño mantiene la advertencia. Si no lo sabes, marca </w:t>
      </w:r>
      <w:r>
        <w:rPr>
          <w:b/>
        </w:rPr>
        <w:t>No sé</w:t>
      </w:r>
      <w:r>
        <w:t>. Nunca pruebes el agua para contestar.</w:t>
      </w:r>
    </w:p>
    <w:p>
      <w:pPr>
        <w:pStyle w:val="ListNumber"/>
        <w:spacing w:after="100"/>
      </w:pPr>
      <w:r>
        <w:t xml:space="preserve">Toca </w:t>
      </w:r>
      <w:r>
        <w:rPr>
          <w:b/>
        </w:rPr>
        <w:t>Ver análisis y recomendaciones</w:t>
      </w:r>
      <w:r>
        <w:t>. La app guarda la lectura, la observación y el resultado localmente, incluso sin internet.</w:t>
      </w:r>
    </w:p>
    <w:p>
      <w:pPr>
        <w:pStyle w:val="Heading1"/>
      </w:pPr>
      <w:r>
        <w:t>6. Entender el resultado</w:t>
      </w:r>
    </w:p>
    <w:p>
      <w:r>
        <w:t xml:space="preserve">Lee primero </w:t>
      </w:r>
      <w:r>
        <w:rPr>
          <w:b/>
        </w:rPr>
        <w:t>TU USO</w:t>
      </w:r>
      <w:r>
        <w:t xml:space="preserve">, la instrucción principal y la advertencia de fiabilidad. Luego lee </w:t>
      </w:r>
      <w:r>
        <w:rPr>
          <w:b/>
        </w:rPr>
        <w:t>QUÉ HACER AHORA</w:t>
      </w:r>
      <w:r>
        <w:t xml:space="preserve">. Abre </w:t>
      </w:r>
      <w:r>
        <w:rPr>
          <w:b/>
        </w:rPr>
        <w:t>Ver cómo desinfectar / Ver cómo repetir / Ver qué hacer</w:t>
      </w:r>
      <w:r>
        <w:t xml:space="preserve"> si está disponible. La guía de hervor de la app cuenta </w:t>
      </w:r>
      <w:r>
        <w:rPr>
          <w:b/>
        </w:rPr>
        <w:t>3 minutos desde que hay burbujas grandes y continuas</w:t>
      </w:r>
      <w:r>
        <w:t xml:space="preserve">; si se interrumpe, reinicia el temporizador. Antes del hervor, aclara el agua con partículas; si sigue turbia, detente y busca otra fuente. El hervor no elimina combustibles, químicos, metales, sales ni toxinas de algas. </w:t>
      </w:r>
      <w:hyperlink r:id="rId10">
        <w:r>
          <w:rPr>
            <w:color w:val="007074"/>
          </w:rPr>
          <w:t>CDC: agua en emergencias</w:t>
        </w:r>
      </w:hyperlink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7"/>
              </w:rPr>
              <w:t>Lo que aparece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7"/>
              </w:rPr>
              <w:t>Qué hacer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Busca otra fuente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intentes levantar el veto por olor, aceite, agua verdosa u otra señal de peligro con un hervor casero. Consulta a una autoridad o persona técnica.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Necesitamos otra medición / Lectura no confiable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decidas el uso con esos datos. Solicita revisión de calibración, conexión y sondas; repite la medición.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Desinfecta antes de beber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Los parámetros medidos están dentro de las referencias del motor. Para beber o cocinar sigue el procedimiento de aclarado y desinfección; no es un certificado sanitario.</w:t>
            </w:r>
          </w:p>
        </w:tc>
      </w:tr>
    </w:tbl>
    <w:p>
      <w:pPr>
        <w:spacing w:after="0"/>
      </w:pPr>
    </w:p>
    <w:p>
      <w:r>
        <w:t xml:space="preserve">Para </w:t>
      </w:r>
      <w:r>
        <w:rPr>
          <w:b/>
        </w:rPr>
        <w:t>baño, ropa, ganado y cultivos</w:t>
      </w:r>
      <w:r>
        <w:t xml:space="preserve">, la app presenta límites y recomienda orientación sanitaria o técnica específica; los cuatro sensores no autorizan esos usos automáticamente. Para </w:t>
      </w:r>
      <w:r>
        <w:rPr>
          <w:b/>
        </w:rPr>
        <w:t>utensilios de comida</w:t>
      </w:r>
      <w:r>
        <w:t xml:space="preserve">, sigue la indicación de aclarar y desinfectar cuando la evaluación lo permita. Ante sospecha de químicos, combustibles o aguas residuales, evita también el contacto y busca otra fuente. </w:t>
      </w:r>
      <w:hyperlink r:id="rId13">
        <w:r>
          <w:rPr>
            <w:color w:val="007074"/>
          </w:rPr>
          <w:t>CDC: higiene personal en emergencias</w:t>
        </w:r>
      </w:hyperlink>
      <w:r>
        <w:t>.</w:t>
      </w:r>
    </w:p>
    <w:p>
      <w:r>
        <w:t xml:space="preserve">El botón </w:t>
      </w:r>
      <w:r>
        <w:rPr>
          <w:b/>
        </w:rPr>
        <w:t>Escuchar</w:t>
      </w:r>
      <w:r>
        <w:t xml:space="preserve"> lee el resultado si el teléfono tiene voz en español. </w:t>
      </w:r>
      <w:r>
        <w:rPr>
          <w:b/>
        </w:rPr>
        <w:t>Ver los números y observaciones</w:t>
      </w:r>
      <w:r>
        <w:t xml:space="preserve"> muestra los datos que respaldan la evaluación. </w:t>
      </w:r>
      <w:r>
        <w:rPr>
          <w:b/>
        </w:rPr>
        <w:t>Compartir resultado</w:t>
      </w:r>
      <w:r>
        <w:t xml:space="preserve"> usa la hoja de compartir del teléfono: revisa destinatario y contenido antes de enviarlo. </w:t>
      </w:r>
      <w:r>
        <w:rPr>
          <w:b/>
        </w:rPr>
        <w:t>Mis mediciones</w:t>
      </w:r>
      <w:r>
        <w:t xml:space="preserve"> conserva hasta 100 entradas visibles en la lista; el almacenamiento local puede contener anteriores, pero todavía no hay paginación ni sincronización. No borres los datos de la app ni la desinstales si necesitas conservar el historial: aún no existe una exportación integral o copia de seguridad de mediciones.</w:t>
      </w:r>
    </w:p>
    <w:p>
      <w:pPr>
        <w:pStyle w:val="Heading1"/>
      </w:pPr>
      <w:r>
        <w:t>7. Calibración y cuidado después de medir</w:t>
      </w:r>
    </w:p>
    <w:p>
      <w:r>
        <w:t xml:space="preserve">En </w:t>
      </w:r>
      <w:r>
        <w:rPr>
          <w:b/>
        </w:rPr>
        <w:t>Mi equipo y calibración</w:t>
      </w:r>
      <w:r>
        <w:t xml:space="preserve">, un técnico puede </w:t>
      </w:r>
      <w:r>
        <w:rPr>
          <w:b/>
        </w:rPr>
        <w:t>registrar</w:t>
      </w:r>
      <w:r>
        <w:t xml:space="preserve"> responsable, referencia y vigencia de una calibración ya realizada. La app no calibra la sonda ni envía comandos al equipo. Sin registro vigente, marca la lectura </w:t>
      </w:r>
      <w:r>
        <w:rPr>
          <w:b/>
        </w:rPr>
        <w:t>no confiable</w:t>
      </w:r>
      <w:r>
        <w:t>. Una señal «Lectura estable» solo describe variación reciente, no exactitud.</w:t>
      </w:r>
    </w:p>
    <w:p>
      <w:r>
        <w:t xml:space="preserve">Después de cada muestra, enjuaga cuidadosamente las partes sumergibles según las indicaciones del fabricante y evita contaminar otra muestra. Mantén secos el conector BNC, módulos, cables de unión y electrónica. No frotes el bulbo de vidrio del pH. Para almacenar ese electrodo, usa la solución y tapa indicadas por el fabricante del modelo instalado; la referencia DFRobot SEN0161 usa solución KCl 3N. La ficha del sensor TDS SEN0244 limita su sonda a agua </w:t>
      </w:r>
      <w:r>
        <w:rPr>
          <w:b/>
        </w:rPr>
        <w:t>por debajo de 55 °C</w:t>
      </w:r>
      <w:r>
        <w:t xml:space="preserve">. </w:t>
      </w:r>
      <w:hyperlink r:id="rId14">
        <w:r>
          <w:rPr>
            <w:color w:val="007074"/>
          </w:rPr>
          <w:t>DFRobot pH SEN0161</w:t>
        </w:r>
      </w:hyperlink>
      <w:r>
        <w:t xml:space="preserve"> · </w:t>
      </w:r>
      <w:hyperlink r:id="rId15">
        <w:r>
          <w:rPr>
            <w:color w:val="007074"/>
          </w:rPr>
          <w:t>DFRobot TDS SEN0244</w:t>
        </w:r>
      </w:hyperlink>
      <w:r>
        <w:t>.</w:t>
      </w:r>
    </w:p>
    <w:p>
      <w:pPr>
        <w:pStyle w:val="Heading1"/>
      </w:pPr>
      <w:r>
        <w:t>8. Si algo no funciona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DCEDEF"/>
          </w:tcPr>
          <w:p>
            <w:pPr>
              <w:spacing w:after="0"/>
            </w:pPr>
            <w:r>
              <w:rPr>
                <w:b/>
                <w:sz w:val="17"/>
              </w:rPr>
              <w:t>Revisión inicial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aparece ReFluye-V2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encendido, Bluetooth y permisos activos, distancia corta. Confirma nombre/PIN del prototipo.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Aparece, pero no llegan lecturas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Espera unos segundos; si persiste, reconecta y solicita revisión del firmware/protocolo.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se habilita analizar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Falta lectura estable, nombre, uso u observación. Revisa el mensaje bajo las preguntas.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 no disponible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Podría ser el sensor DS18B20 desconectado. No interpretes </w:t>
            </w:r>
            <w:r>
              <w:rPr>
                <w:rFonts w:ascii="Consolas" w:hAnsi="Consolas"/>
                <w:sz w:val="17"/>
              </w:rPr>
              <w:t>-127 °C</w:t>
            </w:r>
            <w:r>
              <w:rPr>
                <w:sz w:val="17"/>
              </w:rPr>
              <w:t xml:space="preserve"> como agua fría; avisa al técnico.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Calibración no verificada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No rellenes fechas estimadas. Solicita una calibración real y su registro.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Audio no se escucha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Revisa volumen y motor de voz en español del teléfono. Lee el texto mientras tanto.</w:t>
            </w:r>
          </w:p>
        </w:tc>
      </w:tr>
      <w:tr>
        <w:trPr>
          <w:cantSplit/>
        </w:trPr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Error al guardar o historial vacío</w:t>
            </w:r>
          </w:p>
        </w:tc>
        <w:tc>
          <w:tcPr>
            <w:tcW w:type="dxa" w:w="48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Reinicia la app y comunica modelo de teléfono, Android, versión de APK y pasos para repetir el fallo. No borres datos antes de reportarlo.</w:t>
            </w:r>
          </w:p>
        </w:tc>
      </w:tr>
    </w:tbl>
    <w:p>
      <w:pPr>
        <w:spacing w:after="0"/>
      </w:pPr>
    </w:p>
    <w:p>
      <w:r>
        <w:t xml:space="preserve">La </w:t>
      </w:r>
      <w:r>
        <w:t>guía visual del equipo</w:t>
      </w:r>
      <w:r>
        <w:t xml:space="preserve"> acompaña al prototipo y el </w:t>
      </w:r>
      <w:r>
        <w:t>manual técnico</w:t>
      </w:r>
      <w:r>
        <w:t xml:space="preserve"> explica montaje, software y verificaciones. El </w:t>
      </w:r>
      <w:r>
        <w:t>guion de aceptación</w:t>
      </w:r>
      <w:r>
        <w:t xml:space="preserve"> sigue pendiente de ejecutar con un teléfono y equipo reales.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26A"/>
      </w:rPr>
      <w:t>RE-FLUYE  ·  27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19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8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48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dc.gov/water-emergency/about/index.html" TargetMode="External"/><Relationship Id="rId11" Type="http://schemas.openxmlformats.org/officeDocument/2006/relationships/hyperlink" Target="https://github.com/tomasmanuelgp/CampusMind/releases/tag/refluye-v0.2.0" TargetMode="External"/><Relationship Id="rId12" Type="http://schemas.openxmlformats.org/officeDocument/2006/relationships/hyperlink" Target="https://developer.android.com/develop/connectivity/bluetooth/bt-permissions" TargetMode="External"/><Relationship Id="rId13" Type="http://schemas.openxmlformats.org/officeDocument/2006/relationships/hyperlink" Target="https://www.cdc.gov/water-emergency/safety/guidelines-for-personal-hygiene-during-an-emergency.html" TargetMode="External"/><Relationship Id="rId14" Type="http://schemas.openxmlformats.org/officeDocument/2006/relationships/hyperlink" Target="https://wiki.dfrobot.com/sen0161/docs/19898" TargetMode="External"/><Relationship Id="rId15" Type="http://schemas.openxmlformats.org/officeDocument/2006/relationships/hyperlink" Target="https://wiki.dfrobot.com/sen0244/docs/20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