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EAB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 w:rsidRPr="00FA29AE">
        <w:rPr>
          <w:rFonts w:ascii="Arial" w:hAnsi="Arial" w:cs="Arial"/>
          <w:sz w:val="22"/>
          <w:szCs w:val="22"/>
          <w:lang w:val="es-ES"/>
        </w:rPr>
        <w:t xml:space="preserve">Caso </w:t>
      </w:r>
      <w:r w:rsidRPr="00FA29AE">
        <w:rPr>
          <w:rFonts w:ascii="Arial" w:hAnsi="Arial" w:cs="Arial"/>
          <w:bCs/>
          <w:sz w:val="22"/>
          <w:szCs w:val="22"/>
        </w:rPr>
        <w:t>Kimberly-Clark Argentina S.A.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</w:p>
    <w:p w:rsidR="00FA29AE" w:rsidRPr="00FA29AE" w:rsidRDefault="00FA29AE" w:rsidP="00FA29AE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bCs/>
          <w:sz w:val="22"/>
          <w:szCs w:val="22"/>
        </w:rPr>
        <w:t>Competencias de los vendedores:</w:t>
      </w:r>
    </w:p>
    <w:p w:rsidR="00FA29AE" w:rsidRPr="00FA29AE" w:rsidRDefault="00FA29AE" w:rsidP="00FA29AE">
      <w:pPr>
        <w:pStyle w:val="Default"/>
        <w:ind w:left="720"/>
        <w:rPr>
          <w:rFonts w:ascii="Arial" w:hAnsi="Arial" w:cs="Arial"/>
          <w:sz w:val="22"/>
          <w:szCs w:val="22"/>
          <w:lang w:val="es-ES"/>
        </w:rPr>
      </w:pP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Personas orientadas a resultados. 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Personas con capacidad de negociación. 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Experiencia en venta al por mayor</w:t>
      </w:r>
      <w:r w:rsidR="004D789A">
        <w:rPr>
          <w:rFonts w:ascii="Arial" w:hAnsi="Arial" w:cs="Arial"/>
          <w:bCs/>
          <w:sz w:val="22"/>
          <w:szCs w:val="22"/>
        </w:rPr>
        <w:t xml:space="preserve"> y cadenas</w:t>
      </w:r>
      <w:r>
        <w:rPr>
          <w:rFonts w:ascii="Arial" w:hAnsi="Arial" w:cs="Arial"/>
          <w:bCs/>
          <w:sz w:val="22"/>
          <w:szCs w:val="22"/>
        </w:rPr>
        <w:t>.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Buenas relaciones interpersonales.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Buena comunicación.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Buena predisposición al cambio.</w:t>
      </w:r>
    </w:p>
    <w:p w:rsidR="004D789A" w:rsidRDefault="004D789A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Autonomía.</w:t>
      </w:r>
    </w:p>
    <w:p w:rsidR="004D789A" w:rsidRDefault="004D789A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Proactividad.</w:t>
      </w:r>
      <w:bookmarkStart w:id="0" w:name="_GoBack"/>
      <w:bookmarkEnd w:id="0"/>
    </w:p>
    <w:p w:rsidR="004D789A" w:rsidRDefault="004D789A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Disponibilidad de traslado.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</w:p>
    <w:p w:rsidR="00FA29AE" w:rsidRPr="00FA29AE" w:rsidRDefault="00FA29AE" w:rsidP="00FA29AE">
      <w:pPr>
        <w:pStyle w:val="Default"/>
        <w:rPr>
          <w:rFonts w:ascii="Arial" w:hAnsi="Arial" w:cs="Arial"/>
          <w:sz w:val="22"/>
          <w:szCs w:val="22"/>
          <w:lang w:val="es-ES"/>
        </w:rPr>
      </w:pPr>
    </w:p>
    <w:p w:rsidR="00FA29AE" w:rsidRPr="00FA29AE" w:rsidRDefault="00FA29AE" w:rsidP="00FA29AE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bCs/>
          <w:sz w:val="22"/>
          <w:szCs w:val="22"/>
        </w:rPr>
        <w:t>Métodos de reclutamiento de selección de candidatos: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Perfiles fuera de la compañía (externos) o transferidos de </w:t>
      </w:r>
      <w:proofErr w:type="spellStart"/>
      <w:r>
        <w:rPr>
          <w:rFonts w:ascii="Arial" w:hAnsi="Arial" w:cs="Arial"/>
          <w:bCs/>
          <w:sz w:val="22"/>
          <w:szCs w:val="22"/>
        </w:rPr>
        <w:t>Univeler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o empresas similares.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Reclutamiento interno y selección externa.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Acuerdo con consultora especialista en contrataciones.</w:t>
      </w:r>
    </w:p>
    <w:p w:rsidR="00FA29AE" w:rsidRDefault="00FA29AE" w:rsidP="00FA29AE">
      <w:pPr>
        <w:pStyle w:val="Default"/>
        <w:rPr>
          <w:rFonts w:ascii="Arial" w:hAnsi="Arial" w:cs="Arial"/>
          <w:bCs/>
          <w:sz w:val="22"/>
          <w:szCs w:val="22"/>
        </w:rPr>
      </w:pPr>
    </w:p>
    <w:p w:rsidR="00FA29AE" w:rsidRPr="00FA29AE" w:rsidRDefault="00FA29AE" w:rsidP="00FA29AE">
      <w:pPr>
        <w:pStyle w:val="Default"/>
        <w:rPr>
          <w:rFonts w:ascii="Arial" w:hAnsi="Arial" w:cs="Arial"/>
          <w:sz w:val="22"/>
          <w:szCs w:val="22"/>
          <w:lang w:val="es-ES"/>
        </w:rPr>
      </w:pPr>
    </w:p>
    <w:p w:rsidR="00FA29AE" w:rsidRPr="00FA29AE" w:rsidRDefault="004D789A" w:rsidP="00FA29AE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bCs/>
          <w:sz w:val="22"/>
          <w:szCs w:val="22"/>
        </w:rPr>
        <w:t>Método</w:t>
      </w:r>
      <w:r w:rsidR="00FA29AE">
        <w:rPr>
          <w:rFonts w:ascii="Arial" w:hAnsi="Arial" w:cs="Arial"/>
          <w:bCs/>
          <w:sz w:val="22"/>
          <w:szCs w:val="22"/>
        </w:rPr>
        <w:t xml:space="preserve"> de evaluación de competencias requeridas en los candidatos, </w:t>
      </w:r>
      <w:proofErr w:type="spellStart"/>
      <w:r w:rsidR="00FA29AE">
        <w:rPr>
          <w:rFonts w:ascii="Arial" w:hAnsi="Arial" w:cs="Arial"/>
          <w:bCs/>
          <w:sz w:val="22"/>
          <w:szCs w:val="22"/>
        </w:rPr>
        <w:t>why</w:t>
      </w:r>
      <w:proofErr w:type="spellEnd"/>
      <w:r w:rsidR="00FA29AE">
        <w:rPr>
          <w:rFonts w:ascii="Arial" w:hAnsi="Arial" w:cs="Arial"/>
          <w:bCs/>
          <w:sz w:val="22"/>
          <w:szCs w:val="22"/>
        </w:rPr>
        <w:t>:</w:t>
      </w:r>
    </w:p>
    <w:p w:rsidR="00FA29AE" w:rsidRDefault="00FA29AE" w:rsidP="00FA29AE">
      <w:pPr>
        <w:pStyle w:val="Default"/>
        <w:rPr>
          <w:rFonts w:ascii="Arial" w:hAnsi="Arial" w:cs="Arial"/>
          <w:sz w:val="22"/>
          <w:szCs w:val="22"/>
          <w:lang w:val="es-ES"/>
        </w:rPr>
      </w:pPr>
    </w:p>
    <w:p w:rsidR="00FA29AE" w:rsidRDefault="004D789A" w:rsidP="00FA29AE">
      <w:pPr>
        <w:pStyle w:val="Default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Referencias en trabajos anteriores.</w:t>
      </w:r>
    </w:p>
    <w:p w:rsidR="004D789A" w:rsidRDefault="004D789A" w:rsidP="00FA29AE">
      <w:pPr>
        <w:pStyle w:val="Default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Entrevistas individuales.</w:t>
      </w:r>
    </w:p>
    <w:p w:rsidR="004D789A" w:rsidRDefault="004D789A" w:rsidP="00FA29AE">
      <w:pPr>
        <w:pStyle w:val="Default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Entrevistas en grupo, simulaciones de casos reales.</w:t>
      </w:r>
    </w:p>
    <w:p w:rsidR="004D789A" w:rsidRDefault="004D789A" w:rsidP="00FA29AE">
      <w:pPr>
        <w:pStyle w:val="Default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Psicotécnico enfocado a la capacidad vendedora del candidato.</w:t>
      </w:r>
    </w:p>
    <w:p w:rsidR="004D789A" w:rsidRDefault="004D789A" w:rsidP="00FA29AE">
      <w:pPr>
        <w:pStyle w:val="Default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Examen médico.</w:t>
      </w:r>
    </w:p>
    <w:p w:rsidR="00FA29AE" w:rsidRPr="00FA29AE" w:rsidRDefault="00FA29AE" w:rsidP="00FA29AE">
      <w:pPr>
        <w:pStyle w:val="Default"/>
        <w:rPr>
          <w:rFonts w:ascii="Arial" w:hAnsi="Arial" w:cs="Arial"/>
          <w:sz w:val="22"/>
          <w:szCs w:val="22"/>
          <w:lang w:val="es-ES"/>
        </w:rPr>
      </w:pPr>
    </w:p>
    <w:sectPr w:rsidR="00FA29AE" w:rsidRPr="00FA2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E7FB4"/>
    <w:multiLevelType w:val="hybridMultilevel"/>
    <w:tmpl w:val="745A2AE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9AE"/>
    <w:rsid w:val="00207EAB"/>
    <w:rsid w:val="004D789A"/>
    <w:rsid w:val="00FA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D7AA4"/>
  <w15:chartTrackingRefBased/>
  <w15:docId w15:val="{35406679-3EB2-4EC9-838D-7663FCEA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A29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2026-04-23T00:05:00Z</dcterms:created>
  <dcterms:modified xsi:type="dcterms:W3CDTF">2026-04-23T00:25:00Z</dcterms:modified>
</cp:coreProperties>
</file>