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7C2F5" w14:textId="62559E05" w:rsidR="00E869BE" w:rsidRPr="00B929E7" w:rsidRDefault="00E869BE" w:rsidP="00E869BE">
      <w:pPr>
        <w:jc w:val="center"/>
        <w:rPr>
          <w:rFonts w:ascii="Tw Cen MT" w:hAnsi="Tw Cen MT"/>
          <w:b/>
          <w:bCs/>
          <w:sz w:val="28"/>
          <w:szCs w:val="28"/>
          <w:lang w:val="es-419"/>
        </w:rPr>
      </w:pPr>
      <w:r w:rsidRPr="00B929E7">
        <w:rPr>
          <w:rFonts w:ascii="Tw Cen MT" w:hAnsi="Tw Cen MT"/>
          <w:b/>
          <w:bCs/>
          <w:sz w:val="28"/>
          <w:szCs w:val="28"/>
          <w:lang w:val="es-419"/>
        </w:rPr>
        <w:t>E</w:t>
      </w:r>
      <w:r w:rsidRPr="00B929E7">
        <w:rPr>
          <w:rFonts w:ascii="Tw Cen MT" w:hAnsi="Tw Cen MT"/>
          <w:b/>
          <w:bCs/>
          <w:sz w:val="28"/>
          <w:szCs w:val="28"/>
          <w:lang w:val="es-419"/>
        </w:rPr>
        <w:t>JEMPLO</w:t>
      </w:r>
      <w:r w:rsidR="004F35D6">
        <w:rPr>
          <w:rFonts w:ascii="Tw Cen MT" w:hAnsi="Tw Cen MT"/>
          <w:b/>
          <w:bCs/>
          <w:sz w:val="28"/>
          <w:szCs w:val="28"/>
          <w:lang w:val="es-419"/>
        </w:rPr>
        <w:t>S</w:t>
      </w:r>
      <w:r w:rsidRPr="00B929E7">
        <w:rPr>
          <w:rFonts w:ascii="Tw Cen MT" w:hAnsi="Tw Cen MT"/>
          <w:b/>
          <w:bCs/>
          <w:sz w:val="28"/>
          <w:szCs w:val="28"/>
          <w:lang w:val="es-419"/>
        </w:rPr>
        <w:t xml:space="preserve"> DE CASOS PARA EL TRABAJO FINAL INDIVIDUAL</w:t>
      </w:r>
    </w:p>
    <w:p w14:paraId="70BEF4F6" w14:textId="77777777" w:rsidR="00E869BE" w:rsidRPr="00E869BE" w:rsidRDefault="00E869BE" w:rsidP="00E869BE">
      <w:pPr>
        <w:rPr>
          <w:rFonts w:ascii="Tw Cen MT" w:hAnsi="Tw Cen MT"/>
          <w:sz w:val="28"/>
          <w:szCs w:val="28"/>
          <w:lang w:val="es-419"/>
        </w:rPr>
      </w:pPr>
    </w:p>
    <w:p w14:paraId="1763765B" w14:textId="3412DB67" w:rsidR="00E869BE" w:rsidRPr="004F35D6" w:rsidRDefault="006C32CE" w:rsidP="00E869BE">
      <w:pPr>
        <w:rPr>
          <w:rFonts w:ascii="Tw Cen MT" w:hAnsi="Tw Cen MT"/>
          <w:b/>
          <w:bCs/>
          <w:i/>
          <w:iCs/>
          <w:sz w:val="28"/>
          <w:szCs w:val="28"/>
          <w:lang w:val="es-419"/>
        </w:rPr>
      </w:pPr>
      <w:r w:rsidRPr="004F35D6">
        <w:rPr>
          <w:rFonts w:ascii="Tw Cen MT" w:hAnsi="Tw Cen MT"/>
          <w:b/>
          <w:bCs/>
          <w:i/>
          <w:iCs/>
          <w:sz w:val="28"/>
          <w:szCs w:val="28"/>
          <w:lang w:val="es-419"/>
        </w:rPr>
        <w:t>TRABAJO FINAL I</w:t>
      </w:r>
      <w:r w:rsidR="00E869BE" w:rsidRPr="004F35D6">
        <w:rPr>
          <w:rFonts w:ascii="Tw Cen MT" w:hAnsi="Tw Cen MT"/>
          <w:b/>
          <w:bCs/>
          <w:i/>
          <w:iCs/>
          <w:sz w:val="28"/>
          <w:szCs w:val="28"/>
          <w:lang w:val="es-419"/>
        </w:rPr>
        <w:t>NDIVIDUAL A</w:t>
      </w:r>
    </w:p>
    <w:p w14:paraId="5DC03D39" w14:textId="77777777" w:rsidR="00E869BE" w:rsidRPr="00E869BE" w:rsidRDefault="00E869BE" w:rsidP="00E869BE">
      <w:pPr>
        <w:rPr>
          <w:rFonts w:ascii="Tw Cen MT" w:hAnsi="Tw Cen MT"/>
          <w:sz w:val="28"/>
          <w:szCs w:val="28"/>
          <w:lang w:val="es-419"/>
        </w:rPr>
      </w:pPr>
      <w:r w:rsidRPr="00E869BE">
        <w:rPr>
          <w:rFonts w:ascii="Tw Cen MT" w:hAnsi="Tw Cen MT"/>
          <w:b/>
          <w:bCs/>
          <w:sz w:val="28"/>
          <w:szCs w:val="28"/>
          <w:lang w:val="es-419"/>
        </w:rPr>
        <w:t>CONTEXTO DEL CASO</w:t>
      </w:r>
    </w:p>
    <w:p w14:paraId="32F9AE71" w14:textId="24842B87" w:rsidR="00E869BE" w:rsidRPr="00E869BE" w:rsidRDefault="00E869BE" w:rsidP="00E869BE">
      <w:pPr>
        <w:rPr>
          <w:rFonts w:ascii="Tw Cen MT" w:hAnsi="Tw Cen MT"/>
          <w:sz w:val="28"/>
          <w:szCs w:val="28"/>
          <w:lang w:val="es-419"/>
        </w:rPr>
      </w:pPr>
      <w:r w:rsidRPr="00E869BE">
        <w:rPr>
          <w:rFonts w:ascii="Tw Cen MT" w:hAnsi="Tw Cen MT"/>
          <w:sz w:val="28"/>
          <w:szCs w:val="28"/>
          <w:lang w:val="es-419"/>
        </w:rPr>
        <w:t xml:space="preserve">Volkswagen AG es el mayor fabricante de automóviles de Europa, con más de 650.000 empleados y once marcas en su </w:t>
      </w:r>
      <w:proofErr w:type="gramStart"/>
      <w:r w:rsidRPr="00E869BE">
        <w:rPr>
          <w:rFonts w:ascii="Tw Cen MT" w:hAnsi="Tw Cen MT"/>
          <w:sz w:val="28"/>
          <w:szCs w:val="28"/>
          <w:lang w:val="es-419"/>
        </w:rPr>
        <w:t>portfolio</w:t>
      </w:r>
      <w:proofErr w:type="gramEnd"/>
      <w:r w:rsidRPr="00E869BE">
        <w:rPr>
          <w:rFonts w:ascii="Tw Cen MT" w:hAnsi="Tw Cen MT"/>
          <w:sz w:val="28"/>
          <w:szCs w:val="28"/>
          <w:lang w:val="es-419"/>
        </w:rPr>
        <w:t xml:space="preserve">. En septiembre de 2015, la Agencia de Protección Ambiental de </w:t>
      </w:r>
      <w:proofErr w:type="gramStart"/>
      <w:r w:rsidRPr="00E869BE">
        <w:rPr>
          <w:rFonts w:ascii="Tw Cen MT" w:hAnsi="Tw Cen MT"/>
          <w:sz w:val="28"/>
          <w:szCs w:val="28"/>
          <w:lang w:val="es-419"/>
        </w:rPr>
        <w:t>EE.UU.</w:t>
      </w:r>
      <w:proofErr w:type="gramEnd"/>
      <w:r w:rsidRPr="00E869BE">
        <w:rPr>
          <w:rFonts w:ascii="Tw Cen MT" w:hAnsi="Tw Cen MT"/>
          <w:sz w:val="28"/>
          <w:szCs w:val="28"/>
          <w:lang w:val="es-419"/>
        </w:rPr>
        <w:t xml:space="preserve"> reveló que Volkswagen había instalado un software en 11 millones de vehículos </w:t>
      </w:r>
      <w:proofErr w:type="spellStart"/>
      <w:r w:rsidRPr="00E869BE">
        <w:rPr>
          <w:rFonts w:ascii="Tw Cen MT" w:hAnsi="Tw Cen MT"/>
          <w:sz w:val="28"/>
          <w:szCs w:val="28"/>
          <w:lang w:val="es-419"/>
        </w:rPr>
        <w:t>diesel</w:t>
      </w:r>
      <w:proofErr w:type="spellEnd"/>
      <w:r w:rsidRPr="00E869BE">
        <w:rPr>
          <w:rFonts w:ascii="Tw Cen MT" w:hAnsi="Tw Cen MT"/>
          <w:sz w:val="28"/>
          <w:szCs w:val="28"/>
          <w:lang w:val="es-419"/>
        </w:rPr>
        <w:t xml:space="preserve"> que detectaba cuándo el motor estaba siendo sometido a una prueba de emisiones y reducía artificialmente los niveles de contaminación durante </w:t>
      </w:r>
      <w:proofErr w:type="gramStart"/>
      <w:r w:rsidRPr="00E869BE">
        <w:rPr>
          <w:rFonts w:ascii="Tw Cen MT" w:hAnsi="Tw Cen MT"/>
          <w:sz w:val="28"/>
          <w:szCs w:val="28"/>
          <w:lang w:val="es-419"/>
        </w:rPr>
        <w:t>el test</w:t>
      </w:r>
      <w:proofErr w:type="gramEnd"/>
      <w:r w:rsidRPr="00E869BE">
        <w:rPr>
          <w:rFonts w:ascii="Tw Cen MT" w:hAnsi="Tw Cen MT"/>
          <w:sz w:val="28"/>
          <w:szCs w:val="28"/>
          <w:lang w:val="es-419"/>
        </w:rPr>
        <w:t>, volviendo a los niveles reales de funcionamiento una vez que el vehículo retornaba a la ruta. El escándalo, denominado "</w:t>
      </w:r>
      <w:proofErr w:type="spellStart"/>
      <w:r w:rsidRPr="00E869BE">
        <w:rPr>
          <w:rFonts w:ascii="Tw Cen MT" w:hAnsi="Tw Cen MT"/>
          <w:sz w:val="28"/>
          <w:szCs w:val="28"/>
          <w:lang w:val="es-419"/>
        </w:rPr>
        <w:t>Dieselgate</w:t>
      </w:r>
      <w:proofErr w:type="spellEnd"/>
      <w:r w:rsidRPr="00E869BE">
        <w:rPr>
          <w:rFonts w:ascii="Tw Cen MT" w:hAnsi="Tw Cen MT"/>
          <w:sz w:val="28"/>
          <w:szCs w:val="28"/>
          <w:lang w:val="es-419"/>
        </w:rPr>
        <w:t>", le costó a la empresa más de USD 35.000 millones en multas, indemnizaciones y costos de retiro de vehículos.</w:t>
      </w:r>
    </w:p>
    <w:p w14:paraId="2FA5ECC2" w14:textId="77777777" w:rsidR="00E869BE" w:rsidRDefault="00E869BE" w:rsidP="00E869BE">
      <w:pPr>
        <w:rPr>
          <w:rFonts w:ascii="Tw Cen MT" w:hAnsi="Tw Cen MT"/>
          <w:sz w:val="28"/>
          <w:szCs w:val="28"/>
          <w:lang w:val="es-419"/>
        </w:rPr>
      </w:pPr>
      <w:r w:rsidRPr="00E869BE">
        <w:rPr>
          <w:rFonts w:ascii="Tw Cen MT" w:hAnsi="Tw Cen MT"/>
          <w:sz w:val="28"/>
          <w:szCs w:val="28"/>
          <w:lang w:val="es-419"/>
        </w:rPr>
        <w:t>Las investigaciones posteriores revelaron que el sistema de incentivos de los ingenieros de motores estaba atado al cumplimiento de metas de emisiones certificadas, con bonos vinculados al lanzamiento en plazo del motor TDI "limpio". Los ingenieros que detectaron la imposibilidad técnica de cumplir los estándares sin comprometer el rendimiento optaron por el software fraudulento en lugar de informar el problema hacia arriba en la jerarquía. La alta dirección sostuvo que desconocía la existencia del software, afirmación que fue cuestionada por las autoridades regulatorias.</w:t>
      </w:r>
    </w:p>
    <w:p w14:paraId="0B78A1CD" w14:textId="1831F641" w:rsidR="00E869BE" w:rsidRPr="00E869BE" w:rsidRDefault="00E869BE" w:rsidP="00E869BE">
      <w:pPr>
        <w:rPr>
          <w:rFonts w:ascii="Tw Cen MT" w:hAnsi="Tw Cen MT"/>
          <w:sz w:val="28"/>
          <w:szCs w:val="28"/>
          <w:lang w:val="es-419"/>
        </w:rPr>
      </w:pPr>
      <w:r w:rsidRPr="00E869BE">
        <w:rPr>
          <w:rFonts w:ascii="Tw Cen MT" w:hAnsi="Tw Cen MT"/>
          <w:sz w:val="28"/>
          <w:szCs w:val="28"/>
          <w:lang w:val="es-419"/>
        </w:rPr>
        <w:t xml:space="preserve">Volkswagen operaba con una estructura de gobierno corporativa y una cultura </w:t>
      </w:r>
      <w:r w:rsidR="006C32CE">
        <w:rPr>
          <w:rFonts w:ascii="Tw Cen MT" w:hAnsi="Tw Cen MT"/>
          <w:sz w:val="28"/>
          <w:szCs w:val="28"/>
          <w:lang w:val="es-419"/>
        </w:rPr>
        <w:t>caracterizada his</w:t>
      </w:r>
      <w:r w:rsidRPr="00E869BE">
        <w:rPr>
          <w:rFonts w:ascii="Tw Cen MT" w:hAnsi="Tw Cen MT"/>
          <w:sz w:val="28"/>
          <w:szCs w:val="28"/>
          <w:lang w:val="es-419"/>
        </w:rPr>
        <w:t>tóricamente por la presión hacia el cumplimiento de objetivos técnicos y financieros por encima de cualquier otra consideración.</w:t>
      </w:r>
    </w:p>
    <w:p w14:paraId="2DE3E85A" w14:textId="77777777" w:rsidR="00E869BE" w:rsidRPr="00E869BE" w:rsidRDefault="00E869BE" w:rsidP="00E869BE">
      <w:pPr>
        <w:rPr>
          <w:rFonts w:ascii="Tw Cen MT" w:hAnsi="Tw Cen MT"/>
          <w:sz w:val="28"/>
          <w:szCs w:val="28"/>
        </w:rPr>
      </w:pPr>
      <w:r w:rsidRPr="00E869BE">
        <w:rPr>
          <w:rFonts w:ascii="Tw Cen MT" w:hAnsi="Tw Cen MT"/>
          <w:b/>
          <w:bCs/>
          <w:sz w:val="28"/>
          <w:szCs w:val="28"/>
        </w:rPr>
        <w:t>CONSIGNA INDIVIDUAL</w:t>
      </w:r>
    </w:p>
    <w:p w14:paraId="1B5584FD" w14:textId="3E5CA36A" w:rsidR="00E869BE" w:rsidRDefault="00E869BE" w:rsidP="00E869BE">
      <w:pPr>
        <w:numPr>
          <w:ilvl w:val="0"/>
          <w:numId w:val="1"/>
        </w:numPr>
        <w:rPr>
          <w:rFonts w:ascii="Tw Cen MT" w:hAnsi="Tw Cen MT"/>
          <w:sz w:val="28"/>
          <w:szCs w:val="28"/>
          <w:lang w:val="es-419"/>
        </w:rPr>
      </w:pPr>
      <w:r w:rsidRPr="00E869BE">
        <w:rPr>
          <w:rFonts w:ascii="Tw Cen MT" w:hAnsi="Tw Cen MT"/>
          <w:sz w:val="28"/>
          <w:szCs w:val="28"/>
          <w:lang w:val="es-419"/>
        </w:rPr>
        <w:t xml:space="preserve">Desde el modelo </w:t>
      </w:r>
      <w:r w:rsidR="006C32CE">
        <w:rPr>
          <w:rFonts w:ascii="Tw Cen MT" w:hAnsi="Tw Cen MT"/>
          <w:sz w:val="28"/>
          <w:szCs w:val="28"/>
          <w:lang w:val="es-419"/>
        </w:rPr>
        <w:t>de comportamiento</w:t>
      </w:r>
      <w:r w:rsidRPr="00E869BE">
        <w:rPr>
          <w:rFonts w:ascii="Tw Cen MT" w:hAnsi="Tw Cen MT"/>
          <w:sz w:val="28"/>
          <w:szCs w:val="28"/>
          <w:lang w:val="es-419"/>
        </w:rPr>
        <w:t>, explique por qué los ingenieros eligieron instalar el software fraudulento en lugar de reportar el problema técnico hacia la dirección.</w:t>
      </w:r>
    </w:p>
    <w:p w14:paraId="471490EB" w14:textId="1D7E7EDB" w:rsidR="00B929E7" w:rsidRPr="00B929E7" w:rsidRDefault="00B929E7" w:rsidP="00B929E7">
      <w:pPr>
        <w:ind w:left="720"/>
        <w:rPr>
          <w:rFonts w:ascii="Tw Cen MT" w:hAnsi="Tw Cen MT"/>
          <w:sz w:val="28"/>
          <w:szCs w:val="28"/>
          <w:lang w:val="es-419"/>
        </w:rPr>
      </w:pPr>
      <w:proofErr w:type="spellStart"/>
      <w:r>
        <w:rPr>
          <w:rFonts w:ascii="Tw Cen MT" w:hAnsi="Tw Cen MT"/>
          <w:sz w:val="28"/>
          <w:szCs w:val="28"/>
          <w:lang w:val="es-419"/>
        </w:rPr>
        <w:t>Rta</w:t>
      </w:r>
      <w:proofErr w:type="spellEnd"/>
      <w:r>
        <w:rPr>
          <w:rFonts w:ascii="Tw Cen MT" w:hAnsi="Tw Cen MT"/>
          <w:sz w:val="28"/>
          <w:szCs w:val="28"/>
          <w:lang w:val="es-419"/>
        </w:rPr>
        <w:t xml:space="preserve">: </w:t>
      </w:r>
      <w:r w:rsidRPr="00B929E7">
        <w:rPr>
          <w:rFonts w:ascii="Tw Cen MT" w:hAnsi="Tw Cen MT"/>
          <w:color w:val="215E99" w:themeColor="text2" w:themeTint="BF"/>
          <w:sz w:val="28"/>
          <w:szCs w:val="28"/>
          <w:lang w:val="es-419"/>
        </w:rPr>
        <w:t xml:space="preserve">El modelo REMM predice que el individuo es ingenioso, evaluador y </w:t>
      </w:r>
      <w:proofErr w:type="spellStart"/>
      <w:r w:rsidRPr="00B929E7">
        <w:rPr>
          <w:rFonts w:ascii="Tw Cen MT" w:hAnsi="Tw Cen MT"/>
          <w:color w:val="215E99" w:themeColor="text2" w:themeTint="BF"/>
          <w:sz w:val="28"/>
          <w:szCs w:val="28"/>
          <w:lang w:val="es-419"/>
        </w:rPr>
        <w:t>maximizador</w:t>
      </w:r>
      <w:proofErr w:type="spellEnd"/>
      <w:r w:rsidRPr="00B929E7">
        <w:rPr>
          <w:rFonts w:ascii="Tw Cen MT" w:hAnsi="Tw Cen MT"/>
          <w:color w:val="215E99" w:themeColor="text2" w:themeTint="BF"/>
          <w:sz w:val="28"/>
          <w:szCs w:val="28"/>
          <w:lang w:val="es-419"/>
        </w:rPr>
        <w:t xml:space="preserve">: ante restricciones dadas, busca la solución que maximiza su bienestar. Los ingenieros enfrentaban una restricción técnica real (imposible cumplir los estándares sin sacrificar rendimiento) y un sistema de incentivos </w:t>
      </w:r>
      <w:r w:rsidRPr="00B929E7">
        <w:rPr>
          <w:rFonts w:ascii="Tw Cen MT" w:hAnsi="Tw Cen MT"/>
          <w:color w:val="215E99" w:themeColor="text2" w:themeTint="BF"/>
          <w:sz w:val="28"/>
          <w:szCs w:val="28"/>
          <w:lang w:val="es-419"/>
        </w:rPr>
        <w:lastRenderedPageBreak/>
        <w:t>que penalizaba el incumplimiento de plazos con pérdida de bono y riesgo de carrera. Reportar el problema implicaba costos ciertos e inmediatos (exposición personal, posible culpabilización) frente a beneficios inciertos (que la dirección resolviera el problema sin consecuencias para ellos). El software era la solución que minimizaba el riesgo individual a corto plazo. El modelo REMM no predice deshonestidad innata: predice que las personas responden creativamente a los incentivos que el sistema diseña</w:t>
      </w:r>
      <w:r w:rsidRPr="00B929E7">
        <w:rPr>
          <w:rFonts w:ascii="Tw Cen MT" w:hAnsi="Tw Cen MT"/>
          <w:sz w:val="28"/>
          <w:szCs w:val="28"/>
          <w:lang w:val="es-419"/>
        </w:rPr>
        <w:t>.</w:t>
      </w:r>
    </w:p>
    <w:p w14:paraId="3ADB8B8B" w14:textId="77777777" w:rsidR="00E869BE" w:rsidRDefault="00E869BE" w:rsidP="00E869BE">
      <w:pPr>
        <w:numPr>
          <w:ilvl w:val="0"/>
          <w:numId w:val="1"/>
        </w:numPr>
        <w:rPr>
          <w:rFonts w:ascii="Tw Cen MT" w:hAnsi="Tw Cen MT"/>
          <w:sz w:val="28"/>
          <w:szCs w:val="28"/>
        </w:rPr>
      </w:pPr>
      <w:r w:rsidRPr="00E869BE">
        <w:rPr>
          <w:rFonts w:ascii="Tw Cen MT" w:hAnsi="Tw Cen MT"/>
          <w:sz w:val="28"/>
          <w:szCs w:val="28"/>
          <w:lang w:val="es-419"/>
        </w:rPr>
        <w:t xml:space="preserve">¿Qué señales enviaba la AO de Volkswagen sobre sus prioridades reales? </w:t>
      </w:r>
      <w:proofErr w:type="spellStart"/>
      <w:r w:rsidRPr="00E869BE">
        <w:rPr>
          <w:rFonts w:ascii="Tw Cen MT" w:hAnsi="Tw Cen MT"/>
          <w:sz w:val="28"/>
          <w:szCs w:val="28"/>
        </w:rPr>
        <w:t>Identifique</w:t>
      </w:r>
      <w:proofErr w:type="spellEnd"/>
      <w:r w:rsidRPr="00E869BE">
        <w:rPr>
          <w:rFonts w:ascii="Tw Cen MT" w:hAnsi="Tw Cen MT"/>
          <w:sz w:val="28"/>
          <w:szCs w:val="28"/>
        </w:rPr>
        <w:t xml:space="preserve"> las </w:t>
      </w:r>
      <w:proofErr w:type="spellStart"/>
      <w:r w:rsidRPr="00E869BE">
        <w:rPr>
          <w:rFonts w:ascii="Tw Cen MT" w:hAnsi="Tw Cen MT"/>
          <w:sz w:val="28"/>
          <w:szCs w:val="28"/>
        </w:rPr>
        <w:t>fallas</w:t>
      </w:r>
      <w:proofErr w:type="spellEnd"/>
      <w:r w:rsidRPr="00E869BE">
        <w:rPr>
          <w:rFonts w:ascii="Tw Cen MT" w:hAnsi="Tw Cen MT"/>
          <w:sz w:val="28"/>
          <w:szCs w:val="28"/>
        </w:rPr>
        <w:t xml:space="preserve"> </w:t>
      </w:r>
      <w:proofErr w:type="spellStart"/>
      <w:r w:rsidRPr="00E869BE">
        <w:rPr>
          <w:rFonts w:ascii="Tw Cen MT" w:hAnsi="Tw Cen MT"/>
          <w:sz w:val="28"/>
          <w:szCs w:val="28"/>
        </w:rPr>
        <w:t>en</w:t>
      </w:r>
      <w:proofErr w:type="spellEnd"/>
      <w:r w:rsidRPr="00E869BE">
        <w:rPr>
          <w:rFonts w:ascii="Tw Cen MT" w:hAnsi="Tw Cen MT"/>
          <w:sz w:val="28"/>
          <w:szCs w:val="28"/>
        </w:rPr>
        <w:t xml:space="preserve"> </w:t>
      </w:r>
      <w:proofErr w:type="spellStart"/>
      <w:r w:rsidRPr="00E869BE">
        <w:rPr>
          <w:rFonts w:ascii="Tw Cen MT" w:hAnsi="Tw Cen MT"/>
          <w:sz w:val="28"/>
          <w:szCs w:val="28"/>
        </w:rPr>
        <w:t>los</w:t>
      </w:r>
      <w:proofErr w:type="spellEnd"/>
      <w:r w:rsidRPr="00E869BE">
        <w:rPr>
          <w:rFonts w:ascii="Tw Cen MT" w:hAnsi="Tw Cen MT"/>
          <w:sz w:val="28"/>
          <w:szCs w:val="28"/>
        </w:rPr>
        <w:t xml:space="preserve"> </w:t>
      </w:r>
      <w:proofErr w:type="spellStart"/>
      <w:r w:rsidRPr="00E869BE">
        <w:rPr>
          <w:rFonts w:ascii="Tw Cen MT" w:hAnsi="Tw Cen MT"/>
          <w:sz w:val="28"/>
          <w:szCs w:val="28"/>
        </w:rPr>
        <w:t>tres</w:t>
      </w:r>
      <w:proofErr w:type="spellEnd"/>
      <w:r w:rsidRPr="00E869BE">
        <w:rPr>
          <w:rFonts w:ascii="Tw Cen MT" w:hAnsi="Tw Cen MT"/>
          <w:sz w:val="28"/>
          <w:szCs w:val="28"/>
        </w:rPr>
        <w:t xml:space="preserve"> </w:t>
      </w:r>
      <w:proofErr w:type="spellStart"/>
      <w:r w:rsidRPr="00E869BE">
        <w:rPr>
          <w:rFonts w:ascii="Tw Cen MT" w:hAnsi="Tw Cen MT"/>
          <w:sz w:val="28"/>
          <w:szCs w:val="28"/>
        </w:rPr>
        <w:t>pilares</w:t>
      </w:r>
      <w:proofErr w:type="spellEnd"/>
      <w:r w:rsidRPr="00E869BE">
        <w:rPr>
          <w:rFonts w:ascii="Tw Cen MT" w:hAnsi="Tw Cen MT"/>
          <w:sz w:val="28"/>
          <w:szCs w:val="28"/>
        </w:rPr>
        <w:t>.</w:t>
      </w:r>
    </w:p>
    <w:p w14:paraId="41153503" w14:textId="43D5BD65" w:rsidR="00B929E7" w:rsidRPr="00B929E7" w:rsidRDefault="00B929E7" w:rsidP="00B929E7">
      <w:pPr>
        <w:ind w:left="720"/>
        <w:rPr>
          <w:rFonts w:ascii="Tw Cen MT" w:hAnsi="Tw Cen MT"/>
          <w:color w:val="215E99" w:themeColor="text2" w:themeTint="BF"/>
          <w:sz w:val="28"/>
          <w:szCs w:val="28"/>
          <w:lang w:val="es-419"/>
        </w:rPr>
      </w:pPr>
      <w:proofErr w:type="spellStart"/>
      <w:r w:rsidRPr="00B929E7">
        <w:rPr>
          <w:rFonts w:ascii="Tw Cen MT" w:hAnsi="Tw Cen MT"/>
          <w:sz w:val="28"/>
          <w:szCs w:val="28"/>
          <w:lang w:val="es-419"/>
        </w:rPr>
        <w:t>Rta</w:t>
      </w:r>
      <w:proofErr w:type="spellEnd"/>
      <w:r w:rsidRPr="00B929E7">
        <w:rPr>
          <w:rFonts w:ascii="Tw Cen MT" w:hAnsi="Tw Cen MT"/>
          <w:sz w:val="28"/>
          <w:szCs w:val="28"/>
          <w:lang w:val="es-419"/>
        </w:rPr>
        <w:t xml:space="preserve">: </w:t>
      </w:r>
      <w:r w:rsidRPr="00B929E7">
        <w:rPr>
          <w:rFonts w:ascii="Tw Cen MT" w:hAnsi="Tw Cen MT"/>
          <w:color w:val="215E99" w:themeColor="text2" w:themeTint="BF"/>
          <w:sz w:val="28"/>
          <w:szCs w:val="28"/>
          <w:lang w:val="es-419"/>
        </w:rPr>
        <w:t xml:space="preserve">En la asignación de autoridad, quienes tenían el conocimiento técnico </w:t>
      </w:r>
      <w:r>
        <w:rPr>
          <w:rFonts w:ascii="Tw Cen MT" w:hAnsi="Tw Cen MT"/>
          <w:color w:val="215E99" w:themeColor="text2" w:themeTint="BF"/>
          <w:sz w:val="28"/>
          <w:szCs w:val="28"/>
          <w:lang w:val="es-419"/>
        </w:rPr>
        <w:t>específico</w:t>
      </w:r>
      <w:r w:rsidRPr="00B929E7">
        <w:rPr>
          <w:rFonts w:ascii="Tw Cen MT" w:hAnsi="Tw Cen MT"/>
          <w:color w:val="215E99" w:themeColor="text2" w:themeTint="BF"/>
          <w:sz w:val="28"/>
          <w:szCs w:val="28"/>
          <w:lang w:val="es-419"/>
        </w:rPr>
        <w:t xml:space="preserve"> (los ingenieros) no tenían canales seguros ni autoridad para escalar problemas sin asumir el costo personal</w:t>
      </w:r>
      <w:r>
        <w:rPr>
          <w:rFonts w:ascii="Tw Cen MT" w:hAnsi="Tw Cen MT"/>
          <w:color w:val="215E99" w:themeColor="text2" w:themeTint="BF"/>
          <w:sz w:val="28"/>
          <w:szCs w:val="28"/>
          <w:lang w:val="es-419"/>
        </w:rPr>
        <w:t>.</w:t>
      </w:r>
      <w:r w:rsidR="003341D1">
        <w:rPr>
          <w:rFonts w:ascii="Tw Cen MT" w:hAnsi="Tw Cen MT"/>
          <w:color w:val="215E99" w:themeColor="text2" w:themeTint="BF"/>
          <w:sz w:val="28"/>
          <w:szCs w:val="28"/>
          <w:lang w:val="es-419"/>
        </w:rPr>
        <w:t xml:space="preserve"> </w:t>
      </w:r>
      <w:r w:rsidRPr="003341D1">
        <w:rPr>
          <w:rFonts w:ascii="Tw Cen MT" w:hAnsi="Tw Cen MT"/>
          <w:color w:val="215E99" w:themeColor="text2" w:themeTint="BF"/>
          <w:sz w:val="28"/>
          <w:szCs w:val="28"/>
          <w:lang w:val="es-419"/>
        </w:rPr>
        <w:t>En la medición del desempeño</w:t>
      </w:r>
      <w:r w:rsidRPr="00B929E7">
        <w:rPr>
          <w:rFonts w:ascii="Tw Cen MT" w:hAnsi="Tw Cen MT"/>
          <w:color w:val="215E99" w:themeColor="text2" w:themeTint="BF"/>
          <w:sz w:val="28"/>
          <w:szCs w:val="28"/>
          <w:lang w:val="es-419"/>
        </w:rPr>
        <w:t xml:space="preserve">, el sistema medía exclusivamente cumplimiento de plazos y certificación de emisiones, sin ninguna métrica de integridad del proceso ni de riesgo regulatorio. </w:t>
      </w:r>
      <w:r w:rsidR="003341D1" w:rsidRPr="00B929E7">
        <w:rPr>
          <w:rFonts w:ascii="Tw Cen MT" w:hAnsi="Tw Cen MT"/>
          <w:color w:val="215E99" w:themeColor="text2" w:themeTint="BF"/>
          <w:sz w:val="28"/>
          <w:szCs w:val="28"/>
          <w:lang w:val="es-419"/>
        </w:rPr>
        <w:t xml:space="preserve">En </w:t>
      </w:r>
      <w:r w:rsidR="003341D1" w:rsidRPr="003341D1">
        <w:rPr>
          <w:rFonts w:ascii="Tw Cen MT" w:hAnsi="Tw Cen MT"/>
          <w:color w:val="215E99" w:themeColor="text2" w:themeTint="BF"/>
          <w:sz w:val="28"/>
          <w:szCs w:val="28"/>
          <w:lang w:val="es-419"/>
        </w:rPr>
        <w:t>la política compensatoria</w:t>
      </w:r>
      <w:r w:rsidR="003341D1" w:rsidRPr="00B929E7">
        <w:rPr>
          <w:rFonts w:ascii="Tw Cen MT" w:hAnsi="Tw Cen MT"/>
          <w:color w:val="215E99" w:themeColor="text2" w:themeTint="BF"/>
          <w:sz w:val="28"/>
          <w:szCs w:val="28"/>
          <w:lang w:val="es-419"/>
        </w:rPr>
        <w:t>, los bonos estaban atados al lanzamiento en plazo del motor TDI. Eso premiaba el resultado</w:t>
      </w:r>
      <w:r w:rsidR="003341D1">
        <w:rPr>
          <w:rFonts w:ascii="Tw Cen MT" w:hAnsi="Tw Cen MT"/>
          <w:color w:val="215E99" w:themeColor="text2" w:themeTint="BF"/>
          <w:sz w:val="28"/>
          <w:szCs w:val="28"/>
          <w:lang w:val="es-419"/>
        </w:rPr>
        <w:t xml:space="preserve"> final</w:t>
      </w:r>
      <w:r w:rsidR="003341D1" w:rsidRPr="00B929E7">
        <w:rPr>
          <w:rFonts w:ascii="Tw Cen MT" w:hAnsi="Tw Cen MT"/>
          <w:color w:val="215E99" w:themeColor="text2" w:themeTint="BF"/>
          <w:sz w:val="28"/>
          <w:szCs w:val="28"/>
          <w:lang w:val="es-419"/>
        </w:rPr>
        <w:t xml:space="preserve"> </w:t>
      </w:r>
      <w:r w:rsidR="003341D1">
        <w:rPr>
          <w:rFonts w:ascii="Tw Cen MT" w:hAnsi="Tw Cen MT"/>
          <w:color w:val="215E99" w:themeColor="text2" w:themeTint="BF"/>
          <w:sz w:val="28"/>
          <w:szCs w:val="28"/>
          <w:lang w:val="es-419"/>
        </w:rPr>
        <w:t>(</w:t>
      </w:r>
      <w:r w:rsidR="003341D1" w:rsidRPr="00B929E7">
        <w:rPr>
          <w:rFonts w:ascii="Tw Cen MT" w:hAnsi="Tw Cen MT"/>
          <w:color w:val="215E99" w:themeColor="text2" w:themeTint="BF"/>
          <w:sz w:val="28"/>
          <w:szCs w:val="28"/>
          <w:lang w:val="es-419"/>
        </w:rPr>
        <w:t>certificación) mientras la empresa esperaba que ese resultado fuera legítimo).</w:t>
      </w:r>
      <w:r w:rsidR="003341D1">
        <w:rPr>
          <w:rFonts w:ascii="Tw Cen MT" w:hAnsi="Tw Cen MT"/>
          <w:color w:val="215E99" w:themeColor="text2" w:themeTint="BF"/>
          <w:sz w:val="28"/>
          <w:szCs w:val="28"/>
          <w:lang w:val="es-419"/>
        </w:rPr>
        <w:t xml:space="preserve"> </w:t>
      </w:r>
      <w:r w:rsidRPr="00B929E7">
        <w:rPr>
          <w:rFonts w:ascii="Tw Cen MT" w:hAnsi="Tw Cen MT"/>
          <w:color w:val="215E99" w:themeColor="text2" w:themeTint="BF"/>
          <w:sz w:val="28"/>
          <w:szCs w:val="28"/>
          <w:lang w:val="es-419"/>
        </w:rPr>
        <w:t>Lo que no se mide no importa: la AO señalaba que importaba llegar a tiempo, no cómo.</w:t>
      </w:r>
    </w:p>
    <w:p w14:paraId="13851EBA" w14:textId="79CFA620" w:rsidR="00E869BE" w:rsidRDefault="006C32CE" w:rsidP="00E869BE">
      <w:pPr>
        <w:numPr>
          <w:ilvl w:val="0"/>
          <w:numId w:val="1"/>
        </w:numPr>
        <w:rPr>
          <w:rFonts w:ascii="Tw Cen MT" w:hAnsi="Tw Cen MT"/>
          <w:sz w:val="28"/>
          <w:szCs w:val="28"/>
          <w:lang w:val="es-419"/>
        </w:rPr>
      </w:pPr>
      <w:r>
        <w:rPr>
          <w:rFonts w:ascii="Tw Cen MT" w:hAnsi="Tw Cen MT"/>
          <w:sz w:val="28"/>
          <w:szCs w:val="28"/>
          <w:lang w:val="es-419"/>
        </w:rPr>
        <w:t>¿Qué debería hacerse desde la AO</w:t>
      </w:r>
      <w:r w:rsidR="00E869BE" w:rsidRPr="00E869BE">
        <w:rPr>
          <w:rFonts w:ascii="Tw Cen MT" w:hAnsi="Tw Cen MT"/>
          <w:sz w:val="28"/>
          <w:szCs w:val="28"/>
          <w:lang w:val="es-419"/>
        </w:rPr>
        <w:t xml:space="preserve"> para que un ingeniero con conocimiento de una falla crítica tenga incentivos para reportarla en lugar de </w:t>
      </w:r>
      <w:proofErr w:type="gramStart"/>
      <w:r w:rsidR="00E869BE" w:rsidRPr="00E869BE">
        <w:rPr>
          <w:rFonts w:ascii="Tw Cen MT" w:hAnsi="Tw Cen MT"/>
          <w:sz w:val="28"/>
          <w:szCs w:val="28"/>
          <w:lang w:val="es-419"/>
        </w:rPr>
        <w:t>ocultarla?</w:t>
      </w:r>
      <w:r w:rsidR="003341D1">
        <w:rPr>
          <w:rFonts w:ascii="Tw Cen MT" w:hAnsi="Tw Cen MT"/>
          <w:sz w:val="28"/>
          <w:szCs w:val="28"/>
          <w:lang w:val="es-419"/>
        </w:rPr>
        <w:t>.</w:t>
      </w:r>
      <w:proofErr w:type="gramEnd"/>
    </w:p>
    <w:p w14:paraId="352A63F0" w14:textId="0C34D0DA" w:rsidR="003341D1" w:rsidRDefault="003341D1" w:rsidP="003341D1">
      <w:pPr>
        <w:ind w:left="720"/>
        <w:rPr>
          <w:rFonts w:ascii="Tw Cen MT" w:hAnsi="Tw Cen MT"/>
          <w:color w:val="215E99" w:themeColor="text2" w:themeTint="BF"/>
          <w:sz w:val="28"/>
          <w:szCs w:val="28"/>
          <w:lang w:val="es-419"/>
        </w:rPr>
      </w:pPr>
      <w:proofErr w:type="spellStart"/>
      <w:r>
        <w:rPr>
          <w:rFonts w:ascii="Tw Cen MT" w:hAnsi="Tw Cen MT"/>
          <w:sz w:val="28"/>
          <w:szCs w:val="28"/>
          <w:lang w:val="es-419"/>
        </w:rPr>
        <w:t>Rta</w:t>
      </w:r>
      <w:proofErr w:type="spellEnd"/>
      <w:r>
        <w:rPr>
          <w:rFonts w:ascii="Tw Cen MT" w:hAnsi="Tw Cen MT"/>
          <w:sz w:val="28"/>
          <w:szCs w:val="28"/>
          <w:lang w:val="es-419"/>
        </w:rPr>
        <w:t xml:space="preserve">: </w:t>
      </w:r>
      <w:r>
        <w:rPr>
          <w:rFonts w:ascii="Tw Cen MT" w:hAnsi="Tw Cen MT"/>
          <w:color w:val="215E99" w:themeColor="text2" w:themeTint="BF"/>
          <w:sz w:val="28"/>
          <w:szCs w:val="28"/>
          <w:lang w:val="es-419"/>
        </w:rPr>
        <w:t>C</w:t>
      </w:r>
      <w:r w:rsidRPr="003341D1">
        <w:rPr>
          <w:rFonts w:ascii="Tw Cen MT" w:hAnsi="Tw Cen MT"/>
          <w:color w:val="215E99" w:themeColor="text2" w:themeTint="BF"/>
          <w:sz w:val="28"/>
          <w:szCs w:val="28"/>
          <w:lang w:val="es-419"/>
        </w:rPr>
        <w:t>rear canales formales de reporte anónimo con protección explícita al denunciante.</w:t>
      </w:r>
      <w:r w:rsidRPr="003341D1">
        <w:rPr>
          <w:rFonts w:ascii="Tw Cen MT" w:hAnsi="Tw Cen MT"/>
          <w:color w:val="215E99" w:themeColor="text2" w:themeTint="BF"/>
          <w:sz w:val="28"/>
          <w:szCs w:val="28"/>
          <w:lang w:val="es-419"/>
        </w:rPr>
        <w:t xml:space="preserve"> </w:t>
      </w:r>
      <w:r w:rsidRPr="003341D1">
        <w:rPr>
          <w:rFonts w:ascii="Tw Cen MT" w:hAnsi="Tw Cen MT"/>
          <w:color w:val="215E99" w:themeColor="text2" w:themeTint="BF"/>
          <w:sz w:val="28"/>
          <w:szCs w:val="28"/>
          <w:lang w:val="es-419"/>
        </w:rPr>
        <w:t>En medición</w:t>
      </w:r>
      <w:r>
        <w:rPr>
          <w:rFonts w:ascii="Tw Cen MT" w:hAnsi="Tw Cen MT"/>
          <w:color w:val="215E99" w:themeColor="text2" w:themeTint="BF"/>
          <w:sz w:val="28"/>
          <w:szCs w:val="28"/>
          <w:lang w:val="es-419"/>
        </w:rPr>
        <w:t xml:space="preserve"> de </w:t>
      </w:r>
      <w:proofErr w:type="spellStart"/>
      <w:r>
        <w:rPr>
          <w:rFonts w:ascii="Tw Cen MT" w:hAnsi="Tw Cen MT"/>
          <w:color w:val="215E99" w:themeColor="text2" w:themeTint="BF"/>
          <w:sz w:val="28"/>
          <w:szCs w:val="28"/>
          <w:lang w:val="es-419"/>
        </w:rPr>
        <w:t>desmpeño</w:t>
      </w:r>
      <w:proofErr w:type="spellEnd"/>
      <w:r>
        <w:rPr>
          <w:rFonts w:ascii="Tw Cen MT" w:hAnsi="Tw Cen MT"/>
          <w:color w:val="215E99" w:themeColor="text2" w:themeTint="BF"/>
          <w:sz w:val="28"/>
          <w:szCs w:val="28"/>
          <w:lang w:val="es-419"/>
        </w:rPr>
        <w:t>,</w:t>
      </w:r>
      <w:r w:rsidRPr="003341D1">
        <w:rPr>
          <w:rFonts w:ascii="Tw Cen MT" w:hAnsi="Tw Cen MT"/>
          <w:color w:val="215E99" w:themeColor="text2" w:themeTint="BF"/>
          <w:sz w:val="28"/>
          <w:szCs w:val="28"/>
          <w:lang w:val="es-419"/>
        </w:rPr>
        <w:t xml:space="preserve"> incorporar métricas de cumplimiento regulatorio e integridad de proceso como indicadores de desempeño, con igual ponderación que los plazos de entrega. Lo que se mide, importa.</w:t>
      </w:r>
      <w:r w:rsidRPr="003341D1">
        <w:rPr>
          <w:rFonts w:ascii="Tw Cen MT" w:hAnsi="Tw Cen MT"/>
          <w:color w:val="215E99" w:themeColor="text2" w:themeTint="BF"/>
          <w:sz w:val="28"/>
          <w:szCs w:val="28"/>
          <w:lang w:val="es-419"/>
        </w:rPr>
        <w:t xml:space="preserve"> </w:t>
      </w:r>
      <w:r w:rsidRPr="003341D1">
        <w:rPr>
          <w:rFonts w:ascii="Tw Cen MT" w:hAnsi="Tw Cen MT"/>
          <w:color w:val="215E99" w:themeColor="text2" w:themeTint="BF"/>
          <w:sz w:val="28"/>
          <w:szCs w:val="28"/>
          <w:lang w:val="es-419"/>
        </w:rPr>
        <w:t xml:space="preserve">En compensación: vincular parte del bono al reporte oportuno de riesgos críticos, y penalizar explícitamente en la evaluación </w:t>
      </w:r>
      <w:r w:rsidRPr="003341D1">
        <w:rPr>
          <w:rFonts w:ascii="Tw Cen MT" w:hAnsi="Tw Cen MT"/>
          <w:color w:val="215E99" w:themeColor="text2" w:themeTint="BF"/>
          <w:sz w:val="28"/>
          <w:szCs w:val="28"/>
          <w:lang w:val="es-419"/>
        </w:rPr>
        <w:t>el o</w:t>
      </w:r>
      <w:r>
        <w:rPr>
          <w:rFonts w:ascii="Tw Cen MT" w:hAnsi="Tw Cen MT"/>
          <w:color w:val="215E99" w:themeColor="text2" w:themeTint="BF"/>
          <w:sz w:val="28"/>
          <w:szCs w:val="28"/>
          <w:lang w:val="es-419"/>
        </w:rPr>
        <w:t>c</w:t>
      </w:r>
      <w:r w:rsidRPr="003341D1">
        <w:rPr>
          <w:rFonts w:ascii="Tw Cen MT" w:hAnsi="Tw Cen MT"/>
          <w:color w:val="215E99" w:themeColor="text2" w:themeTint="BF"/>
          <w:sz w:val="28"/>
          <w:szCs w:val="28"/>
          <w:lang w:val="es-419"/>
        </w:rPr>
        <w:t>ultamiento</w:t>
      </w:r>
      <w:r w:rsidRPr="003341D1">
        <w:rPr>
          <w:rFonts w:ascii="Tw Cen MT" w:hAnsi="Tw Cen MT"/>
          <w:color w:val="215E99" w:themeColor="text2" w:themeTint="BF"/>
          <w:sz w:val="28"/>
          <w:szCs w:val="28"/>
          <w:lang w:val="es-419"/>
        </w:rPr>
        <w:t xml:space="preserve"> de problemas conocidos. Un ingeniero que reporta una falla técnica debe tener mejor evaluación que uno que la oculta para cumplir el plazo</w:t>
      </w:r>
      <w:r w:rsidR="008F2EC2">
        <w:rPr>
          <w:rFonts w:ascii="Tw Cen MT" w:hAnsi="Tw Cen MT"/>
          <w:color w:val="215E99" w:themeColor="text2" w:themeTint="BF"/>
          <w:sz w:val="28"/>
          <w:szCs w:val="28"/>
          <w:lang w:val="es-419"/>
        </w:rPr>
        <w:t>.</w:t>
      </w:r>
    </w:p>
    <w:p w14:paraId="6628C327" w14:textId="77777777" w:rsidR="004F35D6" w:rsidRPr="003341D1" w:rsidRDefault="004F35D6" w:rsidP="003341D1">
      <w:pPr>
        <w:ind w:left="720"/>
        <w:rPr>
          <w:rFonts w:ascii="Tw Cen MT" w:hAnsi="Tw Cen MT"/>
          <w:color w:val="215E99" w:themeColor="text2" w:themeTint="BF"/>
          <w:sz w:val="28"/>
          <w:szCs w:val="28"/>
          <w:lang w:val="es-419"/>
        </w:rPr>
      </w:pPr>
    </w:p>
    <w:p w14:paraId="4236D9C2" w14:textId="34E19830" w:rsidR="006C32CE" w:rsidRPr="004F35D6" w:rsidRDefault="006C32CE" w:rsidP="006C32CE">
      <w:pPr>
        <w:rPr>
          <w:rFonts w:ascii="Tw Cen MT" w:hAnsi="Tw Cen MT"/>
          <w:b/>
          <w:bCs/>
          <w:i/>
          <w:iCs/>
          <w:sz w:val="28"/>
          <w:szCs w:val="28"/>
          <w:lang w:val="es-419"/>
        </w:rPr>
      </w:pPr>
      <w:r w:rsidRPr="004F35D6">
        <w:rPr>
          <w:rFonts w:ascii="Tw Cen MT" w:hAnsi="Tw Cen MT"/>
          <w:b/>
          <w:bCs/>
          <w:i/>
          <w:iCs/>
          <w:sz w:val="28"/>
          <w:szCs w:val="28"/>
          <w:lang w:val="es-419"/>
        </w:rPr>
        <w:t xml:space="preserve">TRABAJO FINAL INDIVIDUAL </w:t>
      </w:r>
      <w:r w:rsidRPr="004F35D6">
        <w:rPr>
          <w:rFonts w:ascii="Tw Cen MT" w:hAnsi="Tw Cen MT"/>
          <w:b/>
          <w:bCs/>
          <w:i/>
          <w:iCs/>
          <w:sz w:val="28"/>
          <w:szCs w:val="28"/>
          <w:lang w:val="es-419"/>
        </w:rPr>
        <w:t>B</w:t>
      </w:r>
    </w:p>
    <w:p w14:paraId="25F336E4" w14:textId="77777777" w:rsidR="00E869BE" w:rsidRPr="00E869BE" w:rsidRDefault="00E869BE" w:rsidP="00E869BE">
      <w:pPr>
        <w:rPr>
          <w:rFonts w:ascii="Tw Cen MT" w:hAnsi="Tw Cen MT"/>
          <w:sz w:val="28"/>
          <w:szCs w:val="28"/>
          <w:lang w:val="es-419"/>
        </w:rPr>
      </w:pPr>
      <w:r w:rsidRPr="00E869BE">
        <w:rPr>
          <w:rFonts w:ascii="Tw Cen MT" w:hAnsi="Tw Cen MT"/>
          <w:b/>
          <w:bCs/>
          <w:sz w:val="28"/>
          <w:szCs w:val="28"/>
          <w:lang w:val="es-419"/>
        </w:rPr>
        <w:t>CONTEXTO DEL CASO</w:t>
      </w:r>
    </w:p>
    <w:p w14:paraId="7E8D9EC4" w14:textId="1F04CBEE" w:rsidR="00E869BE" w:rsidRPr="00E869BE" w:rsidRDefault="00E869BE" w:rsidP="00E869BE">
      <w:pPr>
        <w:rPr>
          <w:rFonts w:ascii="Tw Cen MT" w:hAnsi="Tw Cen MT"/>
          <w:sz w:val="28"/>
          <w:szCs w:val="28"/>
          <w:lang w:val="es-419"/>
        </w:rPr>
      </w:pPr>
      <w:proofErr w:type="spellStart"/>
      <w:r w:rsidRPr="00E869BE">
        <w:rPr>
          <w:rFonts w:ascii="Tw Cen MT" w:hAnsi="Tw Cen MT"/>
          <w:sz w:val="28"/>
          <w:szCs w:val="28"/>
          <w:lang w:val="es-419"/>
        </w:rPr>
        <w:lastRenderedPageBreak/>
        <w:t>Haier</w:t>
      </w:r>
      <w:proofErr w:type="spellEnd"/>
      <w:r w:rsidRPr="00E869BE">
        <w:rPr>
          <w:rFonts w:ascii="Tw Cen MT" w:hAnsi="Tw Cen MT"/>
          <w:sz w:val="28"/>
          <w:szCs w:val="28"/>
          <w:lang w:val="es-419"/>
        </w:rPr>
        <w:t xml:space="preserve"> es el mayor fabricante de electrodomésticos del mundo por volumen, con operaciones en más de 160 países y más de 80.000 empleados. En 2012, su CEO Zhang Ruimin implementó el modelo "</w:t>
      </w:r>
      <w:proofErr w:type="spellStart"/>
      <w:r w:rsidRPr="00E869BE">
        <w:rPr>
          <w:rFonts w:ascii="Tw Cen MT" w:hAnsi="Tw Cen MT"/>
          <w:sz w:val="28"/>
          <w:szCs w:val="28"/>
          <w:lang w:val="es-419"/>
        </w:rPr>
        <w:t>Rendanheyi</w:t>
      </w:r>
      <w:proofErr w:type="spellEnd"/>
      <w:r w:rsidRPr="00E869BE">
        <w:rPr>
          <w:rFonts w:ascii="Tw Cen MT" w:hAnsi="Tw Cen MT"/>
          <w:sz w:val="28"/>
          <w:szCs w:val="28"/>
          <w:lang w:val="es-419"/>
        </w:rPr>
        <w:t>": eliminó los mandos medios y reorganizó a toda la empresa en más de 4.000 microempresas autogestionadas (</w:t>
      </w:r>
      <w:proofErr w:type="spellStart"/>
      <w:r w:rsidRPr="00E869BE">
        <w:rPr>
          <w:rFonts w:ascii="Tw Cen MT" w:hAnsi="Tw Cen MT"/>
          <w:i/>
          <w:iCs/>
          <w:sz w:val="28"/>
          <w:szCs w:val="28"/>
          <w:lang w:val="es-419"/>
        </w:rPr>
        <w:t>microenterprises</w:t>
      </w:r>
      <w:proofErr w:type="spellEnd"/>
      <w:r w:rsidRPr="00E869BE">
        <w:rPr>
          <w:rFonts w:ascii="Tw Cen MT" w:hAnsi="Tw Cen MT"/>
          <w:sz w:val="28"/>
          <w:szCs w:val="28"/>
          <w:lang w:val="es-419"/>
        </w:rPr>
        <w:t xml:space="preserve">), cada una con su propio </w:t>
      </w:r>
      <w:r w:rsidR="006C32CE">
        <w:rPr>
          <w:rFonts w:ascii="Tw Cen MT" w:hAnsi="Tw Cen MT"/>
          <w:sz w:val="28"/>
          <w:szCs w:val="28"/>
          <w:lang w:val="es-419"/>
        </w:rPr>
        <w:t>estado de pérdidas y ganancias</w:t>
      </w:r>
      <w:r w:rsidRPr="00E869BE">
        <w:rPr>
          <w:rFonts w:ascii="Tw Cen MT" w:hAnsi="Tw Cen MT"/>
          <w:sz w:val="28"/>
          <w:szCs w:val="28"/>
          <w:lang w:val="es-419"/>
        </w:rPr>
        <w:t xml:space="preserve">, su capacidad de contratar y despedir personal, y su </w:t>
      </w:r>
      <w:r w:rsidR="006C32CE">
        <w:rPr>
          <w:rFonts w:ascii="Tw Cen MT" w:hAnsi="Tw Cen MT"/>
          <w:sz w:val="28"/>
          <w:szCs w:val="28"/>
          <w:lang w:val="es-419"/>
        </w:rPr>
        <w:t>po</w:t>
      </w:r>
      <w:r w:rsidRPr="00E869BE">
        <w:rPr>
          <w:rFonts w:ascii="Tw Cen MT" w:hAnsi="Tw Cen MT"/>
          <w:sz w:val="28"/>
          <w:szCs w:val="28"/>
          <w:lang w:val="es-419"/>
        </w:rPr>
        <w:t>der de negociación con proveedores y clientes externos.</w:t>
      </w:r>
    </w:p>
    <w:p w14:paraId="1A10D285" w14:textId="54AA3B19" w:rsidR="00E869BE" w:rsidRPr="00E869BE" w:rsidRDefault="00E869BE" w:rsidP="00E869BE">
      <w:pPr>
        <w:rPr>
          <w:rFonts w:ascii="Tw Cen MT" w:hAnsi="Tw Cen MT"/>
          <w:sz w:val="28"/>
          <w:szCs w:val="28"/>
          <w:lang w:val="es-419"/>
        </w:rPr>
      </w:pPr>
      <w:r w:rsidRPr="00E869BE">
        <w:rPr>
          <w:rFonts w:ascii="Tw Cen MT" w:hAnsi="Tw Cen MT"/>
          <w:sz w:val="28"/>
          <w:szCs w:val="28"/>
          <w:lang w:val="es-419"/>
        </w:rPr>
        <w:t xml:space="preserve">Cada microempresa actúa como una unidad de negocio independiente: fija sus propios precios, decide sus propias inversiones dentro de ciertos límites, y contrata servicios de las plataformas internas de </w:t>
      </w:r>
      <w:proofErr w:type="spellStart"/>
      <w:r w:rsidRPr="00E869BE">
        <w:rPr>
          <w:rFonts w:ascii="Tw Cen MT" w:hAnsi="Tw Cen MT"/>
          <w:sz w:val="28"/>
          <w:szCs w:val="28"/>
          <w:lang w:val="es-419"/>
        </w:rPr>
        <w:t>Haier</w:t>
      </w:r>
      <w:proofErr w:type="spellEnd"/>
      <w:r w:rsidRPr="00E869BE">
        <w:rPr>
          <w:rFonts w:ascii="Tw Cen MT" w:hAnsi="Tw Cen MT"/>
          <w:sz w:val="28"/>
          <w:szCs w:val="28"/>
          <w:lang w:val="es-419"/>
        </w:rPr>
        <w:t xml:space="preserve"> (logística, RRHH, tecnología) al precio de mercado. Los empleados de cada microempresa son socios del negocio, no asalariados en el sentido tradicional: su ingreso depende directamente del resultado de su unidad. Si la microempresa no genera valor, sus miembros dejan de percibir ingresos variables; si la superan, participan en las ganancias. No existe salario fijo garantizado más allá de un mínimo regulatorio. La evaluación de desempeño es continua, externa (clientes y mercado) e interna (resultado económico de la unidad). No hay evaluaciones subjetivas de supervisores: el mercado evalúa.</w:t>
      </w:r>
    </w:p>
    <w:p w14:paraId="126901F9" w14:textId="77777777" w:rsidR="00E869BE" w:rsidRPr="00E869BE" w:rsidRDefault="00E869BE" w:rsidP="00E869BE">
      <w:pPr>
        <w:rPr>
          <w:rFonts w:ascii="Tw Cen MT" w:hAnsi="Tw Cen MT"/>
          <w:sz w:val="28"/>
          <w:szCs w:val="28"/>
          <w:lang w:val="es-419"/>
        </w:rPr>
      </w:pPr>
      <w:r w:rsidRPr="00E869BE">
        <w:rPr>
          <w:rFonts w:ascii="Tw Cen MT" w:hAnsi="Tw Cen MT"/>
          <w:sz w:val="28"/>
          <w:szCs w:val="28"/>
          <w:lang w:val="es-419"/>
        </w:rPr>
        <w:t>El modelo generó resultados financieros sólidos: entre 2012 y 2022, los ingresos del grupo crecieron de USD 14.000 a USD 38.000 millones. Sin embargo, los críticos señalan que el modelo genera alta rotación, ansiedad en los empleados y dificultades para retener talento en las unidades menos rentables.</w:t>
      </w:r>
    </w:p>
    <w:p w14:paraId="617D7623" w14:textId="77777777" w:rsidR="00E869BE" w:rsidRPr="00E869BE" w:rsidRDefault="00E869BE" w:rsidP="00E869BE">
      <w:pPr>
        <w:rPr>
          <w:rFonts w:ascii="Tw Cen MT" w:hAnsi="Tw Cen MT"/>
          <w:sz w:val="28"/>
          <w:szCs w:val="28"/>
        </w:rPr>
      </w:pPr>
      <w:r w:rsidRPr="00E869BE">
        <w:rPr>
          <w:rFonts w:ascii="Tw Cen MT" w:hAnsi="Tw Cen MT"/>
          <w:b/>
          <w:bCs/>
          <w:sz w:val="28"/>
          <w:szCs w:val="28"/>
        </w:rPr>
        <w:t>CONSIGNA INDIVIDUAL</w:t>
      </w:r>
    </w:p>
    <w:p w14:paraId="2529FDE6" w14:textId="4A6313CB" w:rsidR="00E869BE" w:rsidRPr="008F2EC2" w:rsidRDefault="00E869BE" w:rsidP="008F2EC2">
      <w:pPr>
        <w:numPr>
          <w:ilvl w:val="0"/>
          <w:numId w:val="2"/>
        </w:numPr>
        <w:rPr>
          <w:rFonts w:ascii="Tw Cen MT" w:hAnsi="Tw Cen MT"/>
          <w:sz w:val="28"/>
          <w:szCs w:val="28"/>
        </w:rPr>
      </w:pPr>
      <w:r w:rsidRPr="00E869BE">
        <w:rPr>
          <w:rFonts w:ascii="Tw Cen MT" w:hAnsi="Tw Cen MT"/>
          <w:sz w:val="28"/>
          <w:szCs w:val="28"/>
          <w:lang w:val="es-419"/>
        </w:rPr>
        <w:t xml:space="preserve">Usando los conceptos de asignación de autoridad y conocimiento específico de tiempo y lugar, evalúe si el modelo </w:t>
      </w:r>
      <w:proofErr w:type="spellStart"/>
      <w:r w:rsidRPr="00E869BE">
        <w:rPr>
          <w:rFonts w:ascii="Tw Cen MT" w:hAnsi="Tw Cen MT"/>
          <w:sz w:val="28"/>
          <w:szCs w:val="28"/>
          <w:lang w:val="es-419"/>
        </w:rPr>
        <w:t>Rendanheyi</w:t>
      </w:r>
      <w:proofErr w:type="spellEnd"/>
      <w:r w:rsidRPr="00E869BE">
        <w:rPr>
          <w:rFonts w:ascii="Tw Cen MT" w:hAnsi="Tw Cen MT"/>
          <w:sz w:val="28"/>
          <w:szCs w:val="28"/>
          <w:lang w:val="es-419"/>
        </w:rPr>
        <w:t xml:space="preserve"> es internamente consistente.</w:t>
      </w:r>
    </w:p>
    <w:p w14:paraId="0868B8D6" w14:textId="6975DBCE" w:rsidR="008F2EC2" w:rsidRPr="008F2EC2" w:rsidRDefault="008F2EC2" w:rsidP="008F2EC2">
      <w:pPr>
        <w:ind w:left="720"/>
        <w:rPr>
          <w:rFonts w:ascii="Tw Cen MT" w:hAnsi="Tw Cen MT"/>
          <w:sz w:val="28"/>
          <w:szCs w:val="28"/>
          <w:lang w:val="es-419"/>
        </w:rPr>
      </w:pPr>
      <w:proofErr w:type="spellStart"/>
      <w:r>
        <w:rPr>
          <w:rFonts w:ascii="Tw Cen MT" w:hAnsi="Tw Cen MT"/>
          <w:sz w:val="28"/>
          <w:szCs w:val="28"/>
          <w:lang w:val="es-419"/>
        </w:rPr>
        <w:t>Rta</w:t>
      </w:r>
      <w:proofErr w:type="spellEnd"/>
      <w:r>
        <w:rPr>
          <w:rFonts w:ascii="Tw Cen MT" w:hAnsi="Tw Cen MT"/>
          <w:sz w:val="28"/>
          <w:szCs w:val="28"/>
          <w:lang w:val="es-419"/>
        </w:rPr>
        <w:t xml:space="preserve">: </w:t>
      </w:r>
      <w:r w:rsidRPr="008F2EC2">
        <w:rPr>
          <w:rFonts w:ascii="Tw Cen MT" w:hAnsi="Tw Cen MT"/>
          <w:color w:val="215E99" w:themeColor="text2" w:themeTint="BF"/>
          <w:sz w:val="28"/>
          <w:szCs w:val="28"/>
          <w:lang w:val="es-419"/>
        </w:rPr>
        <w:t xml:space="preserve">Sí, es consistente. </w:t>
      </w:r>
      <w:r w:rsidRPr="008F2EC2">
        <w:rPr>
          <w:rFonts w:ascii="Tw Cen MT" w:hAnsi="Tw Cen MT"/>
          <w:color w:val="215E99" w:themeColor="text2" w:themeTint="BF"/>
          <w:sz w:val="28"/>
          <w:szCs w:val="28"/>
          <w:lang w:val="es-419"/>
        </w:rPr>
        <w:t>E</w:t>
      </w:r>
      <w:r w:rsidRPr="008F2EC2">
        <w:rPr>
          <w:rFonts w:ascii="Tw Cen MT" w:hAnsi="Tw Cen MT"/>
          <w:color w:val="215E99" w:themeColor="text2" w:themeTint="BF"/>
          <w:sz w:val="28"/>
          <w:szCs w:val="28"/>
          <w:lang w:val="es-419"/>
        </w:rPr>
        <w:t xml:space="preserve">l conocimiento de tiempo y lugar </w:t>
      </w:r>
      <w:r w:rsidRPr="008F2EC2">
        <w:rPr>
          <w:rFonts w:ascii="Tw Cen MT" w:hAnsi="Tw Cen MT"/>
          <w:color w:val="215E99" w:themeColor="text2" w:themeTint="BF"/>
          <w:sz w:val="28"/>
          <w:szCs w:val="28"/>
          <w:lang w:val="es-419"/>
        </w:rPr>
        <w:t>(</w:t>
      </w:r>
      <w:r w:rsidRPr="008F2EC2">
        <w:rPr>
          <w:rFonts w:ascii="Tw Cen MT" w:hAnsi="Tw Cen MT"/>
          <w:color w:val="215E99" w:themeColor="text2" w:themeTint="BF"/>
          <w:sz w:val="28"/>
          <w:szCs w:val="28"/>
          <w:lang w:val="es-419"/>
        </w:rPr>
        <w:t xml:space="preserve">el que tienen los individuos en el </w:t>
      </w:r>
      <w:r w:rsidRPr="008F2EC2">
        <w:rPr>
          <w:rFonts w:ascii="Tw Cen MT" w:hAnsi="Tw Cen MT"/>
          <w:color w:val="215E99" w:themeColor="text2" w:themeTint="BF"/>
          <w:sz w:val="28"/>
          <w:szCs w:val="28"/>
          <w:lang w:val="es-419"/>
        </w:rPr>
        <w:t xml:space="preserve">terreno) </w:t>
      </w:r>
      <w:r w:rsidRPr="008F2EC2">
        <w:rPr>
          <w:rFonts w:ascii="Tw Cen MT" w:hAnsi="Tw Cen MT"/>
          <w:color w:val="215E99" w:themeColor="text2" w:themeTint="BF"/>
          <w:sz w:val="28"/>
          <w:szCs w:val="28"/>
          <w:lang w:val="es-419"/>
        </w:rPr>
        <w:t>no puede transmitirse fácilmente a un decisor central</w:t>
      </w:r>
      <w:r w:rsidRPr="008F2EC2">
        <w:rPr>
          <w:rFonts w:ascii="Tw Cen MT" w:hAnsi="Tw Cen MT"/>
          <w:color w:val="215E99" w:themeColor="text2" w:themeTint="BF"/>
          <w:sz w:val="28"/>
          <w:szCs w:val="28"/>
          <w:lang w:val="es-419"/>
        </w:rPr>
        <w:t>izado</w:t>
      </w:r>
      <w:r w:rsidRPr="008F2EC2">
        <w:rPr>
          <w:rFonts w:ascii="Tw Cen MT" w:hAnsi="Tw Cen MT"/>
          <w:color w:val="215E99" w:themeColor="text2" w:themeTint="BF"/>
          <w:sz w:val="28"/>
          <w:szCs w:val="28"/>
          <w:lang w:val="es-419"/>
        </w:rPr>
        <w:t xml:space="preserve">. El modelo </w:t>
      </w:r>
      <w:proofErr w:type="spellStart"/>
      <w:r w:rsidRPr="008F2EC2">
        <w:rPr>
          <w:rFonts w:ascii="Tw Cen MT" w:hAnsi="Tw Cen MT"/>
          <w:color w:val="215E99" w:themeColor="text2" w:themeTint="BF"/>
          <w:sz w:val="28"/>
          <w:szCs w:val="28"/>
          <w:lang w:val="es-419"/>
        </w:rPr>
        <w:t>Rendanheyi</w:t>
      </w:r>
      <w:proofErr w:type="spellEnd"/>
      <w:r w:rsidRPr="008F2EC2">
        <w:rPr>
          <w:rFonts w:ascii="Tw Cen MT" w:hAnsi="Tw Cen MT"/>
          <w:color w:val="215E99" w:themeColor="text2" w:themeTint="BF"/>
          <w:sz w:val="28"/>
          <w:szCs w:val="28"/>
          <w:lang w:val="es-419"/>
        </w:rPr>
        <w:t xml:space="preserve"> resuelve exactamente ese problema: asigna la autoridad de decisión a quienes tienen el conocimiento </w:t>
      </w:r>
      <w:r w:rsidRPr="008F2EC2">
        <w:rPr>
          <w:rFonts w:ascii="Tw Cen MT" w:hAnsi="Tw Cen MT"/>
          <w:color w:val="215E99" w:themeColor="text2" w:themeTint="BF"/>
          <w:sz w:val="28"/>
          <w:szCs w:val="28"/>
          <w:lang w:val="es-419"/>
        </w:rPr>
        <w:t xml:space="preserve">específico </w:t>
      </w:r>
      <w:r w:rsidRPr="008F2EC2">
        <w:rPr>
          <w:rFonts w:ascii="Tw Cen MT" w:hAnsi="Tw Cen MT"/>
          <w:color w:val="215E99" w:themeColor="text2" w:themeTint="BF"/>
          <w:sz w:val="28"/>
          <w:szCs w:val="28"/>
          <w:lang w:val="es-419"/>
        </w:rPr>
        <w:t xml:space="preserve">relevante, es decir, los equipos que operan cada microempresa en contacto directo con el mercado. </w:t>
      </w:r>
      <w:r w:rsidRPr="008F2EC2">
        <w:rPr>
          <w:rFonts w:ascii="Tw Cen MT" w:hAnsi="Tw Cen MT"/>
          <w:color w:val="215E99" w:themeColor="text2" w:themeTint="BF"/>
          <w:sz w:val="28"/>
          <w:szCs w:val="28"/>
          <w:lang w:val="es-419"/>
        </w:rPr>
        <w:t>Además, se verifican los</w:t>
      </w:r>
      <w:r w:rsidRPr="008F2EC2">
        <w:rPr>
          <w:rFonts w:ascii="Tw Cen MT" w:hAnsi="Tw Cen MT"/>
          <w:color w:val="215E99" w:themeColor="text2" w:themeTint="BF"/>
          <w:sz w:val="28"/>
          <w:szCs w:val="28"/>
          <w:lang w:val="es-419"/>
        </w:rPr>
        <w:t xml:space="preserve"> beneficios de la descentralización</w:t>
      </w:r>
      <w:r w:rsidRPr="008F2EC2">
        <w:rPr>
          <w:rFonts w:ascii="Tw Cen MT" w:hAnsi="Tw Cen MT"/>
          <w:color w:val="215E99" w:themeColor="text2" w:themeTint="BF"/>
          <w:sz w:val="28"/>
          <w:szCs w:val="28"/>
          <w:lang w:val="es-419"/>
        </w:rPr>
        <w:t xml:space="preserve">: </w:t>
      </w:r>
      <w:r w:rsidRPr="008F2EC2">
        <w:rPr>
          <w:rFonts w:ascii="Tw Cen MT" w:hAnsi="Tw Cen MT"/>
          <w:color w:val="215E99" w:themeColor="text2" w:themeTint="BF"/>
          <w:sz w:val="28"/>
          <w:szCs w:val="28"/>
          <w:lang w:val="es-419"/>
        </w:rPr>
        <w:t>el uso efectivo del conocimiento local, respuestas rápidas al entorno y motivación de los gerentes locales. El modelo también cumple el principio fundamental de la AO</w:t>
      </w:r>
      <w:r w:rsidRPr="008F2EC2">
        <w:rPr>
          <w:rFonts w:ascii="Tw Cen MT" w:hAnsi="Tw Cen MT"/>
          <w:color w:val="215E99" w:themeColor="text2" w:themeTint="BF"/>
          <w:sz w:val="28"/>
          <w:szCs w:val="28"/>
          <w:lang w:val="es-419"/>
        </w:rPr>
        <w:t xml:space="preserve">: </w:t>
      </w:r>
      <w:r w:rsidRPr="008F2EC2">
        <w:rPr>
          <w:rFonts w:ascii="Tw Cen MT" w:hAnsi="Tw Cen MT"/>
          <w:color w:val="215E99" w:themeColor="text2" w:themeTint="BF"/>
          <w:sz w:val="28"/>
          <w:szCs w:val="28"/>
          <w:lang w:val="es-419"/>
        </w:rPr>
        <w:t xml:space="preserve">maximiza la probabilidad de que quienes </w:t>
      </w:r>
      <w:r w:rsidRPr="008F2EC2">
        <w:rPr>
          <w:rFonts w:ascii="Tw Cen MT" w:hAnsi="Tw Cen MT"/>
          <w:color w:val="215E99" w:themeColor="text2" w:themeTint="BF"/>
          <w:sz w:val="28"/>
          <w:szCs w:val="28"/>
          <w:lang w:val="es-419"/>
        </w:rPr>
        <w:lastRenderedPageBreak/>
        <w:t>deciden tengan la información relevante y los incentivos para usarla productivamente</w:t>
      </w:r>
      <w:r w:rsidRPr="008F2EC2">
        <w:rPr>
          <w:rFonts w:ascii="Tw Cen MT" w:hAnsi="Tw Cen MT"/>
          <w:color w:val="215E99" w:themeColor="text2" w:themeTint="BF"/>
          <w:sz w:val="28"/>
          <w:szCs w:val="28"/>
          <w:lang w:val="es-419"/>
        </w:rPr>
        <w:t>.</w:t>
      </w:r>
    </w:p>
    <w:p w14:paraId="56FE2A95" w14:textId="5F5FFF51" w:rsidR="00E869BE" w:rsidRDefault="00E869BE" w:rsidP="008F2EC2">
      <w:pPr>
        <w:numPr>
          <w:ilvl w:val="0"/>
          <w:numId w:val="2"/>
        </w:numPr>
        <w:rPr>
          <w:rFonts w:ascii="Tw Cen MT" w:hAnsi="Tw Cen MT"/>
          <w:sz w:val="28"/>
          <w:szCs w:val="28"/>
          <w:lang w:val="es-419"/>
        </w:rPr>
      </w:pPr>
      <w:r w:rsidRPr="00E869BE">
        <w:rPr>
          <w:rFonts w:ascii="Tw Cen MT" w:hAnsi="Tw Cen MT"/>
          <w:sz w:val="28"/>
          <w:szCs w:val="28"/>
          <w:lang w:val="es-419"/>
        </w:rPr>
        <w:t xml:space="preserve">Explique el </w:t>
      </w:r>
      <w:proofErr w:type="spellStart"/>
      <w:r w:rsidRPr="00E869BE">
        <w:rPr>
          <w:rFonts w:ascii="Tw Cen MT" w:hAnsi="Tw Cen MT"/>
          <w:sz w:val="28"/>
          <w:szCs w:val="28"/>
          <w:lang w:val="es-419"/>
        </w:rPr>
        <w:t>trade</w:t>
      </w:r>
      <w:proofErr w:type="spellEnd"/>
      <w:r w:rsidRPr="00E869BE">
        <w:rPr>
          <w:rFonts w:ascii="Tw Cen MT" w:hAnsi="Tw Cen MT"/>
          <w:sz w:val="28"/>
          <w:szCs w:val="28"/>
          <w:lang w:val="es-419"/>
        </w:rPr>
        <w:t xml:space="preserve">-off entre reparto del riesgo e incentivos que genera el sistema de compensación de </w:t>
      </w:r>
      <w:proofErr w:type="spellStart"/>
      <w:r w:rsidRPr="00E869BE">
        <w:rPr>
          <w:rFonts w:ascii="Tw Cen MT" w:hAnsi="Tw Cen MT"/>
          <w:sz w:val="28"/>
          <w:szCs w:val="28"/>
          <w:lang w:val="es-419"/>
        </w:rPr>
        <w:t>Haier</w:t>
      </w:r>
      <w:proofErr w:type="spellEnd"/>
      <w:r w:rsidRPr="00E869BE">
        <w:rPr>
          <w:rFonts w:ascii="Tw Cen MT" w:hAnsi="Tw Cen MT"/>
          <w:sz w:val="28"/>
          <w:szCs w:val="28"/>
          <w:lang w:val="es-419"/>
        </w:rPr>
        <w:t xml:space="preserve">: ¿qué gana y qué pierde la empresa con este diseño respecto a un sistema de salario </w:t>
      </w:r>
      <w:proofErr w:type="gramStart"/>
      <w:r w:rsidRPr="00E869BE">
        <w:rPr>
          <w:rFonts w:ascii="Tw Cen MT" w:hAnsi="Tw Cen MT"/>
          <w:sz w:val="28"/>
          <w:szCs w:val="28"/>
          <w:lang w:val="es-419"/>
        </w:rPr>
        <w:t>fijo?</w:t>
      </w:r>
      <w:r w:rsidR="006C32CE">
        <w:rPr>
          <w:rFonts w:ascii="Tw Cen MT" w:hAnsi="Tw Cen MT"/>
          <w:sz w:val="28"/>
          <w:szCs w:val="28"/>
          <w:lang w:val="es-419"/>
        </w:rPr>
        <w:t>.</w:t>
      </w:r>
      <w:proofErr w:type="gramEnd"/>
    </w:p>
    <w:p w14:paraId="34E9B01E" w14:textId="796A8763" w:rsidR="008F2EC2" w:rsidRPr="008F2EC2" w:rsidRDefault="008F2EC2" w:rsidP="004F35D6">
      <w:pPr>
        <w:ind w:left="720"/>
        <w:rPr>
          <w:rFonts w:ascii="Tw Cen MT" w:hAnsi="Tw Cen MT"/>
          <w:color w:val="215E99" w:themeColor="text2" w:themeTint="BF"/>
          <w:sz w:val="28"/>
          <w:szCs w:val="28"/>
          <w:lang w:val="es-419"/>
        </w:rPr>
      </w:pPr>
      <w:proofErr w:type="spellStart"/>
      <w:r>
        <w:rPr>
          <w:rFonts w:ascii="Tw Cen MT" w:hAnsi="Tw Cen MT"/>
          <w:sz w:val="28"/>
          <w:szCs w:val="28"/>
          <w:lang w:val="es-419"/>
        </w:rPr>
        <w:t>Rta</w:t>
      </w:r>
      <w:proofErr w:type="spellEnd"/>
      <w:r>
        <w:rPr>
          <w:rFonts w:ascii="Tw Cen MT" w:hAnsi="Tw Cen MT"/>
          <w:sz w:val="28"/>
          <w:szCs w:val="28"/>
          <w:lang w:val="es-419"/>
        </w:rPr>
        <w:t>: E</w:t>
      </w:r>
      <w:r w:rsidRPr="008F2EC2">
        <w:rPr>
          <w:rFonts w:ascii="Tw Cen MT" w:hAnsi="Tw Cen MT"/>
          <w:color w:val="215E99" w:themeColor="text2" w:themeTint="BF"/>
          <w:sz w:val="28"/>
          <w:szCs w:val="28"/>
          <w:lang w:val="es-419"/>
        </w:rPr>
        <w:t xml:space="preserve">l dilema central del diseño compensatorio es el </w:t>
      </w:r>
      <w:proofErr w:type="spellStart"/>
      <w:r w:rsidRPr="008F2EC2">
        <w:rPr>
          <w:rFonts w:ascii="Tw Cen MT" w:hAnsi="Tw Cen MT"/>
          <w:color w:val="215E99" w:themeColor="text2" w:themeTint="BF"/>
          <w:sz w:val="28"/>
          <w:szCs w:val="28"/>
          <w:lang w:val="es-419"/>
        </w:rPr>
        <w:t>trade</w:t>
      </w:r>
      <w:proofErr w:type="spellEnd"/>
      <w:r w:rsidRPr="008F2EC2">
        <w:rPr>
          <w:rFonts w:ascii="Tw Cen MT" w:hAnsi="Tw Cen MT"/>
          <w:color w:val="215E99" w:themeColor="text2" w:themeTint="BF"/>
          <w:sz w:val="28"/>
          <w:szCs w:val="28"/>
          <w:lang w:val="es-419"/>
        </w:rPr>
        <w:t>-off entre reparto del riesgo e incentivos. El salario fijo es óptimo desde el reparto del riesgo porque no transfiere incertidumbre al empleado, que es averso al riesgo. El salario variable es óptimo para alinear incentivos, pero transfiere riesgo</w:t>
      </w:r>
      <w:r>
        <w:rPr>
          <w:rFonts w:ascii="Tw Cen MT" w:hAnsi="Tw Cen MT"/>
          <w:color w:val="215E99" w:themeColor="text2" w:themeTint="BF"/>
          <w:sz w:val="28"/>
          <w:szCs w:val="28"/>
          <w:lang w:val="es-419"/>
        </w:rPr>
        <w:t>s empresariales</w:t>
      </w:r>
      <w:r w:rsidRPr="008F2EC2">
        <w:rPr>
          <w:rFonts w:ascii="Tw Cen MT" w:hAnsi="Tw Cen MT"/>
          <w:color w:val="215E99" w:themeColor="text2" w:themeTint="BF"/>
          <w:sz w:val="28"/>
          <w:szCs w:val="28"/>
          <w:lang w:val="es-419"/>
        </w:rPr>
        <w:t xml:space="preserve"> al empleado.</w:t>
      </w:r>
    </w:p>
    <w:p w14:paraId="2F9B8679" w14:textId="085F83B1" w:rsidR="008F2EC2" w:rsidRPr="00E869BE" w:rsidRDefault="008F2EC2" w:rsidP="004F35D6">
      <w:pPr>
        <w:ind w:left="720"/>
        <w:rPr>
          <w:rFonts w:ascii="Tw Cen MT" w:hAnsi="Tw Cen MT"/>
          <w:sz w:val="28"/>
          <w:szCs w:val="28"/>
          <w:lang w:val="es-419"/>
        </w:rPr>
      </w:pPr>
      <w:proofErr w:type="spellStart"/>
      <w:r w:rsidRPr="008F2EC2">
        <w:rPr>
          <w:rFonts w:ascii="Tw Cen MT" w:hAnsi="Tw Cen MT"/>
          <w:color w:val="215E99" w:themeColor="text2" w:themeTint="BF"/>
          <w:sz w:val="28"/>
          <w:szCs w:val="28"/>
          <w:lang w:val="es-419"/>
        </w:rPr>
        <w:t>Haier</w:t>
      </w:r>
      <w:proofErr w:type="spellEnd"/>
      <w:r w:rsidRPr="008F2EC2">
        <w:rPr>
          <w:rFonts w:ascii="Tw Cen MT" w:hAnsi="Tw Cen MT"/>
          <w:color w:val="215E99" w:themeColor="text2" w:themeTint="BF"/>
          <w:sz w:val="28"/>
          <w:szCs w:val="28"/>
          <w:lang w:val="es-419"/>
        </w:rPr>
        <w:t xml:space="preserve"> elige el extremo del incentivo máximo: el ingreso depende casi por completo del resultado de la unidad. Lo que gana la empresa es alineación casi perfecta entre el interés del empleado y el resultado del negocio, eliminando el problema del </w:t>
      </w:r>
      <w:r w:rsidRPr="008F2EC2">
        <w:rPr>
          <w:rFonts w:ascii="Tw Cen MT" w:hAnsi="Tw Cen MT"/>
          <w:i/>
          <w:iCs/>
          <w:color w:val="215E99" w:themeColor="text2" w:themeTint="BF"/>
          <w:sz w:val="28"/>
          <w:szCs w:val="28"/>
          <w:lang w:val="es-419"/>
        </w:rPr>
        <w:t xml:space="preserve">free </w:t>
      </w:r>
      <w:proofErr w:type="spellStart"/>
      <w:r w:rsidRPr="008F2EC2">
        <w:rPr>
          <w:rFonts w:ascii="Tw Cen MT" w:hAnsi="Tw Cen MT"/>
          <w:i/>
          <w:iCs/>
          <w:color w:val="215E99" w:themeColor="text2" w:themeTint="BF"/>
          <w:sz w:val="28"/>
          <w:szCs w:val="28"/>
          <w:lang w:val="es-419"/>
        </w:rPr>
        <w:t>rider</w:t>
      </w:r>
      <w:proofErr w:type="spellEnd"/>
      <w:r w:rsidRPr="008F2EC2">
        <w:rPr>
          <w:rFonts w:ascii="Tw Cen MT" w:hAnsi="Tw Cen MT"/>
          <w:color w:val="215E99" w:themeColor="text2" w:themeTint="BF"/>
          <w:sz w:val="28"/>
          <w:szCs w:val="28"/>
          <w:lang w:val="es-419"/>
        </w:rPr>
        <w:t xml:space="preserve"> y reduciendo los costos de agencia. Lo que pierde es que transfiere riesgo empresario a empleados que son aversos al riesgo, lo que en teoría requiere compensarlos con una prima de riesgo para que acepten ese contrato</w:t>
      </w:r>
      <w:r>
        <w:rPr>
          <w:rFonts w:ascii="Tw Cen MT" w:hAnsi="Tw Cen MT"/>
          <w:color w:val="215E99" w:themeColor="text2" w:themeTint="BF"/>
          <w:sz w:val="28"/>
          <w:szCs w:val="28"/>
          <w:lang w:val="es-419"/>
        </w:rPr>
        <w:t xml:space="preserve">. </w:t>
      </w:r>
    </w:p>
    <w:p w14:paraId="6FB481A6" w14:textId="77777777" w:rsidR="00E869BE" w:rsidRPr="00E869BE" w:rsidRDefault="00E869BE" w:rsidP="008F2EC2">
      <w:pPr>
        <w:numPr>
          <w:ilvl w:val="0"/>
          <w:numId w:val="2"/>
        </w:numPr>
        <w:rPr>
          <w:rFonts w:ascii="Tw Cen MT" w:hAnsi="Tw Cen MT"/>
          <w:sz w:val="28"/>
          <w:szCs w:val="28"/>
          <w:lang w:val="es-419"/>
        </w:rPr>
      </w:pPr>
      <w:r w:rsidRPr="00E869BE">
        <w:rPr>
          <w:rFonts w:ascii="Tw Cen MT" w:hAnsi="Tw Cen MT"/>
          <w:sz w:val="28"/>
          <w:szCs w:val="28"/>
          <w:lang w:val="es-419"/>
        </w:rPr>
        <w:t>¿Qué problemas de medición del desempeño genera operar con el mercado como único sistema de evaluación? Identifique al menos dos limitaciones concretas usando los criterios de eficacia del sistema de evaluación vistos en clase.</w:t>
      </w:r>
    </w:p>
    <w:p w14:paraId="6AD22D94" w14:textId="064B0B08" w:rsidR="008F2EC2" w:rsidRPr="008F2EC2" w:rsidRDefault="008F2EC2" w:rsidP="008F2EC2">
      <w:pPr>
        <w:ind w:left="720"/>
        <w:rPr>
          <w:rFonts w:ascii="Tw Cen MT" w:hAnsi="Tw Cen MT"/>
          <w:color w:val="215E99" w:themeColor="text2" w:themeTint="BF"/>
          <w:sz w:val="28"/>
          <w:szCs w:val="28"/>
          <w:lang w:val="es-419"/>
        </w:rPr>
      </w:pPr>
      <w:proofErr w:type="spellStart"/>
      <w:r w:rsidRPr="008F2EC2">
        <w:rPr>
          <w:rFonts w:ascii="Tw Cen MT" w:hAnsi="Tw Cen MT"/>
          <w:sz w:val="28"/>
          <w:szCs w:val="28"/>
          <w:lang w:val="es-419"/>
        </w:rPr>
        <w:t>Rt</w:t>
      </w:r>
      <w:r>
        <w:rPr>
          <w:rFonts w:ascii="Tw Cen MT" w:hAnsi="Tw Cen MT"/>
          <w:sz w:val="28"/>
          <w:szCs w:val="28"/>
          <w:lang w:val="es-419"/>
        </w:rPr>
        <w:t>a</w:t>
      </w:r>
      <w:proofErr w:type="spellEnd"/>
      <w:r>
        <w:rPr>
          <w:rFonts w:ascii="Tw Cen MT" w:hAnsi="Tw Cen MT"/>
          <w:sz w:val="28"/>
          <w:szCs w:val="28"/>
          <w:lang w:val="es-419"/>
        </w:rPr>
        <w:t xml:space="preserve">: </w:t>
      </w:r>
      <w:r w:rsidRPr="008F2EC2">
        <w:rPr>
          <w:rFonts w:ascii="Tw Cen MT" w:hAnsi="Tw Cen MT"/>
          <w:color w:val="215E99" w:themeColor="text2" w:themeTint="BF"/>
          <w:sz w:val="28"/>
          <w:szCs w:val="28"/>
          <w:lang w:val="es-419"/>
        </w:rPr>
        <w:t>L</w:t>
      </w:r>
      <w:r>
        <w:rPr>
          <w:rFonts w:ascii="Tw Cen MT" w:hAnsi="Tw Cen MT"/>
          <w:color w:val="215E99" w:themeColor="text2" w:themeTint="BF"/>
          <w:sz w:val="28"/>
          <w:szCs w:val="28"/>
          <w:lang w:val="es-419"/>
        </w:rPr>
        <w:t xml:space="preserve">os </w:t>
      </w:r>
      <w:r w:rsidRPr="008F2EC2">
        <w:rPr>
          <w:rFonts w:ascii="Tw Cen MT" w:hAnsi="Tw Cen MT"/>
          <w:color w:val="215E99" w:themeColor="text2" w:themeTint="BF"/>
          <w:sz w:val="28"/>
          <w:szCs w:val="28"/>
          <w:lang w:val="es-419"/>
        </w:rPr>
        <w:t>cuatro criterios de eficacia de un sistema de evaluación</w:t>
      </w:r>
      <w:r>
        <w:rPr>
          <w:rFonts w:ascii="Tw Cen MT" w:hAnsi="Tw Cen MT"/>
          <w:color w:val="215E99" w:themeColor="text2" w:themeTint="BF"/>
          <w:sz w:val="28"/>
          <w:szCs w:val="28"/>
          <w:lang w:val="es-419"/>
        </w:rPr>
        <w:t xml:space="preserve"> son</w:t>
      </w:r>
      <w:r w:rsidRPr="008F2EC2">
        <w:rPr>
          <w:rFonts w:ascii="Tw Cen MT" w:hAnsi="Tw Cen MT"/>
          <w:color w:val="215E99" w:themeColor="text2" w:themeTint="BF"/>
          <w:sz w:val="28"/>
          <w:szCs w:val="28"/>
          <w:lang w:val="es-419"/>
        </w:rPr>
        <w:t xml:space="preserve"> validez, confiabilidad, costo y equidad.</w:t>
      </w:r>
      <w:r>
        <w:rPr>
          <w:rFonts w:ascii="Tw Cen MT" w:hAnsi="Tw Cen MT"/>
          <w:color w:val="215E99" w:themeColor="text2" w:themeTint="BF"/>
          <w:sz w:val="28"/>
          <w:szCs w:val="28"/>
          <w:lang w:val="es-419"/>
        </w:rPr>
        <w:t xml:space="preserve"> </w:t>
      </w:r>
      <w:r w:rsidRPr="008F2EC2">
        <w:rPr>
          <w:rFonts w:ascii="Tw Cen MT" w:hAnsi="Tw Cen MT"/>
          <w:color w:val="215E99" w:themeColor="text2" w:themeTint="BF"/>
          <w:sz w:val="28"/>
          <w:szCs w:val="28"/>
          <w:lang w:val="es-419"/>
        </w:rPr>
        <w:t xml:space="preserve">La primera limitación es de validez: el resultado de mercado de una microempresa captura solo una parte de lo que la firma valora. Un empleado puede contribuir al éxito de otras unidades, compartir conocimiento, o sostener la reputación de la marca </w:t>
      </w:r>
      <w:proofErr w:type="spellStart"/>
      <w:r w:rsidRPr="008F2EC2">
        <w:rPr>
          <w:rFonts w:ascii="Tw Cen MT" w:hAnsi="Tw Cen MT"/>
          <w:color w:val="215E99" w:themeColor="text2" w:themeTint="BF"/>
          <w:sz w:val="28"/>
          <w:szCs w:val="28"/>
          <w:lang w:val="es-419"/>
        </w:rPr>
        <w:t>Haier</w:t>
      </w:r>
      <w:proofErr w:type="spellEnd"/>
      <w:r w:rsidRPr="008F2EC2">
        <w:rPr>
          <w:rFonts w:ascii="Tw Cen MT" w:hAnsi="Tw Cen MT"/>
          <w:color w:val="215E99" w:themeColor="text2" w:themeTint="BF"/>
          <w:sz w:val="28"/>
          <w:szCs w:val="28"/>
          <w:lang w:val="es-419"/>
        </w:rPr>
        <w:t xml:space="preserve"> sin que eso se refleje en el P&amp;L de su propia unidad. El mercado mide el output económico de la unidad, no la contribución individual ni la cooperación entre unidades.</w:t>
      </w:r>
    </w:p>
    <w:p w14:paraId="7ADEB03E" w14:textId="73ABB8CD" w:rsidR="00E869BE" w:rsidRDefault="008F2EC2" w:rsidP="008F2EC2">
      <w:pPr>
        <w:ind w:left="720"/>
        <w:rPr>
          <w:rFonts w:ascii="Tw Cen MT" w:hAnsi="Tw Cen MT"/>
          <w:color w:val="215E99" w:themeColor="text2" w:themeTint="BF"/>
          <w:sz w:val="28"/>
          <w:szCs w:val="28"/>
          <w:lang w:val="es-419"/>
        </w:rPr>
      </w:pPr>
      <w:r w:rsidRPr="008F2EC2">
        <w:rPr>
          <w:rFonts w:ascii="Tw Cen MT" w:hAnsi="Tw Cen MT"/>
          <w:color w:val="215E99" w:themeColor="text2" w:themeTint="BF"/>
          <w:sz w:val="28"/>
          <w:szCs w:val="28"/>
          <w:lang w:val="es-419"/>
        </w:rPr>
        <w:t xml:space="preserve">La segunda limitación es de equidad: el resultado de una microempresa depende de factores que sus miembros no controlan, como la macroeconomía del país donde opera, el tipo de cambio, o decisiones de plataformas internas de </w:t>
      </w:r>
      <w:proofErr w:type="spellStart"/>
      <w:r w:rsidRPr="008F2EC2">
        <w:rPr>
          <w:rFonts w:ascii="Tw Cen MT" w:hAnsi="Tw Cen MT"/>
          <w:color w:val="215E99" w:themeColor="text2" w:themeTint="BF"/>
          <w:sz w:val="28"/>
          <w:szCs w:val="28"/>
          <w:lang w:val="es-419"/>
        </w:rPr>
        <w:t>Haier</w:t>
      </w:r>
      <w:proofErr w:type="spellEnd"/>
      <w:r w:rsidRPr="008F2EC2">
        <w:rPr>
          <w:rFonts w:ascii="Tw Cen MT" w:hAnsi="Tw Cen MT"/>
          <w:color w:val="215E99" w:themeColor="text2" w:themeTint="BF"/>
          <w:sz w:val="28"/>
          <w:szCs w:val="28"/>
          <w:lang w:val="es-419"/>
        </w:rPr>
        <w:t xml:space="preserve"> sobre precios de servicios. </w:t>
      </w:r>
      <w:r>
        <w:rPr>
          <w:rFonts w:ascii="Tw Cen MT" w:hAnsi="Tw Cen MT"/>
          <w:color w:val="215E99" w:themeColor="text2" w:themeTint="BF"/>
          <w:sz w:val="28"/>
          <w:szCs w:val="28"/>
          <w:lang w:val="es-419"/>
        </w:rPr>
        <w:t>C</w:t>
      </w:r>
      <w:r w:rsidRPr="008F2EC2">
        <w:rPr>
          <w:rFonts w:ascii="Tw Cen MT" w:hAnsi="Tw Cen MT"/>
          <w:color w:val="215E99" w:themeColor="text2" w:themeTint="BF"/>
          <w:sz w:val="28"/>
          <w:szCs w:val="28"/>
          <w:lang w:val="es-419"/>
        </w:rPr>
        <w:t xml:space="preserve">uando el output depende de variables aleatorias no observables, la evaluación basada exclusivamente </w:t>
      </w:r>
      <w:r w:rsidRPr="008F2EC2">
        <w:rPr>
          <w:rFonts w:ascii="Tw Cen MT" w:hAnsi="Tw Cen MT"/>
          <w:color w:val="215E99" w:themeColor="text2" w:themeTint="BF"/>
          <w:sz w:val="28"/>
          <w:szCs w:val="28"/>
          <w:lang w:val="es-419"/>
        </w:rPr>
        <w:lastRenderedPageBreak/>
        <w:t>en ese output transfiere riesgo incontrolable al empleado, lo que el modelo percibe como injusto y desmotivador.</w:t>
      </w:r>
    </w:p>
    <w:p w14:paraId="03B19297" w14:textId="77777777" w:rsidR="004F35D6" w:rsidRDefault="004F35D6" w:rsidP="008F2EC2">
      <w:pPr>
        <w:ind w:left="720"/>
        <w:rPr>
          <w:rFonts w:ascii="Tw Cen MT" w:hAnsi="Tw Cen MT"/>
          <w:color w:val="215E99" w:themeColor="text2" w:themeTint="BF"/>
          <w:sz w:val="28"/>
          <w:szCs w:val="28"/>
          <w:lang w:val="es-419"/>
        </w:rPr>
      </w:pPr>
    </w:p>
    <w:sectPr w:rsidR="004F35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18E"/>
    <w:multiLevelType w:val="multilevel"/>
    <w:tmpl w:val="2D14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80B55"/>
    <w:multiLevelType w:val="multilevel"/>
    <w:tmpl w:val="09BE2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F7DC6"/>
    <w:multiLevelType w:val="multilevel"/>
    <w:tmpl w:val="09BE2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F3B65"/>
    <w:multiLevelType w:val="multilevel"/>
    <w:tmpl w:val="09BE2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436535">
    <w:abstractNumId w:val="1"/>
  </w:num>
  <w:num w:numId="2" w16cid:durableId="1702701782">
    <w:abstractNumId w:val="3"/>
  </w:num>
  <w:num w:numId="3" w16cid:durableId="1263562914">
    <w:abstractNumId w:val="0"/>
  </w:num>
  <w:num w:numId="4" w16cid:durableId="1717579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9BE"/>
    <w:rsid w:val="003341D1"/>
    <w:rsid w:val="004F35D6"/>
    <w:rsid w:val="006C32CE"/>
    <w:rsid w:val="008F2EC2"/>
    <w:rsid w:val="009F2E0F"/>
    <w:rsid w:val="00A76262"/>
    <w:rsid w:val="00B929E7"/>
    <w:rsid w:val="00DE347A"/>
    <w:rsid w:val="00E86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C274"/>
  <w15:chartTrackingRefBased/>
  <w15:docId w15:val="{56FCC288-D6AA-4D95-9BBF-D331188D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6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6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69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69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69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69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69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69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69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69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69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69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69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69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69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69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69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69BE"/>
    <w:rPr>
      <w:rFonts w:eastAsiaTheme="majorEastAsia" w:cstheme="majorBidi"/>
      <w:color w:val="272727" w:themeColor="text1" w:themeTint="D8"/>
    </w:rPr>
  </w:style>
  <w:style w:type="paragraph" w:styleId="Ttulo">
    <w:name w:val="Title"/>
    <w:basedOn w:val="Normal"/>
    <w:next w:val="Normal"/>
    <w:link w:val="TtuloCar"/>
    <w:uiPriority w:val="10"/>
    <w:qFormat/>
    <w:rsid w:val="00E86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69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69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69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69BE"/>
    <w:pPr>
      <w:spacing w:before="160"/>
      <w:jc w:val="center"/>
    </w:pPr>
    <w:rPr>
      <w:i/>
      <w:iCs/>
      <w:color w:val="404040" w:themeColor="text1" w:themeTint="BF"/>
    </w:rPr>
  </w:style>
  <w:style w:type="character" w:customStyle="1" w:styleId="CitaCar">
    <w:name w:val="Cita Car"/>
    <w:basedOn w:val="Fuentedeprrafopredeter"/>
    <w:link w:val="Cita"/>
    <w:uiPriority w:val="29"/>
    <w:rsid w:val="00E869BE"/>
    <w:rPr>
      <w:i/>
      <w:iCs/>
      <w:color w:val="404040" w:themeColor="text1" w:themeTint="BF"/>
    </w:rPr>
  </w:style>
  <w:style w:type="paragraph" w:styleId="Prrafodelista">
    <w:name w:val="List Paragraph"/>
    <w:basedOn w:val="Normal"/>
    <w:uiPriority w:val="34"/>
    <w:qFormat/>
    <w:rsid w:val="00E869BE"/>
    <w:pPr>
      <w:ind w:left="720"/>
      <w:contextualSpacing/>
    </w:pPr>
  </w:style>
  <w:style w:type="character" w:styleId="nfasisintenso">
    <w:name w:val="Intense Emphasis"/>
    <w:basedOn w:val="Fuentedeprrafopredeter"/>
    <w:uiPriority w:val="21"/>
    <w:qFormat/>
    <w:rsid w:val="00E869BE"/>
    <w:rPr>
      <w:i/>
      <w:iCs/>
      <w:color w:val="0F4761" w:themeColor="accent1" w:themeShade="BF"/>
    </w:rPr>
  </w:style>
  <w:style w:type="paragraph" w:styleId="Citadestacada">
    <w:name w:val="Intense Quote"/>
    <w:basedOn w:val="Normal"/>
    <w:next w:val="Normal"/>
    <w:link w:val="CitadestacadaCar"/>
    <w:uiPriority w:val="30"/>
    <w:qFormat/>
    <w:rsid w:val="00E86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69BE"/>
    <w:rPr>
      <w:i/>
      <w:iCs/>
      <w:color w:val="0F4761" w:themeColor="accent1" w:themeShade="BF"/>
    </w:rPr>
  </w:style>
  <w:style w:type="character" w:styleId="Referenciaintensa">
    <w:name w:val="Intense Reference"/>
    <w:basedOn w:val="Fuentedeprrafopredeter"/>
    <w:uiPriority w:val="32"/>
    <w:qFormat/>
    <w:rsid w:val="00E86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1326</Words>
  <Characters>7560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delle donne</dc:creator>
  <cp:keywords/>
  <dc:description/>
  <cp:lastModifiedBy>adriana delle donne</cp:lastModifiedBy>
  <cp:revision>1</cp:revision>
  <dcterms:created xsi:type="dcterms:W3CDTF">2026-04-26T19:58:00Z</dcterms:created>
  <dcterms:modified xsi:type="dcterms:W3CDTF">2026-04-26T20:55:00Z</dcterms:modified>
</cp:coreProperties>
</file>