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8FB7" w14:textId="77777777" w:rsidR="00DA1B08" w:rsidRPr="00DA1B08" w:rsidRDefault="00DA1B08" w:rsidP="00DA1B08">
      <w:pPr>
        <w:spacing w:after="0" w:line="240" w:lineRule="auto"/>
        <w:jc w:val="center"/>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SSDCD_PCOM7E: Group Design Document</w:t>
      </w:r>
    </w:p>
    <w:p w14:paraId="6C484BD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i/>
          <w:iCs/>
          <w:color w:val="000000"/>
          <w:kern w:val="0"/>
          <w:lang w:eastAsia="en-GB"/>
          <w14:ligatures w14:val="none"/>
        </w:rPr>
        <w:t>Wordcount: 1095</w:t>
      </w:r>
    </w:p>
    <w:p w14:paraId="2C91D085"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70F9435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Background</w:t>
      </w:r>
    </w:p>
    <w:p w14:paraId="2598AC28"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The International Space Station (ISS) is a collaborative programme secured via Intergovernmental Agreement between 15 governments and European Space Agency member states (10 European countries, UK, USA, Russia, Canada, and Japan) (ESA, n.d.). In 2007, the ISS Safety Task Force (IISTF) was tasked with delivering a report to the National Aeronautics and Space Administration (NASA) which reviewed safety controls and processes in place to avoid 3 high-risk scenarios that would impede ISS operations:</w:t>
      </w:r>
    </w:p>
    <w:p w14:paraId="6D114EAC" w14:textId="77777777" w:rsidR="00DA1B08" w:rsidRPr="00DA1B08" w:rsidRDefault="00DA1B08" w:rsidP="00DA1B08">
      <w:pPr>
        <w:numPr>
          <w:ilvl w:val="0"/>
          <w:numId w:val="1"/>
        </w:numPr>
        <w:spacing w:before="240"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Destruction or abandonment of the ISS;</w:t>
      </w:r>
    </w:p>
    <w:p w14:paraId="4C041C03" w14:textId="77777777" w:rsidR="00DA1B08" w:rsidRPr="00DA1B08" w:rsidRDefault="00DA1B08" w:rsidP="00DA1B08">
      <w:pPr>
        <w:numPr>
          <w:ilvl w:val="0"/>
          <w:numId w:val="1"/>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Loss of its crew;</w:t>
      </w:r>
    </w:p>
    <w:p w14:paraId="54B37EEC" w14:textId="77777777" w:rsidR="00DA1B08" w:rsidRPr="00DA1B08" w:rsidRDefault="00DA1B08" w:rsidP="00DA1B08">
      <w:pPr>
        <w:numPr>
          <w:ilvl w:val="0"/>
          <w:numId w:val="1"/>
        </w:numPr>
        <w:spacing w:after="24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Crew health issues (IISTF, 2007).</w:t>
      </w:r>
    </w:p>
    <w:p w14:paraId="051909CA"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The report details no software solutions which directly address crew health. </w:t>
      </w:r>
      <w:proofErr w:type="spellStart"/>
      <w:r w:rsidRPr="00DA1B08">
        <w:rPr>
          <w:rFonts w:ascii="Arial" w:eastAsia="Times New Roman" w:hAnsi="Arial" w:cs="Arial"/>
          <w:color w:val="000000"/>
          <w:kern w:val="0"/>
          <w:lang w:eastAsia="en-GB"/>
          <w14:ligatures w14:val="none"/>
        </w:rPr>
        <w:t>SecureSpace</w:t>
      </w:r>
      <w:proofErr w:type="spellEnd"/>
      <w:r w:rsidRPr="00DA1B08">
        <w:rPr>
          <w:rFonts w:ascii="Arial" w:eastAsia="Times New Roman" w:hAnsi="Arial" w:cs="Arial"/>
          <w:color w:val="000000"/>
          <w:kern w:val="0"/>
          <w:lang w:eastAsia="en-GB"/>
          <w14:ligatures w14:val="none"/>
        </w:rPr>
        <w:t xml:space="preserve"> proposes development of a database management system (DBMS) application which allows ISS crew members to record health-related indicators to maintain a continuous overview of crew health throughout a mission. The system should keep track of crew radiation exposure, the effects of a closed/ unnatural environment with altered gravity, social isolation and Earth-distance, as primary hazards of space flight (Childress et al., 2023). </w:t>
      </w:r>
    </w:p>
    <w:p w14:paraId="2C994CFF"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Domain-Specific Technical &amp; Security Assumptions</w:t>
      </w:r>
    </w:p>
    <w:p w14:paraId="102B9879" w14:textId="77777777" w:rsidR="00DA1B08" w:rsidRPr="00DA1B08" w:rsidRDefault="00DA1B08" w:rsidP="00DA1B08">
      <w:pPr>
        <w:numPr>
          <w:ilvl w:val="0"/>
          <w:numId w:val="2"/>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Operating System (OS): </w:t>
      </w:r>
      <w:r w:rsidRPr="00DA1B08">
        <w:rPr>
          <w:rFonts w:ascii="Arial" w:eastAsia="Times New Roman" w:hAnsi="Arial" w:cs="Arial"/>
          <w:color w:val="000000"/>
          <w:kern w:val="0"/>
          <w:lang w:eastAsia="en-GB"/>
          <w14:ligatures w14:val="none"/>
        </w:rPr>
        <w:t>NASA systems run on Windows and Linux (The Linux Foundation, n.d.). </w:t>
      </w:r>
    </w:p>
    <w:p w14:paraId="73851885" w14:textId="77777777" w:rsidR="00DA1B08" w:rsidRPr="00DA1B08" w:rsidRDefault="00DA1B08" w:rsidP="00DA1B08">
      <w:pPr>
        <w:numPr>
          <w:ilvl w:val="0"/>
          <w:numId w:val="2"/>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Approved cryptography &amp; security: </w:t>
      </w:r>
      <w:r w:rsidRPr="00DA1B08">
        <w:rPr>
          <w:rFonts w:ascii="Arial" w:eastAsia="Times New Roman" w:hAnsi="Arial" w:cs="Arial"/>
          <w:color w:val="000000"/>
          <w:kern w:val="0"/>
          <w:lang w:eastAsia="en-GB"/>
          <w14:ligatures w14:val="none"/>
        </w:rPr>
        <w:t xml:space="preserve">NASA does not publish its in-force software security standards or cryptographic techniques. Standards published by OWASP, which encapsulate the most critical security risks and provide a consolidated framework for secure application development where otherwise no universal standards exist (Petranović &amp; </w:t>
      </w:r>
      <w:proofErr w:type="spellStart"/>
      <w:r w:rsidRPr="00DA1B08">
        <w:rPr>
          <w:rFonts w:ascii="Arial" w:eastAsia="Times New Roman" w:hAnsi="Arial" w:cs="Arial"/>
          <w:color w:val="000000"/>
          <w:kern w:val="0"/>
          <w:lang w:eastAsia="en-GB"/>
          <w14:ligatures w14:val="none"/>
        </w:rPr>
        <w:t>Žarić</w:t>
      </w:r>
      <w:proofErr w:type="spellEnd"/>
      <w:r w:rsidRPr="00DA1B08">
        <w:rPr>
          <w:rFonts w:ascii="Arial" w:eastAsia="Times New Roman" w:hAnsi="Arial" w:cs="Arial"/>
          <w:color w:val="000000"/>
          <w:kern w:val="0"/>
          <w:lang w:eastAsia="en-GB"/>
          <w14:ligatures w14:val="none"/>
        </w:rPr>
        <w:t>, 2023), will be referenced.</w:t>
      </w:r>
    </w:p>
    <w:p w14:paraId="540A99DB" w14:textId="77777777" w:rsidR="00DA1B08" w:rsidRPr="00DA1B08" w:rsidRDefault="00DA1B08" w:rsidP="00DA1B08">
      <w:pPr>
        <w:spacing w:after="240" w:line="240" w:lineRule="auto"/>
        <w:rPr>
          <w:rFonts w:ascii="Times New Roman" w:eastAsia="Times New Roman" w:hAnsi="Times New Roman" w:cs="Times New Roman"/>
          <w:kern w:val="0"/>
          <w:sz w:val="24"/>
          <w:szCs w:val="24"/>
          <w:lang w:eastAsia="en-GB"/>
          <w14:ligatures w14:val="none"/>
        </w:rPr>
      </w:pPr>
    </w:p>
    <w:p w14:paraId="35BD43FF"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Proposed System &amp; Requirements</w:t>
      </w:r>
    </w:p>
    <w:p w14:paraId="38E65485"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While research into astronaut health monitoring is available (</w:t>
      </w:r>
      <w:proofErr w:type="gramStart"/>
      <w:r w:rsidRPr="00DA1B08">
        <w:rPr>
          <w:rFonts w:ascii="Arial" w:eastAsia="Times New Roman" w:hAnsi="Arial" w:cs="Arial"/>
          <w:color w:val="000000"/>
          <w:kern w:val="0"/>
          <w:lang w:eastAsia="en-GB"/>
          <w14:ligatures w14:val="none"/>
        </w:rPr>
        <w:t>e.g.</w:t>
      </w:r>
      <w:proofErr w:type="gramEnd"/>
      <w:r w:rsidRPr="00DA1B08">
        <w:rPr>
          <w:rFonts w:ascii="Arial" w:eastAsia="Times New Roman" w:hAnsi="Arial" w:cs="Arial"/>
          <w:color w:val="000000"/>
          <w:kern w:val="0"/>
          <w:lang w:eastAsia="en-GB"/>
          <w14:ligatures w14:val="none"/>
        </w:rPr>
        <w:t xml:space="preserve"> a </w:t>
      </w:r>
      <w:proofErr w:type="spellStart"/>
      <w:r w:rsidRPr="00DA1B08">
        <w:rPr>
          <w:rFonts w:ascii="Arial" w:eastAsia="Times New Roman" w:hAnsi="Arial" w:cs="Arial"/>
          <w:color w:val="000000"/>
          <w:kern w:val="0"/>
          <w:lang w:eastAsia="en-GB"/>
          <w14:ligatures w14:val="none"/>
        </w:rPr>
        <w:t>Ballistocardiography</w:t>
      </w:r>
      <w:proofErr w:type="spellEnd"/>
      <w:r w:rsidRPr="00DA1B08">
        <w:rPr>
          <w:rFonts w:ascii="Arial" w:eastAsia="Times New Roman" w:hAnsi="Arial" w:cs="Arial"/>
          <w:color w:val="000000"/>
          <w:kern w:val="0"/>
          <w:lang w:eastAsia="en-GB"/>
          <w14:ligatures w14:val="none"/>
        </w:rPr>
        <w:t xml:space="preserve"> (BCG) senor system (</w:t>
      </w:r>
      <w:proofErr w:type="spellStart"/>
      <w:r w:rsidRPr="00DA1B08">
        <w:rPr>
          <w:rFonts w:ascii="Arial" w:eastAsia="Times New Roman" w:hAnsi="Arial" w:cs="Arial"/>
          <w:color w:val="000000"/>
          <w:kern w:val="0"/>
          <w:lang w:eastAsia="en-GB"/>
          <w14:ligatures w14:val="none"/>
        </w:rPr>
        <w:t>Kulau</w:t>
      </w:r>
      <w:proofErr w:type="spellEnd"/>
      <w:r w:rsidRPr="00DA1B08">
        <w:rPr>
          <w:rFonts w:ascii="Arial" w:eastAsia="Times New Roman" w:hAnsi="Arial" w:cs="Arial"/>
          <w:color w:val="000000"/>
          <w:kern w:val="0"/>
          <w:lang w:eastAsia="en-GB"/>
          <w14:ligatures w14:val="none"/>
        </w:rPr>
        <w:t xml:space="preserve"> et al., 2022) or predictive diagnostics through vision testing in space (Fink et al., 2014)), </w:t>
      </w:r>
      <w:proofErr w:type="spellStart"/>
      <w:r w:rsidRPr="00DA1B08">
        <w:rPr>
          <w:rFonts w:ascii="Arial" w:eastAsia="Times New Roman" w:hAnsi="Arial" w:cs="Arial"/>
          <w:color w:val="000000"/>
          <w:kern w:val="0"/>
          <w:lang w:eastAsia="en-GB"/>
          <w14:ligatures w14:val="none"/>
        </w:rPr>
        <w:t>SecureSpace</w:t>
      </w:r>
      <w:proofErr w:type="spellEnd"/>
      <w:r w:rsidRPr="00DA1B08">
        <w:rPr>
          <w:rFonts w:ascii="Arial" w:eastAsia="Times New Roman" w:hAnsi="Arial" w:cs="Arial"/>
          <w:color w:val="000000"/>
          <w:kern w:val="0"/>
          <w:lang w:eastAsia="en-GB"/>
          <w14:ligatures w14:val="none"/>
        </w:rPr>
        <w:t xml:space="preserve"> found no evidence of a DBMS which delivers a continuous health record built on robust security architecture and strict data privacy principles. </w:t>
      </w:r>
    </w:p>
    <w:p w14:paraId="774545B5"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The proposed application will allow astronauts to record health indicators related to physical fitness, mental health, ambient </w:t>
      </w:r>
      <w:proofErr w:type="gramStart"/>
      <w:r w:rsidRPr="00DA1B08">
        <w:rPr>
          <w:rFonts w:ascii="Arial" w:eastAsia="Times New Roman" w:hAnsi="Arial" w:cs="Arial"/>
          <w:color w:val="000000"/>
          <w:kern w:val="0"/>
          <w:lang w:eastAsia="en-GB"/>
          <w14:ligatures w14:val="none"/>
        </w:rPr>
        <w:t>temperature</w:t>
      </w:r>
      <w:proofErr w:type="gramEnd"/>
      <w:r w:rsidRPr="00DA1B08">
        <w:rPr>
          <w:rFonts w:ascii="Arial" w:eastAsia="Times New Roman" w:hAnsi="Arial" w:cs="Arial"/>
          <w:color w:val="000000"/>
          <w:kern w:val="0"/>
          <w:lang w:eastAsia="en-GB"/>
          <w14:ligatures w14:val="none"/>
        </w:rPr>
        <w:t xml:space="preserve"> and radiation exposure to monitor the risk of the crew developing health issues which may endanger the respective mission. The application will be available for use by astronauts visiting the ISS from all international partners (IPs) via an onboard terminal. Astronauts will update their health data on an ongoing basis throughout a mission. To preserve privacy and data security, database records will be encrypted and deleted from the database following a mission. </w:t>
      </w:r>
    </w:p>
    <w:p w14:paraId="3790375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32A74DAF"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Functional requirements: </w:t>
      </w:r>
    </w:p>
    <w:p w14:paraId="575C06F1"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008339A0" w14:textId="77777777" w:rsidR="00DA1B08" w:rsidRPr="00DA1B08" w:rsidRDefault="00DA1B08" w:rsidP="00DA1B08">
      <w:pPr>
        <w:numPr>
          <w:ilvl w:val="0"/>
          <w:numId w:val="3"/>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Interface: </w:t>
      </w:r>
      <w:r w:rsidRPr="00DA1B08">
        <w:rPr>
          <w:rFonts w:ascii="Arial" w:eastAsia="Times New Roman" w:hAnsi="Arial" w:cs="Arial"/>
          <w:color w:val="000000"/>
          <w:kern w:val="0"/>
          <w:lang w:eastAsia="en-GB"/>
          <w14:ligatures w14:val="none"/>
        </w:rPr>
        <w:t>Command Line Interface (CLI), ensuring OS compatibility.</w:t>
      </w:r>
    </w:p>
    <w:p w14:paraId="45465C15" w14:textId="77777777" w:rsidR="00DA1B08" w:rsidRPr="00DA1B08" w:rsidRDefault="00DA1B08" w:rsidP="00DA1B08">
      <w:pPr>
        <w:numPr>
          <w:ilvl w:val="0"/>
          <w:numId w:val="3"/>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lastRenderedPageBreak/>
        <w:t xml:space="preserve">DBMS: </w:t>
      </w:r>
      <w:r w:rsidRPr="00DA1B08">
        <w:rPr>
          <w:rFonts w:ascii="Arial" w:eastAsia="Times New Roman" w:hAnsi="Arial" w:cs="Arial"/>
          <w:color w:val="000000"/>
          <w:kern w:val="0"/>
          <w:lang w:eastAsia="en-GB"/>
          <w14:ligatures w14:val="none"/>
        </w:rPr>
        <w:t xml:space="preserve">SQLite, selected for its stability, reliability, </w:t>
      </w:r>
      <w:proofErr w:type="gramStart"/>
      <w:r w:rsidRPr="00DA1B08">
        <w:rPr>
          <w:rFonts w:ascii="Arial" w:eastAsia="Times New Roman" w:hAnsi="Arial" w:cs="Arial"/>
          <w:color w:val="000000"/>
          <w:kern w:val="0"/>
          <w:lang w:eastAsia="en-GB"/>
          <w14:ligatures w14:val="none"/>
        </w:rPr>
        <w:t>multiplicity</w:t>
      </w:r>
      <w:proofErr w:type="gramEnd"/>
      <w:r w:rsidRPr="00DA1B08">
        <w:rPr>
          <w:rFonts w:ascii="Arial" w:eastAsia="Times New Roman" w:hAnsi="Arial" w:cs="Arial"/>
          <w:color w:val="000000"/>
          <w:kern w:val="0"/>
          <w:lang w:eastAsia="en-GB"/>
          <w14:ligatures w14:val="none"/>
        </w:rPr>
        <w:t xml:space="preserve"> and widespread use (W3schools, n.d.).</w:t>
      </w:r>
    </w:p>
    <w:p w14:paraId="37476ADF" w14:textId="77777777" w:rsidR="00DA1B08" w:rsidRPr="00DA1B08" w:rsidRDefault="00DA1B08" w:rsidP="00DA1B08">
      <w:pPr>
        <w:numPr>
          <w:ilvl w:val="0"/>
          <w:numId w:val="3"/>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Downloads:</w:t>
      </w:r>
      <w:r w:rsidRPr="00DA1B08">
        <w:rPr>
          <w:rFonts w:ascii="Arial" w:eastAsia="Times New Roman" w:hAnsi="Arial" w:cs="Arial"/>
          <w:color w:val="000000"/>
          <w:kern w:val="0"/>
          <w:lang w:eastAsia="en-GB"/>
          <w14:ligatures w14:val="none"/>
        </w:rPr>
        <w:t xml:space="preserve"> encrypted record downloads shall be allowed.</w:t>
      </w:r>
    </w:p>
    <w:p w14:paraId="49DBB8C4" w14:textId="77777777" w:rsidR="00DA1B08" w:rsidRPr="00DA1B08" w:rsidRDefault="00DA1B08" w:rsidP="00DA1B08">
      <w:pPr>
        <w:numPr>
          <w:ilvl w:val="0"/>
          <w:numId w:val="3"/>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Concurrency: </w:t>
      </w:r>
      <w:r w:rsidRPr="00DA1B08">
        <w:rPr>
          <w:rFonts w:ascii="Arial" w:eastAsia="Times New Roman" w:hAnsi="Arial" w:cs="Arial"/>
          <w:color w:val="000000"/>
          <w:kern w:val="0"/>
          <w:lang w:eastAsia="en-GB"/>
          <w14:ligatures w14:val="none"/>
        </w:rPr>
        <w:t>limited to</w:t>
      </w:r>
      <w:r w:rsidRPr="00DA1B08">
        <w:rPr>
          <w:rFonts w:ascii="Arial" w:eastAsia="Times New Roman" w:hAnsi="Arial" w:cs="Arial"/>
          <w:b/>
          <w:bCs/>
          <w:color w:val="000000"/>
          <w:kern w:val="0"/>
          <w:lang w:eastAsia="en-GB"/>
          <w14:ligatures w14:val="none"/>
        </w:rPr>
        <w:t xml:space="preserve"> </w:t>
      </w:r>
      <w:r w:rsidRPr="00DA1B08">
        <w:rPr>
          <w:rFonts w:ascii="Arial" w:eastAsia="Times New Roman" w:hAnsi="Arial" w:cs="Arial"/>
          <w:color w:val="000000"/>
          <w:kern w:val="0"/>
          <w:lang w:eastAsia="en-GB"/>
          <w14:ligatures w14:val="none"/>
        </w:rPr>
        <w:t>one user entering data and multiple sensors monitoring temperature, radiation etc.</w:t>
      </w:r>
    </w:p>
    <w:p w14:paraId="0D4C032F"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3822DC98"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Non-functional requirements:</w:t>
      </w:r>
    </w:p>
    <w:p w14:paraId="2C7587BD"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33E5334E" w14:textId="77777777" w:rsidR="00DA1B08" w:rsidRPr="00DA1B08" w:rsidRDefault="00DA1B08" w:rsidP="00DA1B08">
      <w:pPr>
        <w:numPr>
          <w:ilvl w:val="0"/>
          <w:numId w:val="4"/>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Network:</w:t>
      </w:r>
      <w:r w:rsidRPr="00DA1B08">
        <w:rPr>
          <w:rFonts w:ascii="Arial" w:eastAsia="Times New Roman" w:hAnsi="Arial" w:cs="Arial"/>
          <w:color w:val="000000"/>
          <w:kern w:val="0"/>
          <w:lang w:eastAsia="en-GB"/>
          <w14:ligatures w14:val="none"/>
        </w:rPr>
        <w:t xml:space="preserve"> Ethernet connection (100 </w:t>
      </w:r>
      <w:proofErr w:type="spellStart"/>
      <w:r w:rsidRPr="00DA1B08">
        <w:rPr>
          <w:rFonts w:ascii="Arial" w:eastAsia="Times New Roman" w:hAnsi="Arial" w:cs="Arial"/>
          <w:color w:val="000000"/>
          <w:kern w:val="0"/>
          <w:lang w:eastAsia="en-GB"/>
          <w14:ligatures w14:val="none"/>
        </w:rPr>
        <w:t>mbps</w:t>
      </w:r>
      <w:proofErr w:type="spellEnd"/>
      <w:r w:rsidRPr="00DA1B08">
        <w:rPr>
          <w:rFonts w:ascii="Arial" w:eastAsia="Times New Roman" w:hAnsi="Arial" w:cs="Arial"/>
          <w:color w:val="000000"/>
          <w:kern w:val="0"/>
          <w:lang w:eastAsia="en-GB"/>
          <w14:ligatures w14:val="none"/>
        </w:rPr>
        <w:t>).</w:t>
      </w:r>
      <w:r w:rsidRPr="00DA1B08">
        <w:rPr>
          <w:rFonts w:ascii="Arial" w:eastAsia="Times New Roman" w:hAnsi="Arial" w:cs="Arial"/>
          <w:b/>
          <w:bCs/>
          <w:color w:val="000000"/>
          <w:kern w:val="0"/>
          <w:lang w:eastAsia="en-GB"/>
          <w14:ligatures w14:val="none"/>
        </w:rPr>
        <w:t xml:space="preserve"> </w:t>
      </w:r>
      <w:r w:rsidRPr="00DA1B08">
        <w:rPr>
          <w:rFonts w:ascii="Arial" w:eastAsia="Times New Roman" w:hAnsi="Arial" w:cs="Arial"/>
          <w:color w:val="000000"/>
          <w:kern w:val="0"/>
          <w:lang w:eastAsia="en-GB"/>
          <w14:ligatures w14:val="none"/>
        </w:rPr>
        <w:t>The application will run on a central terminal to minimise attack surface and increase security of personal data (no onboard web access). </w:t>
      </w:r>
    </w:p>
    <w:p w14:paraId="7AEE0269" w14:textId="77777777" w:rsidR="00DA1B08" w:rsidRPr="00DA1B08" w:rsidRDefault="00DA1B08" w:rsidP="00DA1B08">
      <w:pPr>
        <w:numPr>
          <w:ilvl w:val="0"/>
          <w:numId w:val="4"/>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CPU: </w:t>
      </w:r>
      <w:r w:rsidRPr="00DA1B08">
        <w:rPr>
          <w:rFonts w:ascii="Arial" w:eastAsia="Times New Roman" w:hAnsi="Arial" w:cs="Arial"/>
          <w:color w:val="000000"/>
          <w:kern w:val="0"/>
          <w:lang w:eastAsia="en-GB"/>
          <w14:ligatures w14:val="none"/>
        </w:rPr>
        <w:t>the application will use threading for concurrency, not multiprocessing. It will therefore only require one processor core of a CPU,</w:t>
      </w:r>
      <w:r w:rsidRPr="00DA1B08">
        <w:rPr>
          <w:rFonts w:ascii="Roboto" w:eastAsia="Times New Roman" w:hAnsi="Roboto" w:cs="Arial"/>
          <w:b/>
          <w:bCs/>
          <w:color w:val="444746"/>
          <w:kern w:val="0"/>
          <w:sz w:val="21"/>
          <w:szCs w:val="21"/>
          <w:lang w:eastAsia="en-GB"/>
          <w14:ligatures w14:val="none"/>
        </w:rPr>
        <w:t xml:space="preserve"> </w:t>
      </w:r>
      <w:r w:rsidRPr="00DA1B08">
        <w:rPr>
          <w:rFonts w:ascii="Arial" w:eastAsia="Times New Roman" w:hAnsi="Arial" w:cs="Arial"/>
          <w:color w:val="000000"/>
          <w:kern w:val="0"/>
          <w:lang w:eastAsia="en-GB"/>
          <w14:ligatures w14:val="none"/>
        </w:rPr>
        <w:t>so it can be run on any machine. </w:t>
      </w:r>
    </w:p>
    <w:p w14:paraId="17DF7680" w14:textId="77777777" w:rsidR="00DA1B08" w:rsidRPr="00DA1B08" w:rsidRDefault="00DA1B08" w:rsidP="00DA1B08">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b/>
          <w:bCs/>
          <w:color w:val="000000"/>
          <w:kern w:val="0"/>
          <w:lang w:eastAsia="en-GB"/>
          <w14:ligatures w14:val="none"/>
        </w:rPr>
        <w:t>RAM:</w:t>
      </w:r>
      <w:r w:rsidRPr="00DA1B08">
        <w:rPr>
          <w:rFonts w:ascii="Arial" w:eastAsia="Times New Roman" w:hAnsi="Arial" w:cs="Arial"/>
          <w:color w:val="000000"/>
          <w:kern w:val="0"/>
          <w:lang w:eastAsia="en-GB"/>
          <w14:ligatures w14:val="none"/>
        </w:rPr>
        <w:t xml:space="preserve"> expected 1GB, typical of modern devices.</w:t>
      </w:r>
    </w:p>
    <w:p w14:paraId="72D1C5D1" w14:textId="77777777" w:rsidR="00DA1B08" w:rsidRPr="00DA1B08" w:rsidRDefault="00DA1B08" w:rsidP="00DA1B08">
      <w:pPr>
        <w:numPr>
          <w:ilvl w:val="0"/>
          <w:numId w:val="4"/>
        </w:numPr>
        <w:spacing w:after="0" w:line="240" w:lineRule="auto"/>
        <w:textAlignment w:val="baseline"/>
        <w:rPr>
          <w:rFonts w:ascii="Arial" w:eastAsia="Times New Roman" w:hAnsi="Arial" w:cs="Arial"/>
          <w:b/>
          <w:bCs/>
          <w:color w:val="000000"/>
          <w:kern w:val="0"/>
          <w:lang w:eastAsia="en-GB"/>
          <w14:ligatures w14:val="none"/>
        </w:rPr>
      </w:pPr>
      <w:r w:rsidRPr="00DA1B08">
        <w:rPr>
          <w:rFonts w:ascii="Arial" w:eastAsia="Times New Roman" w:hAnsi="Arial" w:cs="Arial"/>
          <w:b/>
          <w:bCs/>
          <w:color w:val="000000"/>
          <w:kern w:val="0"/>
          <w:lang w:eastAsia="en-GB"/>
          <w14:ligatures w14:val="none"/>
        </w:rPr>
        <w:t xml:space="preserve">Storage: </w:t>
      </w:r>
      <w:r w:rsidRPr="00DA1B08">
        <w:rPr>
          <w:rFonts w:ascii="Arial" w:eastAsia="Times New Roman" w:hAnsi="Arial" w:cs="Arial"/>
          <w:color w:val="000000"/>
          <w:kern w:val="0"/>
          <w:lang w:eastAsia="en-GB"/>
          <w14:ligatures w14:val="none"/>
        </w:rPr>
        <w:t>Built-in memory.</w:t>
      </w:r>
      <w:r w:rsidRPr="00DA1B08">
        <w:rPr>
          <w:rFonts w:ascii="Arial" w:eastAsia="Times New Roman" w:hAnsi="Arial" w:cs="Arial"/>
          <w:b/>
          <w:bCs/>
          <w:color w:val="000000"/>
          <w:kern w:val="0"/>
          <w:lang w:eastAsia="en-GB"/>
          <w14:ligatures w14:val="none"/>
        </w:rPr>
        <w:t xml:space="preserve"> </w:t>
      </w:r>
      <w:r w:rsidRPr="00DA1B08">
        <w:rPr>
          <w:rFonts w:ascii="Arial" w:eastAsia="Times New Roman" w:hAnsi="Arial" w:cs="Arial"/>
          <w:color w:val="000000"/>
          <w:kern w:val="0"/>
          <w:lang w:eastAsia="en-GB"/>
          <w14:ligatures w14:val="none"/>
        </w:rPr>
        <w:t>Estimated storage allowance for crew of 7 astronauts per mission (NASA, 2023) updating health records once daily is 20KB. Estimating 100 logs per health record per day at similar capacity, storage requirements for one year should not exceed a lower limit of ca. 722MB (2GB maximum). Logs will be stored in a separate database to health records. </w:t>
      </w:r>
    </w:p>
    <w:p w14:paraId="749EE167" w14:textId="77777777" w:rsidR="00DA1B08" w:rsidRPr="00DA1B08" w:rsidRDefault="00DA1B08" w:rsidP="00DA1B08">
      <w:pPr>
        <w:numPr>
          <w:ilvl w:val="0"/>
          <w:numId w:val="4"/>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b/>
          <w:bCs/>
          <w:color w:val="000000"/>
          <w:kern w:val="0"/>
          <w:lang w:eastAsia="en-GB"/>
          <w14:ligatures w14:val="none"/>
        </w:rPr>
        <w:t>Peripherals:</w:t>
      </w:r>
      <w:r w:rsidRPr="00DA1B08">
        <w:rPr>
          <w:rFonts w:ascii="Arial" w:eastAsia="Times New Roman" w:hAnsi="Arial" w:cs="Arial"/>
          <w:color w:val="000000"/>
          <w:kern w:val="0"/>
          <w:lang w:eastAsia="en-GB"/>
          <w14:ligatures w14:val="none"/>
        </w:rPr>
        <w:t xml:space="preserve"> keyboard.</w:t>
      </w:r>
    </w:p>
    <w:p w14:paraId="0E3A1DA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668FBB5F"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This proposal represents user-database interaction only. Transferring data to third parties (</w:t>
      </w:r>
      <w:proofErr w:type="gramStart"/>
      <w:r w:rsidRPr="00DA1B08">
        <w:rPr>
          <w:rFonts w:ascii="Arial" w:eastAsia="Times New Roman" w:hAnsi="Arial" w:cs="Arial"/>
          <w:color w:val="000000"/>
          <w:kern w:val="0"/>
          <w:lang w:eastAsia="en-GB"/>
          <w14:ligatures w14:val="none"/>
        </w:rPr>
        <w:t>e.g.</w:t>
      </w:r>
      <w:proofErr w:type="gramEnd"/>
      <w:r w:rsidRPr="00DA1B08">
        <w:rPr>
          <w:rFonts w:ascii="Arial" w:eastAsia="Times New Roman" w:hAnsi="Arial" w:cs="Arial"/>
          <w:color w:val="000000"/>
          <w:kern w:val="0"/>
          <w:lang w:eastAsia="en-GB"/>
          <w14:ligatures w14:val="none"/>
        </w:rPr>
        <w:t xml:space="preserve"> via email) is out of scope.</w:t>
      </w:r>
    </w:p>
    <w:p w14:paraId="33141E74"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25E1140B"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User roles will be limited to:</w:t>
      </w:r>
    </w:p>
    <w:p w14:paraId="46CAC3E9"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6BCA9A48" w14:textId="77777777" w:rsidR="00DA1B08" w:rsidRPr="00DA1B08" w:rsidRDefault="00DA1B08" w:rsidP="00DA1B08">
      <w:pPr>
        <w:numPr>
          <w:ilvl w:val="0"/>
          <w:numId w:val="5"/>
        </w:numPr>
        <w:spacing w:after="0" w:line="240" w:lineRule="auto"/>
        <w:textAlignment w:val="baseline"/>
        <w:rPr>
          <w:rFonts w:ascii="Arial" w:eastAsia="Times New Roman" w:hAnsi="Arial" w:cs="Arial"/>
          <w:color w:val="000000"/>
          <w:kern w:val="0"/>
          <w:lang w:eastAsia="en-GB"/>
          <w14:ligatures w14:val="none"/>
        </w:rPr>
      </w:pPr>
      <w:proofErr w:type="spellStart"/>
      <w:r w:rsidRPr="00DA1B08">
        <w:rPr>
          <w:rFonts w:ascii="Arial" w:eastAsia="Times New Roman" w:hAnsi="Arial" w:cs="Arial"/>
          <w:color w:val="000000"/>
          <w:kern w:val="0"/>
          <w:lang w:eastAsia="en-GB"/>
          <w14:ligatures w14:val="none"/>
        </w:rPr>
        <w:t>Superadmin</w:t>
      </w:r>
      <w:proofErr w:type="spellEnd"/>
      <w:r w:rsidRPr="00DA1B08">
        <w:rPr>
          <w:rFonts w:ascii="Arial" w:eastAsia="Times New Roman" w:hAnsi="Arial" w:cs="Arial"/>
          <w:color w:val="000000"/>
          <w:kern w:val="0"/>
          <w:lang w:eastAsia="en-GB"/>
          <w14:ligatures w14:val="none"/>
        </w:rPr>
        <w:t xml:space="preserve"> (permissions: create user, assign roles and privileges, execute SQL queries for database management);</w:t>
      </w:r>
    </w:p>
    <w:p w14:paraId="568DB7C9" w14:textId="77777777" w:rsidR="00DA1B08" w:rsidRPr="00DA1B08" w:rsidRDefault="00DA1B08" w:rsidP="00DA1B08">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Mission Moderator (permissions: approve user, delete user profile and data);</w:t>
      </w:r>
    </w:p>
    <w:p w14:paraId="15D08F23" w14:textId="77777777" w:rsidR="00DA1B08" w:rsidRPr="00DA1B08" w:rsidRDefault="00DA1B08" w:rsidP="00DA1B08">
      <w:pPr>
        <w:numPr>
          <w:ilvl w:val="0"/>
          <w:numId w:val="5"/>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Astronaut (permissions: update and view health records, download data files). </w:t>
      </w:r>
    </w:p>
    <w:p w14:paraId="7D0FE184"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654B80CF"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See </w:t>
      </w:r>
      <w:hyperlink r:id="rId5" w:anchor="heading=h.p4yopbudzv9c" w:history="1">
        <w:r w:rsidRPr="00DA1B08">
          <w:rPr>
            <w:rFonts w:ascii="Arial" w:eastAsia="Times New Roman" w:hAnsi="Arial" w:cs="Arial"/>
            <w:color w:val="1155CC"/>
            <w:kern w:val="0"/>
            <w:u w:val="single"/>
            <w:lang w:eastAsia="en-GB"/>
            <w14:ligatures w14:val="none"/>
          </w:rPr>
          <w:t>Appendix 1</w:t>
        </w:r>
      </w:hyperlink>
      <w:r w:rsidRPr="00DA1B08">
        <w:rPr>
          <w:rFonts w:ascii="Arial" w:eastAsia="Times New Roman" w:hAnsi="Arial" w:cs="Arial"/>
          <w:color w:val="000000"/>
          <w:kern w:val="0"/>
          <w:lang w:eastAsia="en-GB"/>
          <w14:ligatures w14:val="none"/>
        </w:rPr>
        <w:t xml:space="preserve"> for UML diagrams:</w:t>
      </w:r>
    </w:p>
    <w:p w14:paraId="1C9968C8" w14:textId="77777777" w:rsidR="00DA1B08" w:rsidRPr="00DA1B08" w:rsidRDefault="00DA1B08" w:rsidP="00DA1B08">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Use case diagram, showing system scope;</w:t>
      </w:r>
    </w:p>
    <w:p w14:paraId="4455837E" w14:textId="77777777" w:rsidR="00DA1B08" w:rsidRPr="00DA1B08" w:rsidRDefault="00DA1B08" w:rsidP="00DA1B08">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Misuse case diagram, showing system security threats and safety hazards (Sindre, 2007);</w:t>
      </w:r>
    </w:p>
    <w:p w14:paraId="1FA25384" w14:textId="77777777" w:rsidR="00DA1B08" w:rsidRPr="00DA1B08" w:rsidRDefault="00DA1B08" w:rsidP="00DA1B08">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Activity diagram, showing functional requirements;</w:t>
      </w:r>
    </w:p>
    <w:p w14:paraId="316AA128" w14:textId="77777777" w:rsidR="00DA1B08" w:rsidRPr="00DA1B08" w:rsidRDefault="00DA1B08" w:rsidP="00DA1B08">
      <w:pPr>
        <w:numPr>
          <w:ilvl w:val="0"/>
          <w:numId w:val="6"/>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Class diagram, showing system implementation as a basis for development.</w:t>
      </w:r>
    </w:p>
    <w:p w14:paraId="62B549D4"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5FDE4319"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Security standards </w:t>
      </w:r>
    </w:p>
    <w:p w14:paraId="6CC1044D"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With the domain in mind, the application classifies as a level 3 standard verification (</w:t>
      </w:r>
      <w:proofErr w:type="gramStart"/>
      <w:r w:rsidRPr="00DA1B08">
        <w:rPr>
          <w:rFonts w:ascii="Arial" w:eastAsia="Times New Roman" w:hAnsi="Arial" w:cs="Arial"/>
          <w:color w:val="000000"/>
          <w:kern w:val="0"/>
          <w:lang w:eastAsia="en-GB"/>
          <w14:ligatures w14:val="none"/>
        </w:rPr>
        <w:t>i.e.</w:t>
      </w:r>
      <w:proofErr w:type="gramEnd"/>
      <w:r w:rsidRPr="00DA1B08">
        <w:rPr>
          <w:rFonts w:ascii="Arial" w:eastAsia="Times New Roman" w:hAnsi="Arial" w:cs="Arial"/>
          <w:color w:val="000000"/>
          <w:kern w:val="0"/>
          <w:lang w:eastAsia="en-GB"/>
          <w14:ligatures w14:val="none"/>
        </w:rPr>
        <w:t xml:space="preserve"> an application which delivers “high value, high assurance, or high safety”), referring to critical infrastructure or health and safety software (OWASP, 2021). Although OWASP (2021) advises application of the Application Security Verification Standard 4.0.3 (ASVS) in the Software Development Lifecycle (SDLC), this would be beyond the capacity of the team. </w:t>
      </w:r>
      <w:proofErr w:type="gramStart"/>
      <w:r w:rsidRPr="00DA1B08">
        <w:rPr>
          <w:rFonts w:ascii="Arial" w:eastAsia="Times New Roman" w:hAnsi="Arial" w:cs="Arial"/>
          <w:color w:val="000000"/>
          <w:kern w:val="0"/>
          <w:lang w:eastAsia="en-GB"/>
          <w14:ligatures w14:val="none"/>
        </w:rPr>
        <w:t>Instead</w:t>
      </w:r>
      <w:proofErr w:type="gramEnd"/>
      <w:r w:rsidRPr="00DA1B08">
        <w:rPr>
          <w:rFonts w:ascii="Arial" w:eastAsia="Times New Roman" w:hAnsi="Arial" w:cs="Arial"/>
          <w:color w:val="000000"/>
          <w:kern w:val="0"/>
          <w:lang w:eastAsia="en-GB"/>
          <w14:ligatures w14:val="none"/>
        </w:rPr>
        <w:t xml:space="preserve"> the widely-recognised OWASP Top 10 Application Security Risks (2017) are used as guidance. The following table summarises the vulnerabilities and security measures that will be implemented:</w:t>
      </w:r>
    </w:p>
    <w:tbl>
      <w:tblPr>
        <w:tblW w:w="0" w:type="auto"/>
        <w:tblCellMar>
          <w:top w:w="15" w:type="dxa"/>
          <w:left w:w="15" w:type="dxa"/>
          <w:bottom w:w="15" w:type="dxa"/>
          <w:right w:w="15" w:type="dxa"/>
        </w:tblCellMar>
        <w:tblLook w:val="04A0" w:firstRow="1" w:lastRow="0" w:firstColumn="1" w:lastColumn="0" w:noHBand="0" w:noVBand="1"/>
      </w:tblPr>
      <w:tblGrid>
        <w:gridCol w:w="2662"/>
        <w:gridCol w:w="6344"/>
      </w:tblGrid>
      <w:tr w:rsidR="00DA1B08" w:rsidRPr="00DA1B08" w14:paraId="0201421C" w14:textId="77777777" w:rsidTr="00DA1B08">
        <w:trPr>
          <w:trHeight w:val="750"/>
        </w:trPr>
        <w:tc>
          <w:tcPr>
            <w:tcW w:w="0" w:type="auto"/>
            <w:tcBorders>
              <w:top w:val="single" w:sz="8" w:space="0" w:color="000000"/>
              <w:left w:val="single" w:sz="8" w:space="0" w:color="000000"/>
              <w:bottom w:val="single" w:sz="8" w:space="0" w:color="000000"/>
              <w:right w:val="single" w:sz="8" w:space="0" w:color="000000"/>
            </w:tcBorders>
            <w:shd w:val="clear" w:color="auto" w:fill="D5DCE4"/>
            <w:tcMar>
              <w:top w:w="100" w:type="dxa"/>
              <w:left w:w="100" w:type="dxa"/>
              <w:bottom w:w="100" w:type="dxa"/>
              <w:right w:w="100" w:type="dxa"/>
            </w:tcMar>
            <w:hideMark/>
          </w:tcPr>
          <w:p w14:paraId="43CEDF3B"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lastRenderedPageBreak/>
              <w:t>Security Risks </w:t>
            </w:r>
          </w:p>
        </w:tc>
        <w:tc>
          <w:tcPr>
            <w:tcW w:w="0" w:type="auto"/>
            <w:tcBorders>
              <w:top w:val="single" w:sz="8" w:space="0" w:color="000000"/>
              <w:left w:val="single" w:sz="8" w:space="0" w:color="000000"/>
              <w:bottom w:val="single" w:sz="8" w:space="0" w:color="000000"/>
              <w:right w:val="single" w:sz="8" w:space="0" w:color="000000"/>
            </w:tcBorders>
            <w:shd w:val="clear" w:color="auto" w:fill="D5DCE4"/>
            <w:tcMar>
              <w:top w:w="100" w:type="dxa"/>
              <w:left w:w="100" w:type="dxa"/>
              <w:bottom w:w="100" w:type="dxa"/>
              <w:right w:w="100" w:type="dxa"/>
            </w:tcMar>
            <w:hideMark/>
          </w:tcPr>
          <w:p w14:paraId="7256AB94"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Application Vulnerabilities &amp; Planned Security Measures</w:t>
            </w:r>
          </w:p>
        </w:tc>
      </w:tr>
      <w:tr w:rsidR="00DA1B08" w:rsidRPr="00DA1B08" w14:paraId="6D4CAD63" w14:textId="77777777" w:rsidTr="00DA1B08">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51CAAC"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A1:2017 </w:t>
            </w:r>
            <w:r w:rsidRPr="00DA1B08">
              <w:rPr>
                <w:rFonts w:ascii="Arial" w:eastAsia="Times New Roman" w:hAnsi="Arial" w:cs="Arial"/>
                <w:b/>
                <w:bCs/>
                <w:color w:val="000000"/>
                <w:kern w:val="0"/>
                <w:lang w:eastAsia="en-GB"/>
                <w14:ligatures w14:val="none"/>
              </w:rPr>
              <w:t>Injection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D931" w14:textId="77777777" w:rsidR="00DA1B08" w:rsidRPr="00DA1B08" w:rsidRDefault="00DA1B08" w:rsidP="00DA1B08">
            <w:pPr>
              <w:numPr>
                <w:ilvl w:val="0"/>
                <w:numId w:val="7"/>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 xml:space="preserve">Vulnerable injection surface: </w:t>
            </w:r>
            <w:proofErr w:type="spellStart"/>
            <w:r w:rsidRPr="00DA1B08">
              <w:rPr>
                <w:rFonts w:ascii="Arial" w:eastAsia="Times New Roman" w:hAnsi="Arial" w:cs="Arial"/>
                <w:color w:val="000000"/>
                <w:kern w:val="0"/>
                <w:lang w:eastAsia="en-GB"/>
                <w14:ligatures w14:val="none"/>
              </w:rPr>
              <w:t>Superadmin</w:t>
            </w:r>
            <w:proofErr w:type="spellEnd"/>
            <w:r w:rsidRPr="00DA1B08">
              <w:rPr>
                <w:rFonts w:ascii="Arial" w:eastAsia="Times New Roman" w:hAnsi="Arial" w:cs="Arial"/>
                <w:color w:val="000000"/>
                <w:kern w:val="0"/>
                <w:lang w:eastAsia="en-GB"/>
                <w14:ligatures w14:val="none"/>
              </w:rPr>
              <w:t xml:space="preserve"> database privileges (can perform SQL Queries).</w:t>
            </w:r>
          </w:p>
          <w:p w14:paraId="7310F9D1" w14:textId="77777777" w:rsidR="00DA1B08" w:rsidRPr="00DA1B08" w:rsidRDefault="00DA1B08" w:rsidP="00DA1B08">
            <w:pPr>
              <w:numPr>
                <w:ilvl w:val="0"/>
                <w:numId w:val="7"/>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Sanitize input (filter keywords and special characters) for all roles.</w:t>
            </w:r>
          </w:p>
        </w:tc>
      </w:tr>
      <w:tr w:rsidR="00DA1B08" w:rsidRPr="00DA1B08" w14:paraId="17DCBE62" w14:textId="77777777" w:rsidTr="00DA1B08">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A4AB1F"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A2:2017 </w:t>
            </w:r>
            <w:r w:rsidRPr="00DA1B08">
              <w:rPr>
                <w:rFonts w:ascii="Arial" w:eastAsia="Times New Roman" w:hAnsi="Arial" w:cs="Arial"/>
                <w:b/>
                <w:bCs/>
                <w:color w:val="000000"/>
                <w:kern w:val="0"/>
                <w:lang w:eastAsia="en-GB"/>
                <w14:ligatures w14:val="none"/>
              </w:rPr>
              <w:t>Broken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59D5B" w14:textId="77777777" w:rsidR="00DA1B08" w:rsidRPr="00DA1B08" w:rsidRDefault="00DA1B08" w:rsidP="00DA1B08">
            <w:pPr>
              <w:numPr>
                <w:ilvl w:val="0"/>
                <w:numId w:val="8"/>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Vulnerable authentication surface: user passwords.</w:t>
            </w:r>
          </w:p>
          <w:p w14:paraId="2AB25E69" w14:textId="77777777" w:rsidR="00DA1B08" w:rsidRPr="00DA1B08" w:rsidRDefault="00DA1B08" w:rsidP="00DA1B08">
            <w:pPr>
              <w:numPr>
                <w:ilvl w:val="0"/>
                <w:numId w:val="8"/>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multi-factor authentication; time-limited set-up passwords; password length and complexity requirements (min. 8/ max. 64 characters; allow most characters); limit, log and alert all failed login attempts.</w:t>
            </w:r>
          </w:p>
        </w:tc>
      </w:tr>
      <w:tr w:rsidR="00DA1B08" w:rsidRPr="00DA1B08" w14:paraId="5CC7173D" w14:textId="77777777" w:rsidTr="00DA1B08">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808015"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A3:2017 </w:t>
            </w:r>
            <w:r w:rsidRPr="00DA1B08">
              <w:rPr>
                <w:rFonts w:ascii="Arial" w:eastAsia="Times New Roman" w:hAnsi="Arial" w:cs="Arial"/>
                <w:b/>
                <w:bCs/>
                <w:color w:val="000000"/>
                <w:kern w:val="0"/>
                <w:lang w:eastAsia="en-GB"/>
                <w14:ligatures w14:val="none"/>
              </w:rPr>
              <w:t>Sensitive Data Exposure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E6E3B" w14:textId="77777777" w:rsidR="00DA1B08" w:rsidRPr="00DA1B08" w:rsidRDefault="00DA1B08" w:rsidP="00DA1B08">
            <w:pPr>
              <w:numPr>
                <w:ilvl w:val="0"/>
                <w:numId w:val="9"/>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Data vulnerabilities: password storage; personal data.</w:t>
            </w:r>
          </w:p>
          <w:p w14:paraId="6A97CE02" w14:textId="77777777" w:rsidR="00DA1B08" w:rsidRPr="00DA1B08" w:rsidRDefault="00DA1B08" w:rsidP="00DA1B08">
            <w:pPr>
              <w:numPr>
                <w:ilvl w:val="0"/>
                <w:numId w:val="9"/>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encrypt database records; store passwords using strong salted hashing functions (</w:t>
            </w:r>
            <w:proofErr w:type="spellStart"/>
            <w:r w:rsidRPr="00DA1B08">
              <w:rPr>
                <w:rFonts w:ascii="Arial" w:eastAsia="Times New Roman" w:hAnsi="Arial" w:cs="Arial"/>
                <w:color w:val="000000"/>
                <w:kern w:val="0"/>
                <w:lang w:eastAsia="en-GB"/>
                <w14:ligatures w14:val="none"/>
              </w:rPr>
              <w:t>bcrypt</w:t>
            </w:r>
            <w:proofErr w:type="spellEnd"/>
            <w:r w:rsidRPr="00DA1B08">
              <w:rPr>
                <w:rFonts w:ascii="Arial" w:eastAsia="Times New Roman" w:hAnsi="Arial" w:cs="Arial"/>
                <w:color w:val="000000"/>
                <w:kern w:val="0"/>
                <w:lang w:eastAsia="en-GB"/>
                <w14:ligatures w14:val="none"/>
              </w:rPr>
              <w:t>); penetration testing; delete sensitive data after mission.</w:t>
            </w:r>
          </w:p>
        </w:tc>
      </w:tr>
      <w:tr w:rsidR="00DA1B08" w:rsidRPr="00DA1B08" w14:paraId="2903FA9E" w14:textId="77777777" w:rsidTr="00DA1B08">
        <w:trPr>
          <w:trHeight w:val="9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D36A4E"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A4:2017 </w:t>
            </w:r>
            <w:r w:rsidRPr="00DA1B08">
              <w:rPr>
                <w:rFonts w:ascii="Arial" w:eastAsia="Times New Roman" w:hAnsi="Arial" w:cs="Arial"/>
                <w:b/>
                <w:bCs/>
                <w:color w:val="000000"/>
                <w:kern w:val="0"/>
                <w:lang w:eastAsia="en-GB"/>
                <w14:ligatures w14:val="none"/>
              </w:rPr>
              <w:t>XML External Entities (XXE)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228CC" w14:textId="77777777" w:rsidR="00DA1B08" w:rsidRPr="00DA1B08" w:rsidRDefault="00DA1B08" w:rsidP="00DA1B08">
            <w:pPr>
              <w:numPr>
                <w:ilvl w:val="0"/>
                <w:numId w:val="10"/>
              </w:numPr>
              <w:spacing w:after="0" w:line="240" w:lineRule="auto"/>
              <w:textAlignment w:val="baseline"/>
              <w:rPr>
                <w:rFonts w:ascii="Arial" w:eastAsia="Times New Roman" w:hAnsi="Arial" w:cs="Arial"/>
                <w:i/>
                <w:iCs/>
                <w:color w:val="000000"/>
                <w:kern w:val="0"/>
                <w:lang w:eastAsia="en-GB"/>
                <w14:ligatures w14:val="none"/>
              </w:rPr>
            </w:pPr>
            <w:r w:rsidRPr="00DA1B08">
              <w:rPr>
                <w:rFonts w:ascii="Arial" w:eastAsia="Times New Roman" w:hAnsi="Arial" w:cs="Arial"/>
                <w:i/>
                <w:iCs/>
                <w:color w:val="000000"/>
                <w:kern w:val="0"/>
                <w:lang w:eastAsia="en-GB"/>
                <w14:ligatures w14:val="none"/>
              </w:rPr>
              <w:t>Out of scope: application does not use XML parsers.</w:t>
            </w:r>
          </w:p>
        </w:tc>
      </w:tr>
      <w:tr w:rsidR="00DA1B08" w:rsidRPr="00DA1B08" w14:paraId="41801CED" w14:textId="77777777" w:rsidTr="00DA1B08">
        <w:trPr>
          <w:trHeight w:val="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25771"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A5:2017 </w:t>
            </w:r>
            <w:r w:rsidRPr="00DA1B08">
              <w:rPr>
                <w:rFonts w:ascii="Arial" w:eastAsia="Times New Roman" w:hAnsi="Arial" w:cs="Arial"/>
                <w:b/>
                <w:bCs/>
                <w:color w:val="000000"/>
                <w:kern w:val="0"/>
                <w:lang w:eastAsia="en-GB"/>
                <w14:ligatures w14:val="none"/>
              </w:rPr>
              <w:t>Broken Access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14DF0" w14:textId="77777777" w:rsidR="00DA1B08" w:rsidRPr="00DA1B08" w:rsidRDefault="00DA1B08" w:rsidP="00DA1B08">
            <w:pPr>
              <w:numPr>
                <w:ilvl w:val="0"/>
                <w:numId w:val="11"/>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 xml:space="preserve">Authentication vulnerabilities: role-based access privileges for </w:t>
            </w:r>
            <w:proofErr w:type="spellStart"/>
            <w:r w:rsidRPr="00DA1B08">
              <w:rPr>
                <w:rFonts w:ascii="Arial" w:eastAsia="Times New Roman" w:hAnsi="Arial" w:cs="Arial"/>
                <w:color w:val="000000"/>
                <w:kern w:val="0"/>
                <w:lang w:eastAsia="en-GB"/>
                <w14:ligatures w14:val="none"/>
              </w:rPr>
              <w:t>superadmin</w:t>
            </w:r>
            <w:proofErr w:type="spellEnd"/>
            <w:r w:rsidRPr="00DA1B08">
              <w:rPr>
                <w:rFonts w:ascii="Arial" w:eastAsia="Times New Roman" w:hAnsi="Arial" w:cs="Arial"/>
                <w:color w:val="000000"/>
                <w:kern w:val="0"/>
                <w:lang w:eastAsia="en-GB"/>
                <w14:ligatures w14:val="none"/>
              </w:rPr>
              <w:t>, admin and astronaut.</w:t>
            </w:r>
          </w:p>
          <w:p w14:paraId="54A7B964" w14:textId="77777777" w:rsidR="00DA1B08" w:rsidRPr="00DA1B08" w:rsidRDefault="00DA1B08" w:rsidP="00DA1B08">
            <w:pPr>
              <w:numPr>
                <w:ilvl w:val="0"/>
                <w:numId w:val="11"/>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robust roles; no role-inheritance.</w:t>
            </w:r>
          </w:p>
        </w:tc>
      </w:tr>
      <w:tr w:rsidR="00DA1B08" w:rsidRPr="00DA1B08" w14:paraId="4428DBFF" w14:textId="77777777" w:rsidTr="00DA1B08">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E283A4"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A6:2017 </w:t>
            </w:r>
            <w:r w:rsidRPr="00DA1B08">
              <w:rPr>
                <w:rFonts w:ascii="Arial" w:eastAsia="Times New Roman" w:hAnsi="Arial" w:cs="Arial"/>
                <w:b/>
                <w:bCs/>
                <w:color w:val="000000"/>
                <w:kern w:val="0"/>
                <w:lang w:eastAsia="en-GB"/>
                <w14:ligatures w14:val="none"/>
              </w:rPr>
              <w:t>Security Misconfiguration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118BA" w14:textId="77777777" w:rsidR="00DA1B08" w:rsidRPr="00DA1B08" w:rsidRDefault="00DA1B08" w:rsidP="00DA1B08">
            <w:pPr>
              <w:numPr>
                <w:ilvl w:val="0"/>
                <w:numId w:val="12"/>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Vulnerable security misconfiguration surface: external library/ database/ technology configuration and manipulation.</w:t>
            </w:r>
          </w:p>
          <w:p w14:paraId="6C7E4BA5" w14:textId="77777777" w:rsidR="00DA1B08" w:rsidRPr="00DA1B08" w:rsidRDefault="00DA1B08" w:rsidP="00DA1B08">
            <w:pPr>
              <w:numPr>
                <w:ilvl w:val="0"/>
                <w:numId w:val="12"/>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only implement necessary libraries; only implement OWASP-approved or known libraries; ensure correct configuration of all technologies.</w:t>
            </w:r>
          </w:p>
        </w:tc>
      </w:tr>
      <w:tr w:rsidR="00DA1B08" w:rsidRPr="00DA1B08" w14:paraId="1CB4F661" w14:textId="77777777" w:rsidTr="00DA1B08">
        <w:trPr>
          <w:trHeight w:val="10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CA491"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A7:2017 </w:t>
            </w:r>
            <w:r w:rsidRPr="00DA1B08">
              <w:rPr>
                <w:rFonts w:ascii="Arial" w:eastAsia="Times New Roman" w:hAnsi="Arial" w:cs="Arial"/>
                <w:b/>
                <w:bCs/>
                <w:color w:val="000000"/>
                <w:kern w:val="0"/>
                <w:lang w:eastAsia="en-GB"/>
                <w14:ligatures w14:val="none"/>
              </w:rPr>
              <w:t>Cross-Site Scripting (XSS)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5433" w14:textId="77777777" w:rsidR="00DA1B08" w:rsidRPr="00DA1B08" w:rsidRDefault="00DA1B08" w:rsidP="00DA1B08">
            <w:pPr>
              <w:numPr>
                <w:ilvl w:val="0"/>
                <w:numId w:val="13"/>
              </w:numPr>
              <w:spacing w:after="0" w:line="240" w:lineRule="auto"/>
              <w:textAlignment w:val="baseline"/>
              <w:rPr>
                <w:rFonts w:ascii="Arial" w:eastAsia="Times New Roman" w:hAnsi="Arial" w:cs="Arial"/>
                <w:i/>
                <w:iCs/>
                <w:color w:val="000000"/>
                <w:kern w:val="0"/>
                <w:lang w:eastAsia="en-GB"/>
                <w14:ligatures w14:val="none"/>
              </w:rPr>
            </w:pPr>
            <w:r w:rsidRPr="00DA1B08">
              <w:rPr>
                <w:rFonts w:ascii="Arial" w:eastAsia="Times New Roman" w:hAnsi="Arial" w:cs="Arial"/>
                <w:i/>
                <w:iCs/>
                <w:color w:val="000000"/>
                <w:kern w:val="0"/>
                <w:lang w:eastAsia="en-GB"/>
                <w14:ligatures w14:val="none"/>
              </w:rPr>
              <w:t>Out of scope: application will not be available via a web browser.</w:t>
            </w:r>
          </w:p>
        </w:tc>
      </w:tr>
      <w:tr w:rsidR="00DA1B08" w:rsidRPr="00DA1B08" w14:paraId="1B5796FF" w14:textId="77777777" w:rsidTr="00DA1B08">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5CB683"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A8:2017 </w:t>
            </w:r>
            <w:r w:rsidRPr="00DA1B08">
              <w:rPr>
                <w:rFonts w:ascii="Arial" w:eastAsia="Times New Roman" w:hAnsi="Arial" w:cs="Arial"/>
                <w:b/>
                <w:bCs/>
                <w:color w:val="000000"/>
                <w:kern w:val="0"/>
                <w:lang w:eastAsia="en-GB"/>
                <w14:ligatures w14:val="none"/>
              </w:rPr>
              <w:t>Insecure Deserialization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A02C" w14:textId="77777777" w:rsidR="00DA1B08" w:rsidRPr="00DA1B08" w:rsidRDefault="00DA1B08" w:rsidP="00DA1B08">
            <w:pPr>
              <w:numPr>
                <w:ilvl w:val="0"/>
                <w:numId w:val="14"/>
              </w:numPr>
              <w:spacing w:after="0" w:line="240" w:lineRule="auto"/>
              <w:textAlignment w:val="baseline"/>
              <w:rPr>
                <w:rFonts w:ascii="Arial" w:eastAsia="Times New Roman" w:hAnsi="Arial" w:cs="Arial"/>
                <w:i/>
                <w:iCs/>
                <w:color w:val="000000"/>
                <w:kern w:val="0"/>
                <w:lang w:eastAsia="en-GB"/>
                <w14:ligatures w14:val="none"/>
              </w:rPr>
            </w:pPr>
            <w:r w:rsidRPr="00DA1B08">
              <w:rPr>
                <w:rFonts w:ascii="Arial" w:eastAsia="Times New Roman" w:hAnsi="Arial" w:cs="Arial"/>
                <w:i/>
                <w:iCs/>
                <w:color w:val="000000"/>
                <w:kern w:val="0"/>
                <w:lang w:eastAsia="en-GB"/>
                <w14:ligatures w14:val="none"/>
              </w:rPr>
              <w:t xml:space="preserve">Out of scope: file downloads will be allowed, but </w:t>
            </w:r>
            <w:proofErr w:type="spellStart"/>
            <w:r w:rsidRPr="00DA1B08">
              <w:rPr>
                <w:rFonts w:ascii="Arial" w:eastAsia="Times New Roman" w:hAnsi="Arial" w:cs="Arial"/>
                <w:i/>
                <w:iCs/>
                <w:color w:val="000000"/>
                <w:kern w:val="0"/>
                <w:lang w:eastAsia="en-GB"/>
                <w14:ligatures w14:val="none"/>
              </w:rPr>
              <w:t>deserialisation</w:t>
            </w:r>
            <w:proofErr w:type="spellEnd"/>
            <w:r w:rsidRPr="00DA1B08">
              <w:rPr>
                <w:rFonts w:ascii="Arial" w:eastAsia="Times New Roman" w:hAnsi="Arial" w:cs="Arial"/>
                <w:i/>
                <w:iCs/>
                <w:color w:val="000000"/>
                <w:kern w:val="0"/>
                <w:lang w:eastAsia="en-GB"/>
                <w14:ligatures w14:val="none"/>
              </w:rPr>
              <w:t xml:space="preserve"> is not considered.</w:t>
            </w:r>
          </w:p>
        </w:tc>
      </w:tr>
      <w:tr w:rsidR="00DA1B08" w:rsidRPr="00DA1B08" w14:paraId="63B84D6B" w14:textId="77777777" w:rsidTr="00DA1B08">
        <w:trPr>
          <w:trHeight w:val="11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487468"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t xml:space="preserve">A9:2017 </w:t>
            </w:r>
            <w:r w:rsidRPr="00DA1B08">
              <w:rPr>
                <w:rFonts w:ascii="Arial" w:eastAsia="Times New Roman" w:hAnsi="Arial" w:cs="Arial"/>
                <w:b/>
                <w:bCs/>
                <w:color w:val="000000"/>
                <w:kern w:val="0"/>
                <w:lang w:eastAsia="en-GB"/>
                <w14:ligatures w14:val="none"/>
              </w:rPr>
              <w:t>Using Components with Known Vulnerabilities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5D00" w14:textId="77777777" w:rsidR="00DA1B08" w:rsidRPr="00DA1B08" w:rsidRDefault="00DA1B08" w:rsidP="00DA1B08">
            <w:pPr>
              <w:numPr>
                <w:ilvl w:val="0"/>
                <w:numId w:val="15"/>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Potential component vulnerabilities: all implemented external libraries and database services.</w:t>
            </w:r>
          </w:p>
          <w:p w14:paraId="414A8AB6" w14:textId="77777777" w:rsidR="00DA1B08" w:rsidRPr="00DA1B08" w:rsidRDefault="00DA1B08" w:rsidP="00DA1B08">
            <w:pPr>
              <w:numPr>
                <w:ilvl w:val="0"/>
                <w:numId w:val="15"/>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implement a tool that checks for dependencies and security vulnerabilities (bandit).</w:t>
            </w:r>
          </w:p>
        </w:tc>
      </w:tr>
      <w:tr w:rsidR="00DA1B08" w:rsidRPr="00DA1B08" w14:paraId="538C722C" w14:textId="77777777" w:rsidTr="00DA1B08">
        <w:trPr>
          <w:trHeight w:val="13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7EF1E4" w14:textId="77777777" w:rsidR="00DA1B08" w:rsidRPr="00DA1B08" w:rsidRDefault="00DA1B08" w:rsidP="00DA1B08">
            <w:pPr>
              <w:spacing w:before="240"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i/>
                <w:iCs/>
                <w:color w:val="000000"/>
                <w:kern w:val="0"/>
                <w:lang w:eastAsia="en-GB"/>
                <w14:ligatures w14:val="none"/>
              </w:rPr>
              <w:lastRenderedPageBreak/>
              <w:t xml:space="preserve">A10:2017 </w:t>
            </w:r>
            <w:r w:rsidRPr="00DA1B08">
              <w:rPr>
                <w:rFonts w:ascii="Arial" w:eastAsia="Times New Roman" w:hAnsi="Arial" w:cs="Arial"/>
                <w:b/>
                <w:bCs/>
                <w:color w:val="000000"/>
                <w:kern w:val="0"/>
                <w:lang w:eastAsia="en-GB"/>
                <w14:ligatures w14:val="none"/>
              </w:rPr>
              <w:t>Insufficient Logging &amp;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28083" w14:textId="77777777" w:rsidR="00DA1B08" w:rsidRPr="00DA1B08" w:rsidRDefault="00DA1B08" w:rsidP="00DA1B08">
            <w:pPr>
              <w:numPr>
                <w:ilvl w:val="0"/>
                <w:numId w:val="16"/>
              </w:numPr>
              <w:spacing w:after="0" w:line="240" w:lineRule="auto"/>
              <w:textAlignment w:val="baseline"/>
              <w:rPr>
                <w:rFonts w:ascii="Arial" w:eastAsia="Times New Roman" w:hAnsi="Arial" w:cs="Arial"/>
                <w:color w:val="000000"/>
                <w:kern w:val="0"/>
                <w:lang w:eastAsia="en-GB"/>
                <w14:ligatures w14:val="none"/>
              </w:rPr>
            </w:pPr>
            <w:proofErr w:type="spellStart"/>
            <w:r w:rsidRPr="00DA1B08">
              <w:rPr>
                <w:rFonts w:ascii="Arial" w:eastAsia="Times New Roman" w:hAnsi="Arial" w:cs="Arial"/>
                <w:color w:val="000000"/>
                <w:kern w:val="0"/>
                <w:lang w:eastAsia="en-GB"/>
                <w14:ligatures w14:val="none"/>
              </w:rPr>
              <w:t>Loggable</w:t>
            </w:r>
            <w:proofErr w:type="spellEnd"/>
            <w:r w:rsidRPr="00DA1B08">
              <w:rPr>
                <w:rFonts w:ascii="Arial" w:eastAsia="Times New Roman" w:hAnsi="Arial" w:cs="Arial"/>
                <w:color w:val="000000"/>
                <w:kern w:val="0"/>
                <w:lang w:eastAsia="en-GB"/>
                <w14:ligatures w14:val="none"/>
              </w:rPr>
              <w:t xml:space="preserve"> user actions: all ‘auditable events’ </w:t>
            </w:r>
            <w:proofErr w:type="gramStart"/>
            <w:r w:rsidRPr="00DA1B08">
              <w:rPr>
                <w:rFonts w:ascii="Arial" w:eastAsia="Times New Roman" w:hAnsi="Arial" w:cs="Arial"/>
                <w:color w:val="000000"/>
                <w:kern w:val="0"/>
                <w:lang w:eastAsia="en-GB"/>
                <w14:ligatures w14:val="none"/>
              </w:rPr>
              <w:t>i.e.</w:t>
            </w:r>
            <w:proofErr w:type="gramEnd"/>
            <w:r w:rsidRPr="00DA1B08">
              <w:rPr>
                <w:rFonts w:ascii="Arial" w:eastAsia="Times New Roman" w:hAnsi="Arial" w:cs="Arial"/>
                <w:color w:val="000000"/>
                <w:kern w:val="0"/>
                <w:lang w:eastAsia="en-GB"/>
                <w14:ligatures w14:val="none"/>
              </w:rPr>
              <w:t xml:space="preserve"> application errors; logins, viewing, updating and deletion of data; authentication successes and failures; authorisation failures; input/ output validation failures; excessive logins; memory changes etc.</w:t>
            </w:r>
          </w:p>
          <w:p w14:paraId="0DD8DC69" w14:textId="77777777" w:rsidR="00DA1B08" w:rsidRPr="00DA1B08" w:rsidRDefault="00DA1B08" w:rsidP="00DA1B08">
            <w:pPr>
              <w:numPr>
                <w:ilvl w:val="0"/>
                <w:numId w:val="16"/>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Security measures: implement an effective monitoring and alert system for auditable actions; store log records in a dedicated database with restrictive commands; encrypt logs.</w:t>
            </w:r>
          </w:p>
        </w:tc>
      </w:tr>
    </w:tbl>
    <w:p w14:paraId="4E04ED82"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i/>
          <w:iCs/>
          <w:color w:val="000000"/>
          <w:kern w:val="0"/>
          <w:lang w:eastAsia="en-GB"/>
          <w14:ligatures w14:val="none"/>
        </w:rPr>
        <w:t>Table references: OWASP (2017); Pillai (2017); OWASP (2021) Cheat Sheet Series.</w:t>
      </w:r>
    </w:p>
    <w:p w14:paraId="2E1860CE"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78468ABC"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Tools and Libraries</w:t>
      </w:r>
    </w:p>
    <w:p w14:paraId="45454E9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0EE4360C"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The software will be written in Python and include the following compatible technologies:</w:t>
      </w:r>
    </w:p>
    <w:p w14:paraId="63FA194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0CA8144E"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000000"/>
          <w:kern w:val="0"/>
          <w:lang w:eastAsia="en-GB"/>
          <w14:ligatures w14:val="none"/>
        </w:rPr>
      </w:pPr>
      <w:proofErr w:type="spellStart"/>
      <w:r w:rsidRPr="00DA1B08">
        <w:rPr>
          <w:rFonts w:ascii="Arial" w:eastAsia="Times New Roman" w:hAnsi="Arial" w:cs="Arial"/>
          <w:b/>
          <w:bCs/>
          <w:color w:val="000000"/>
          <w:kern w:val="0"/>
          <w:lang w:eastAsia="en-GB"/>
          <w14:ligatures w14:val="none"/>
        </w:rPr>
        <w:t>Bcrypt</w:t>
      </w:r>
      <w:proofErr w:type="spellEnd"/>
      <w:r w:rsidRPr="00DA1B08">
        <w:rPr>
          <w:rFonts w:ascii="Arial" w:eastAsia="Times New Roman" w:hAnsi="Arial" w:cs="Arial"/>
          <w:color w:val="000000"/>
          <w:kern w:val="0"/>
          <w:lang w:eastAsia="en-GB"/>
          <w14:ligatures w14:val="none"/>
        </w:rPr>
        <w:t>:</w:t>
      </w:r>
      <w:r w:rsidRPr="00DA1B08">
        <w:rPr>
          <w:rFonts w:ascii="Arial" w:eastAsia="Times New Roman" w:hAnsi="Arial" w:cs="Arial"/>
          <w:b/>
          <w:bCs/>
          <w:color w:val="000000"/>
          <w:kern w:val="0"/>
          <w:lang w:eastAsia="en-GB"/>
          <w14:ligatures w14:val="none"/>
        </w:rPr>
        <w:t xml:space="preserve"> </w:t>
      </w:r>
      <w:r w:rsidRPr="00DA1B08">
        <w:rPr>
          <w:rFonts w:ascii="Arial" w:eastAsia="Times New Roman" w:hAnsi="Arial" w:cs="Arial"/>
          <w:color w:val="000000"/>
          <w:kern w:val="0"/>
          <w:lang w:eastAsia="en-GB"/>
          <w14:ligatures w14:val="none"/>
        </w:rPr>
        <w:t>for password hashing (recommended by OWASP (OWASP, 2021)).</w:t>
      </w:r>
    </w:p>
    <w:p w14:paraId="271FBC92"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b/>
          <w:bCs/>
          <w:color w:val="202124"/>
          <w:kern w:val="0"/>
          <w:shd w:val="clear" w:color="auto" w:fill="FFFFFF"/>
          <w:lang w:eastAsia="en-GB"/>
          <w14:ligatures w14:val="none"/>
        </w:rPr>
        <w:t>Python built-in libraries</w:t>
      </w:r>
      <w:r w:rsidRPr="00DA1B08">
        <w:rPr>
          <w:rFonts w:ascii="Arial" w:eastAsia="Times New Roman" w:hAnsi="Arial" w:cs="Arial"/>
          <w:color w:val="202124"/>
          <w:kern w:val="0"/>
          <w:shd w:val="clear" w:color="auto" w:fill="FFFFFF"/>
          <w:lang w:eastAsia="en-GB"/>
          <w14:ligatures w14:val="none"/>
        </w:rPr>
        <w:t>:</w:t>
      </w:r>
      <w:r w:rsidRPr="00DA1B08">
        <w:rPr>
          <w:rFonts w:ascii="Arial" w:eastAsia="Times New Roman" w:hAnsi="Arial" w:cs="Arial"/>
          <w:b/>
          <w:bCs/>
          <w:color w:val="202124"/>
          <w:kern w:val="0"/>
          <w:shd w:val="clear" w:color="auto" w:fill="FFFFFF"/>
          <w:lang w:eastAsia="en-GB"/>
          <w14:ligatures w14:val="none"/>
        </w:rPr>
        <w:t xml:space="preserve"> </w:t>
      </w:r>
      <w:r w:rsidRPr="00DA1B08">
        <w:rPr>
          <w:rFonts w:ascii="Arial" w:eastAsia="Times New Roman" w:hAnsi="Arial" w:cs="Arial"/>
          <w:color w:val="202124"/>
          <w:kern w:val="0"/>
          <w:shd w:val="clear" w:color="auto" w:fill="FFFFFF"/>
          <w:lang w:eastAsia="en-GB"/>
          <w14:ligatures w14:val="none"/>
        </w:rPr>
        <w:t xml:space="preserve">re, logging, </w:t>
      </w:r>
      <w:proofErr w:type="spellStart"/>
      <w:r w:rsidRPr="00DA1B08">
        <w:rPr>
          <w:rFonts w:ascii="Arial" w:eastAsia="Times New Roman" w:hAnsi="Arial" w:cs="Arial"/>
          <w:color w:val="202124"/>
          <w:kern w:val="0"/>
          <w:shd w:val="clear" w:color="auto" w:fill="FFFFFF"/>
          <w:lang w:eastAsia="en-GB"/>
          <w14:ligatures w14:val="none"/>
        </w:rPr>
        <w:t>unittest</w:t>
      </w:r>
      <w:proofErr w:type="spellEnd"/>
      <w:r w:rsidRPr="00DA1B08">
        <w:rPr>
          <w:rFonts w:ascii="Arial" w:eastAsia="Times New Roman" w:hAnsi="Arial" w:cs="Arial"/>
          <w:color w:val="202124"/>
          <w:kern w:val="0"/>
          <w:shd w:val="clear" w:color="auto" w:fill="FFFFFF"/>
          <w:lang w:eastAsia="en-GB"/>
          <w14:ligatures w14:val="none"/>
        </w:rPr>
        <w:t xml:space="preserve">, </w:t>
      </w:r>
      <w:proofErr w:type="spellStart"/>
      <w:r w:rsidRPr="00DA1B08">
        <w:rPr>
          <w:rFonts w:ascii="Arial" w:eastAsia="Times New Roman" w:hAnsi="Arial" w:cs="Arial"/>
          <w:color w:val="202124"/>
          <w:kern w:val="0"/>
          <w:shd w:val="clear" w:color="auto" w:fill="FFFFFF"/>
          <w:lang w:eastAsia="en-GB"/>
          <w14:ligatures w14:val="none"/>
        </w:rPr>
        <w:t>getpass</w:t>
      </w:r>
      <w:proofErr w:type="spellEnd"/>
      <w:r w:rsidRPr="00DA1B08">
        <w:rPr>
          <w:rFonts w:ascii="Arial" w:eastAsia="Times New Roman" w:hAnsi="Arial" w:cs="Arial"/>
          <w:color w:val="202124"/>
          <w:kern w:val="0"/>
          <w:shd w:val="clear" w:color="auto" w:fill="FFFFFF"/>
          <w:lang w:eastAsia="en-GB"/>
          <w14:ligatures w14:val="none"/>
        </w:rPr>
        <w:t xml:space="preserve">, threading, </w:t>
      </w:r>
      <w:r w:rsidRPr="00DA1B08">
        <w:rPr>
          <w:rFonts w:ascii="Arial" w:eastAsia="Times New Roman" w:hAnsi="Arial" w:cs="Arial"/>
          <w:color w:val="000000"/>
          <w:kern w:val="0"/>
          <w:shd w:val="clear" w:color="auto" w:fill="FFFFFF"/>
          <w:lang w:eastAsia="en-GB"/>
          <w14:ligatures w14:val="none"/>
        </w:rPr>
        <w:t>pip</w:t>
      </w:r>
      <w:r w:rsidRPr="00DA1B08">
        <w:rPr>
          <w:rFonts w:ascii="Arial" w:eastAsia="Times New Roman" w:hAnsi="Arial" w:cs="Arial"/>
          <w:color w:val="202124"/>
          <w:kern w:val="0"/>
          <w:shd w:val="clear" w:color="auto" w:fill="FFFFFF"/>
          <w:lang w:eastAsia="en-GB"/>
          <w14:ligatures w14:val="none"/>
        </w:rPr>
        <w:t>.</w:t>
      </w:r>
    </w:p>
    <w:p w14:paraId="0791E46A"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000000"/>
          <w:kern w:val="0"/>
          <w:lang w:eastAsia="en-GB"/>
          <w14:ligatures w14:val="none"/>
        </w:rPr>
      </w:pPr>
      <w:proofErr w:type="spellStart"/>
      <w:r w:rsidRPr="00DA1B08">
        <w:rPr>
          <w:rFonts w:ascii="Arial" w:eastAsia="Times New Roman" w:hAnsi="Arial" w:cs="Arial"/>
          <w:b/>
          <w:bCs/>
          <w:color w:val="000000"/>
          <w:kern w:val="0"/>
          <w:lang w:eastAsia="en-GB"/>
          <w14:ligatures w14:val="none"/>
        </w:rPr>
        <w:t>Pylama</w:t>
      </w:r>
      <w:proofErr w:type="spellEnd"/>
      <w:r w:rsidRPr="00DA1B08">
        <w:rPr>
          <w:rFonts w:ascii="Arial" w:eastAsia="Times New Roman" w:hAnsi="Arial" w:cs="Arial"/>
          <w:color w:val="000000"/>
          <w:kern w:val="0"/>
          <w:lang w:eastAsia="en-GB"/>
          <w14:ligatures w14:val="none"/>
        </w:rPr>
        <w:t xml:space="preserve">: covers </w:t>
      </w:r>
      <w:proofErr w:type="spellStart"/>
      <w:r w:rsidRPr="00DA1B08">
        <w:rPr>
          <w:rFonts w:ascii="Arial" w:eastAsia="Times New Roman" w:hAnsi="Arial" w:cs="Arial"/>
          <w:color w:val="000000"/>
          <w:kern w:val="0"/>
          <w:lang w:eastAsia="en-GB"/>
          <w14:ligatures w14:val="none"/>
        </w:rPr>
        <w:t>pylint</w:t>
      </w:r>
      <w:proofErr w:type="spellEnd"/>
      <w:r w:rsidRPr="00DA1B08">
        <w:rPr>
          <w:rFonts w:ascii="Arial" w:eastAsia="Times New Roman" w:hAnsi="Arial" w:cs="Arial"/>
          <w:color w:val="000000"/>
          <w:kern w:val="0"/>
          <w:lang w:eastAsia="en-GB"/>
          <w14:ligatures w14:val="none"/>
        </w:rPr>
        <w:t xml:space="preserve">, </w:t>
      </w:r>
      <w:proofErr w:type="spellStart"/>
      <w:r w:rsidRPr="00DA1B08">
        <w:rPr>
          <w:rFonts w:ascii="Arial" w:eastAsia="Times New Roman" w:hAnsi="Arial" w:cs="Arial"/>
          <w:color w:val="000000"/>
          <w:kern w:val="0"/>
          <w:lang w:eastAsia="en-GB"/>
          <w14:ligatures w14:val="none"/>
        </w:rPr>
        <w:t>pydocstyle</w:t>
      </w:r>
      <w:proofErr w:type="spellEnd"/>
      <w:r w:rsidRPr="00DA1B08">
        <w:rPr>
          <w:rFonts w:ascii="Arial" w:eastAsia="Times New Roman" w:hAnsi="Arial" w:cs="Arial"/>
          <w:color w:val="000000"/>
          <w:kern w:val="0"/>
          <w:lang w:eastAsia="en-GB"/>
          <w14:ligatures w14:val="none"/>
        </w:rPr>
        <w:t xml:space="preserve">, </w:t>
      </w:r>
      <w:proofErr w:type="spellStart"/>
      <w:r w:rsidRPr="00DA1B08">
        <w:rPr>
          <w:rFonts w:ascii="Arial" w:eastAsia="Times New Roman" w:hAnsi="Arial" w:cs="Arial"/>
          <w:color w:val="000000"/>
          <w:kern w:val="0"/>
          <w:lang w:eastAsia="en-GB"/>
          <w14:ligatures w14:val="none"/>
        </w:rPr>
        <w:t>pycodestyle</w:t>
      </w:r>
      <w:proofErr w:type="spellEnd"/>
      <w:r w:rsidRPr="00DA1B08">
        <w:rPr>
          <w:rFonts w:ascii="Arial" w:eastAsia="Times New Roman" w:hAnsi="Arial" w:cs="Arial"/>
          <w:color w:val="000000"/>
          <w:kern w:val="0"/>
          <w:lang w:eastAsia="en-GB"/>
          <w14:ligatures w14:val="none"/>
        </w:rPr>
        <w:t xml:space="preserve">, </w:t>
      </w:r>
      <w:proofErr w:type="spellStart"/>
      <w:r w:rsidRPr="00DA1B08">
        <w:rPr>
          <w:rFonts w:ascii="Arial" w:eastAsia="Times New Roman" w:hAnsi="Arial" w:cs="Arial"/>
          <w:color w:val="000000"/>
          <w:kern w:val="0"/>
          <w:lang w:eastAsia="en-GB"/>
          <w14:ligatures w14:val="none"/>
        </w:rPr>
        <w:t>pyflake</w:t>
      </w:r>
      <w:proofErr w:type="spellEnd"/>
      <w:r w:rsidRPr="00DA1B08">
        <w:rPr>
          <w:rFonts w:ascii="Arial" w:eastAsia="Times New Roman" w:hAnsi="Arial" w:cs="Arial"/>
          <w:color w:val="000000"/>
          <w:kern w:val="0"/>
          <w:lang w:eastAsia="en-GB"/>
          <w14:ligatures w14:val="none"/>
        </w:rPr>
        <w:t xml:space="preserve">, </w:t>
      </w:r>
      <w:proofErr w:type="spellStart"/>
      <w:r w:rsidRPr="00DA1B08">
        <w:rPr>
          <w:rFonts w:ascii="Arial" w:eastAsia="Times New Roman" w:hAnsi="Arial" w:cs="Arial"/>
          <w:color w:val="000000"/>
          <w:kern w:val="0"/>
          <w:lang w:eastAsia="en-GB"/>
          <w14:ligatures w14:val="none"/>
        </w:rPr>
        <w:t>mccabe</w:t>
      </w:r>
      <w:proofErr w:type="spellEnd"/>
      <w:r w:rsidRPr="00DA1B08">
        <w:rPr>
          <w:rFonts w:ascii="Arial" w:eastAsia="Times New Roman" w:hAnsi="Arial" w:cs="Arial"/>
          <w:color w:val="000000"/>
          <w:kern w:val="0"/>
          <w:lang w:eastAsia="en-GB"/>
          <w14:ligatures w14:val="none"/>
        </w:rPr>
        <w:t xml:space="preserve"> and others.</w:t>
      </w:r>
    </w:p>
    <w:p w14:paraId="02F472E7"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000000"/>
          <w:kern w:val="0"/>
          <w:sz w:val="24"/>
          <w:szCs w:val="24"/>
          <w:lang w:eastAsia="en-GB"/>
          <w14:ligatures w14:val="none"/>
        </w:rPr>
      </w:pPr>
      <w:r w:rsidRPr="00DA1B08">
        <w:rPr>
          <w:rFonts w:ascii="Arial" w:eastAsia="Times New Roman" w:hAnsi="Arial" w:cs="Arial"/>
          <w:b/>
          <w:bCs/>
          <w:color w:val="000000"/>
          <w:kern w:val="0"/>
          <w:shd w:val="clear" w:color="auto" w:fill="FFFFFF"/>
          <w:lang w:eastAsia="en-GB"/>
          <w14:ligatures w14:val="none"/>
        </w:rPr>
        <w:t>Bandit</w:t>
      </w:r>
      <w:r w:rsidRPr="00DA1B08">
        <w:rPr>
          <w:rFonts w:ascii="Arial" w:eastAsia="Times New Roman" w:hAnsi="Arial" w:cs="Arial"/>
          <w:color w:val="000000"/>
          <w:kern w:val="0"/>
          <w:shd w:val="clear" w:color="auto" w:fill="FFFFFF"/>
          <w:lang w:eastAsia="en-GB"/>
          <w14:ligatures w14:val="none"/>
        </w:rPr>
        <w:t>:</w:t>
      </w:r>
      <w:r w:rsidRPr="00DA1B08">
        <w:rPr>
          <w:rFonts w:ascii="Arial" w:eastAsia="Times New Roman" w:hAnsi="Arial" w:cs="Arial"/>
          <w:b/>
          <w:bCs/>
          <w:color w:val="000000"/>
          <w:kern w:val="0"/>
          <w:shd w:val="clear" w:color="auto" w:fill="FFFFFF"/>
          <w:lang w:eastAsia="en-GB"/>
          <w14:ligatures w14:val="none"/>
        </w:rPr>
        <w:t xml:space="preserve"> </w:t>
      </w:r>
      <w:r w:rsidRPr="00DA1B08">
        <w:rPr>
          <w:rFonts w:ascii="Arial" w:eastAsia="Times New Roman" w:hAnsi="Arial" w:cs="Arial"/>
          <w:color w:val="000000"/>
          <w:kern w:val="0"/>
          <w:shd w:val="clear" w:color="auto" w:fill="FFFFFF"/>
          <w:lang w:eastAsia="en-GB"/>
          <w14:ligatures w14:val="none"/>
        </w:rPr>
        <w:t>checks for common security flaws and dependencies.</w:t>
      </w:r>
    </w:p>
    <w:p w14:paraId="76E8CAD3"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202124"/>
          <w:kern w:val="0"/>
          <w:sz w:val="24"/>
          <w:szCs w:val="24"/>
          <w:lang w:eastAsia="en-GB"/>
          <w14:ligatures w14:val="none"/>
        </w:rPr>
      </w:pPr>
      <w:proofErr w:type="spellStart"/>
      <w:r w:rsidRPr="00DA1B08">
        <w:rPr>
          <w:rFonts w:ascii="Arial" w:eastAsia="Times New Roman" w:hAnsi="Arial" w:cs="Arial"/>
          <w:b/>
          <w:bCs/>
          <w:color w:val="202124"/>
          <w:kern w:val="0"/>
          <w:shd w:val="clear" w:color="auto" w:fill="FFFFFF"/>
          <w:lang w:eastAsia="en-GB"/>
          <w14:ligatures w14:val="none"/>
        </w:rPr>
        <w:t>Pytest</w:t>
      </w:r>
      <w:proofErr w:type="spellEnd"/>
      <w:r w:rsidRPr="00DA1B08">
        <w:rPr>
          <w:rFonts w:ascii="Arial" w:eastAsia="Times New Roman" w:hAnsi="Arial" w:cs="Arial"/>
          <w:b/>
          <w:bCs/>
          <w:color w:val="202124"/>
          <w:kern w:val="0"/>
          <w:shd w:val="clear" w:color="auto" w:fill="FFFFFF"/>
          <w:lang w:eastAsia="en-GB"/>
          <w14:ligatures w14:val="none"/>
        </w:rPr>
        <w:t xml:space="preserve"> Security</w:t>
      </w:r>
      <w:r w:rsidRPr="00DA1B08">
        <w:rPr>
          <w:rFonts w:ascii="Arial" w:eastAsia="Times New Roman" w:hAnsi="Arial" w:cs="Arial"/>
          <w:color w:val="202124"/>
          <w:kern w:val="0"/>
          <w:shd w:val="clear" w:color="auto" w:fill="FFFFFF"/>
          <w:lang w:eastAsia="en-GB"/>
          <w14:ligatures w14:val="none"/>
        </w:rPr>
        <w:t>: checks for common issues such as input validation and access control.</w:t>
      </w:r>
    </w:p>
    <w:p w14:paraId="5BBA08B9"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202124"/>
          <w:kern w:val="0"/>
          <w:lang w:eastAsia="en-GB"/>
          <w14:ligatures w14:val="none"/>
        </w:rPr>
      </w:pPr>
      <w:r w:rsidRPr="00DA1B08">
        <w:rPr>
          <w:rFonts w:ascii="Arial" w:eastAsia="Times New Roman" w:hAnsi="Arial" w:cs="Arial"/>
          <w:b/>
          <w:bCs/>
          <w:color w:val="202124"/>
          <w:kern w:val="0"/>
          <w:shd w:val="clear" w:color="auto" w:fill="FFFFFF"/>
          <w:lang w:eastAsia="en-GB"/>
          <w14:ligatures w14:val="none"/>
        </w:rPr>
        <w:t>coverage</w:t>
      </w:r>
      <w:r w:rsidRPr="00DA1B08">
        <w:rPr>
          <w:rFonts w:ascii="Arial" w:eastAsia="Times New Roman" w:hAnsi="Arial" w:cs="Arial"/>
          <w:color w:val="202124"/>
          <w:kern w:val="0"/>
          <w:shd w:val="clear" w:color="auto" w:fill="FFFFFF"/>
          <w:lang w:eastAsia="en-GB"/>
          <w14:ligatures w14:val="none"/>
        </w:rPr>
        <w:t>: tests code coverage.</w:t>
      </w:r>
    </w:p>
    <w:p w14:paraId="0AED8CBC" w14:textId="77777777" w:rsidR="00DA1B08" w:rsidRPr="00DA1B08" w:rsidRDefault="00DA1B08" w:rsidP="00DA1B08">
      <w:pPr>
        <w:numPr>
          <w:ilvl w:val="0"/>
          <w:numId w:val="17"/>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b/>
          <w:bCs/>
          <w:color w:val="000000"/>
          <w:kern w:val="0"/>
          <w:shd w:val="clear" w:color="auto" w:fill="FFFFFF"/>
          <w:lang w:eastAsia="en-GB"/>
          <w14:ligatures w14:val="none"/>
        </w:rPr>
        <w:t>cryptography</w:t>
      </w:r>
      <w:r w:rsidRPr="00DA1B08">
        <w:rPr>
          <w:rFonts w:ascii="Arial" w:eastAsia="Times New Roman" w:hAnsi="Arial" w:cs="Arial"/>
          <w:color w:val="000000"/>
          <w:kern w:val="0"/>
          <w:shd w:val="clear" w:color="auto" w:fill="FFFFFF"/>
          <w:lang w:eastAsia="en-GB"/>
          <w14:ligatures w14:val="none"/>
        </w:rPr>
        <w:t>: library for cryptographic algorithms.</w:t>
      </w:r>
    </w:p>
    <w:p w14:paraId="563CAE82" w14:textId="77777777" w:rsidR="00DA1B08" w:rsidRPr="00DA1B08" w:rsidRDefault="00DA1B08" w:rsidP="00DA1B08">
      <w:pPr>
        <w:spacing w:after="240" w:line="240" w:lineRule="auto"/>
        <w:rPr>
          <w:rFonts w:ascii="Times New Roman" w:eastAsia="Times New Roman" w:hAnsi="Times New Roman" w:cs="Times New Roman"/>
          <w:kern w:val="0"/>
          <w:sz w:val="24"/>
          <w:szCs w:val="24"/>
          <w:lang w:eastAsia="en-GB"/>
          <w14:ligatures w14:val="none"/>
        </w:rPr>
      </w:pPr>
    </w:p>
    <w:p w14:paraId="70FFA37D"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shd w:val="clear" w:color="auto" w:fill="FFFFFF"/>
          <w:lang w:eastAsia="en-GB"/>
          <w14:ligatures w14:val="none"/>
        </w:rPr>
        <w:t>The justifications for the use of these libraries are that they are supported in the most recent version of Python and developed through a rigorous process of proposing and accepting language changes.</w:t>
      </w:r>
    </w:p>
    <w:p w14:paraId="1A2FF2B1" w14:textId="77777777" w:rsidR="00DA1B08" w:rsidRPr="00DA1B08" w:rsidRDefault="00DA1B08" w:rsidP="00DA1B08">
      <w:pPr>
        <w:spacing w:after="24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3C7E2294"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GDPR Compliance</w:t>
      </w:r>
    </w:p>
    <w:p w14:paraId="4E015D09"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The domain dictates that the application may be used by ISS IPs, for whom data protection legislation is not universal. The application will therefore be developed according to the UK GDPR (Article 5(1), principally), which follows similar standards to the EU (ICO, n.d.). Article 9, 12 and 13 will apply as additional protections for data subjects in the collection of health data (</w:t>
      </w:r>
      <w:proofErr w:type="gramStart"/>
      <w:r w:rsidRPr="00DA1B08">
        <w:rPr>
          <w:rFonts w:ascii="Arial" w:eastAsia="Times New Roman" w:hAnsi="Arial" w:cs="Arial"/>
          <w:color w:val="000000"/>
          <w:kern w:val="0"/>
          <w:lang w:eastAsia="en-GB"/>
          <w14:ligatures w14:val="none"/>
        </w:rPr>
        <w:t>i.e.</w:t>
      </w:r>
      <w:proofErr w:type="gramEnd"/>
      <w:r w:rsidRPr="00DA1B08">
        <w:rPr>
          <w:rFonts w:ascii="Arial" w:eastAsia="Times New Roman" w:hAnsi="Arial" w:cs="Arial"/>
          <w:color w:val="000000"/>
          <w:kern w:val="0"/>
          <w:lang w:eastAsia="en-GB"/>
          <w14:ligatures w14:val="none"/>
        </w:rPr>
        <w:t xml:space="preserve"> consent and purpose of use) (Mulder, 2019). </w:t>
      </w:r>
    </w:p>
    <w:p w14:paraId="255AF0DF"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The lawful basis for data processing is subject to:</w:t>
      </w:r>
    </w:p>
    <w:p w14:paraId="2CD7633E" w14:textId="77777777" w:rsidR="00DA1B08" w:rsidRPr="00DA1B08" w:rsidRDefault="00DA1B08" w:rsidP="00DA1B08">
      <w:pPr>
        <w:numPr>
          <w:ilvl w:val="0"/>
          <w:numId w:val="18"/>
        </w:numPr>
        <w:spacing w:before="240"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the consent of the data subjects;</w:t>
      </w:r>
    </w:p>
    <w:p w14:paraId="5E071F42" w14:textId="77777777" w:rsidR="00DA1B08" w:rsidRPr="00DA1B08" w:rsidRDefault="00DA1B08" w:rsidP="00DA1B08">
      <w:pPr>
        <w:numPr>
          <w:ilvl w:val="0"/>
          <w:numId w:val="18"/>
        </w:numPr>
        <w:spacing w:after="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the vital interests of crew health as a key ISS vulnerability (IISTF, 2007);</w:t>
      </w:r>
    </w:p>
    <w:p w14:paraId="524709BB" w14:textId="77777777" w:rsidR="00DA1B08" w:rsidRPr="00DA1B08" w:rsidRDefault="00DA1B08" w:rsidP="00DA1B08">
      <w:pPr>
        <w:numPr>
          <w:ilvl w:val="0"/>
          <w:numId w:val="18"/>
        </w:numPr>
        <w:spacing w:after="240" w:line="240" w:lineRule="auto"/>
        <w:textAlignment w:val="baseline"/>
        <w:rPr>
          <w:rFonts w:ascii="Arial" w:eastAsia="Times New Roman" w:hAnsi="Arial" w:cs="Arial"/>
          <w:color w:val="000000"/>
          <w:kern w:val="0"/>
          <w:lang w:eastAsia="en-GB"/>
          <w14:ligatures w14:val="none"/>
        </w:rPr>
      </w:pPr>
      <w:r w:rsidRPr="00DA1B08">
        <w:rPr>
          <w:rFonts w:ascii="Arial" w:eastAsia="Times New Roman" w:hAnsi="Arial" w:cs="Arial"/>
          <w:color w:val="000000"/>
          <w:kern w:val="0"/>
          <w:lang w:eastAsia="en-GB"/>
          <w14:ligatures w14:val="none"/>
        </w:rPr>
        <w:t>the continuation of ISS operations, as outlined in the legal framework of the ISS (IISTF, 2007). </w:t>
      </w:r>
    </w:p>
    <w:p w14:paraId="0A4D3436"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It is assumed that astronaut consent to data processing is sought before any mission commences. Nonetheless best practice dictates that data security, deletion and privacy statements/ policies are included in software documentation (alongside technical documentation) (Huth &amp; </w:t>
      </w:r>
      <w:proofErr w:type="spellStart"/>
      <w:r w:rsidRPr="00DA1B08">
        <w:rPr>
          <w:rFonts w:ascii="Arial" w:eastAsia="Times New Roman" w:hAnsi="Arial" w:cs="Arial"/>
          <w:color w:val="000000"/>
          <w:kern w:val="0"/>
          <w:lang w:eastAsia="en-GB"/>
          <w14:ligatures w14:val="none"/>
        </w:rPr>
        <w:t>Matthes</w:t>
      </w:r>
      <w:proofErr w:type="spellEnd"/>
      <w:r w:rsidRPr="00DA1B08">
        <w:rPr>
          <w:rFonts w:ascii="Arial" w:eastAsia="Times New Roman" w:hAnsi="Arial" w:cs="Arial"/>
          <w:color w:val="000000"/>
          <w:kern w:val="0"/>
          <w:lang w:eastAsia="en-GB"/>
          <w14:ligatures w14:val="none"/>
        </w:rPr>
        <w:t>, 2020). All personal data stored at rest within the DBMS will be encrypted, complying with data confidentiality principles (Ringman et al., 2018).</w:t>
      </w:r>
    </w:p>
    <w:p w14:paraId="4ED8B6F6"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6AEFCFCF"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Testing</w:t>
      </w:r>
    </w:p>
    <w:p w14:paraId="0D042D3E"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Whitebox testing is an ongoing process implemented by the development team itself (Pillai, 2017). Due to the small team size and limited timeframe, this is the most practical approach to testing. Unit testing (</w:t>
      </w:r>
      <w:proofErr w:type="gramStart"/>
      <w:r w:rsidRPr="00DA1B08">
        <w:rPr>
          <w:rFonts w:ascii="Arial" w:eastAsia="Times New Roman" w:hAnsi="Arial" w:cs="Arial"/>
          <w:color w:val="000000"/>
          <w:kern w:val="0"/>
          <w:lang w:eastAsia="en-GB"/>
          <w14:ligatures w14:val="none"/>
        </w:rPr>
        <w:t>i.e.</w:t>
      </w:r>
      <w:proofErr w:type="gramEnd"/>
      <w:r w:rsidRPr="00DA1B08">
        <w:rPr>
          <w:rFonts w:ascii="Arial" w:eastAsia="Times New Roman" w:hAnsi="Arial" w:cs="Arial"/>
          <w:color w:val="000000"/>
          <w:kern w:val="0"/>
          <w:lang w:eastAsia="en-GB"/>
          <w14:ligatures w14:val="none"/>
        </w:rPr>
        <w:t xml:space="preserve"> developing test cases for all functions and class methods and comparing the response with an expected outcome) will ensure that testing occurs systematically throughout the SDLC (Pillai, 2017). </w:t>
      </w:r>
    </w:p>
    <w:p w14:paraId="74484C82" w14:textId="77777777" w:rsidR="00DA1B08" w:rsidRPr="00DA1B08" w:rsidRDefault="00DA1B08" w:rsidP="00DA1B08">
      <w:pPr>
        <w:spacing w:after="24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14ABFEC8"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Appendix 1: Application UML Diagrams</w:t>
      </w:r>
    </w:p>
    <w:p w14:paraId="2559F355"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Times New Roman" w:eastAsia="Times New Roman" w:hAnsi="Times New Roman" w:cs="Times New Roman"/>
          <w:kern w:val="0"/>
          <w:sz w:val="24"/>
          <w:szCs w:val="24"/>
          <w:lang w:eastAsia="en-GB"/>
          <w14:ligatures w14:val="none"/>
        </w:rPr>
        <w:br/>
      </w:r>
    </w:p>
    <w:p w14:paraId="06D8D1F5" w14:textId="77777777" w:rsidR="00DA1B08" w:rsidRPr="00DA1B08" w:rsidRDefault="00DA1B08" w:rsidP="00DA1B08">
      <w:pPr>
        <w:numPr>
          <w:ilvl w:val="0"/>
          <w:numId w:val="19"/>
        </w:numPr>
        <w:spacing w:after="0" w:line="240" w:lineRule="auto"/>
        <w:textAlignment w:val="baseline"/>
        <w:rPr>
          <w:rFonts w:ascii="Arial" w:eastAsia="Times New Roman" w:hAnsi="Arial" w:cs="Arial"/>
          <w:i/>
          <w:iCs/>
          <w:color w:val="000000"/>
          <w:kern w:val="0"/>
          <w:lang w:eastAsia="en-GB"/>
          <w14:ligatures w14:val="none"/>
        </w:rPr>
      </w:pPr>
      <w:r w:rsidRPr="00DA1B08">
        <w:rPr>
          <w:rFonts w:ascii="Arial" w:eastAsia="Times New Roman" w:hAnsi="Arial" w:cs="Arial"/>
          <w:i/>
          <w:iCs/>
          <w:color w:val="000000"/>
          <w:kern w:val="0"/>
          <w:lang w:eastAsia="en-GB"/>
          <w14:ligatures w14:val="none"/>
        </w:rPr>
        <w:t>Use Case diagram, showing system scope:</w:t>
      </w:r>
    </w:p>
    <w:p w14:paraId="46FB61D2" w14:textId="6BD7991A" w:rsidR="00DA1B08" w:rsidRPr="00DA1B08" w:rsidRDefault="00DA1B08" w:rsidP="00DA1B08">
      <w:pPr>
        <w:spacing w:before="320" w:after="80" w:line="240" w:lineRule="auto"/>
        <w:outlineLvl w:val="2"/>
        <w:rPr>
          <w:rFonts w:ascii="Times New Roman" w:eastAsia="Times New Roman" w:hAnsi="Times New Roman" w:cs="Times New Roman"/>
          <w:b/>
          <w:bCs/>
          <w:kern w:val="0"/>
          <w:sz w:val="27"/>
          <w:szCs w:val="27"/>
          <w:lang w:eastAsia="en-GB"/>
          <w14:ligatures w14:val="none"/>
        </w:rPr>
      </w:pPr>
      <w:r w:rsidRPr="00DA1B08">
        <w:rPr>
          <w:rFonts w:ascii="Arial" w:eastAsia="Times New Roman" w:hAnsi="Arial" w:cs="Arial"/>
          <w:b/>
          <w:bCs/>
          <w:noProof/>
          <w:color w:val="000000"/>
          <w:kern w:val="0"/>
          <w:bdr w:val="none" w:sz="0" w:space="0" w:color="auto" w:frame="1"/>
          <w:lang w:eastAsia="en-GB"/>
          <w14:ligatures w14:val="none"/>
        </w:rPr>
        <w:drawing>
          <wp:inline distT="0" distB="0" distL="0" distR="0" wp14:anchorId="16AB8246" wp14:editId="341384BA">
            <wp:extent cx="5731510" cy="5915025"/>
            <wp:effectExtent l="0" t="0" r="2540" b="9525"/>
            <wp:docPr id="103553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15025"/>
                    </a:xfrm>
                    <a:prstGeom prst="rect">
                      <a:avLst/>
                    </a:prstGeom>
                    <a:noFill/>
                    <a:ln>
                      <a:noFill/>
                    </a:ln>
                  </pic:spPr>
                </pic:pic>
              </a:graphicData>
            </a:graphic>
          </wp:inline>
        </w:drawing>
      </w:r>
    </w:p>
    <w:p w14:paraId="34E48982" w14:textId="77777777" w:rsidR="00DA1B08" w:rsidRPr="00DA1B08" w:rsidRDefault="00DA1B08" w:rsidP="00DA1B08">
      <w:pPr>
        <w:spacing w:after="240" w:line="240" w:lineRule="auto"/>
        <w:rPr>
          <w:rFonts w:ascii="Times New Roman" w:eastAsia="Times New Roman" w:hAnsi="Times New Roman" w:cs="Times New Roman"/>
          <w:kern w:val="0"/>
          <w:sz w:val="24"/>
          <w:szCs w:val="24"/>
          <w:lang w:eastAsia="en-GB"/>
          <w14:ligatures w14:val="none"/>
        </w:rPr>
      </w:pPr>
    </w:p>
    <w:p w14:paraId="3E7C205C" w14:textId="77777777" w:rsidR="00DA1B08" w:rsidRPr="00DA1B08" w:rsidRDefault="00DA1B08" w:rsidP="00DA1B08">
      <w:pPr>
        <w:spacing w:before="320" w:after="80" w:line="240" w:lineRule="auto"/>
        <w:outlineLvl w:val="2"/>
        <w:rPr>
          <w:rFonts w:ascii="Times New Roman" w:eastAsia="Times New Roman" w:hAnsi="Times New Roman" w:cs="Times New Roman"/>
          <w:b/>
          <w:bCs/>
          <w:kern w:val="0"/>
          <w:sz w:val="27"/>
          <w:szCs w:val="27"/>
          <w:lang w:eastAsia="en-GB"/>
          <w14:ligatures w14:val="none"/>
        </w:rPr>
      </w:pPr>
      <w:r w:rsidRPr="00DA1B08">
        <w:rPr>
          <w:rFonts w:ascii="Arial" w:eastAsia="Times New Roman" w:hAnsi="Arial" w:cs="Arial"/>
          <w:i/>
          <w:iCs/>
          <w:color w:val="000000"/>
          <w:kern w:val="0"/>
          <w:lang w:eastAsia="en-GB"/>
          <w14:ligatures w14:val="none"/>
        </w:rPr>
        <w:t>2. Misuse case diagram, showing system security threats and safety hazards (Sindre, 2007);</w:t>
      </w:r>
    </w:p>
    <w:p w14:paraId="3AF244FC" w14:textId="7D9AFFB3" w:rsidR="00DA1B08" w:rsidRPr="00DA1B08" w:rsidRDefault="00DA1B08" w:rsidP="00DA1B08">
      <w:pPr>
        <w:spacing w:before="320" w:after="80" w:line="240" w:lineRule="auto"/>
        <w:outlineLvl w:val="2"/>
        <w:rPr>
          <w:rFonts w:ascii="Times New Roman" w:eastAsia="Times New Roman" w:hAnsi="Times New Roman" w:cs="Times New Roman"/>
          <w:b/>
          <w:bCs/>
          <w:kern w:val="0"/>
          <w:sz w:val="27"/>
          <w:szCs w:val="27"/>
          <w:lang w:eastAsia="en-GB"/>
          <w14:ligatures w14:val="none"/>
        </w:rPr>
      </w:pPr>
      <w:r w:rsidRPr="00DA1B08">
        <w:rPr>
          <w:rFonts w:ascii="Arial" w:eastAsia="Times New Roman" w:hAnsi="Arial" w:cs="Arial"/>
          <w:i/>
          <w:iCs/>
          <w:noProof/>
          <w:color w:val="000000"/>
          <w:kern w:val="0"/>
          <w:bdr w:val="none" w:sz="0" w:space="0" w:color="auto" w:frame="1"/>
          <w:lang w:eastAsia="en-GB"/>
          <w14:ligatures w14:val="none"/>
        </w:rPr>
        <w:drawing>
          <wp:inline distT="0" distB="0" distL="0" distR="0" wp14:anchorId="4CB16FED" wp14:editId="41A1F75A">
            <wp:extent cx="5731510" cy="3885565"/>
            <wp:effectExtent l="0" t="0" r="2540" b="635"/>
            <wp:docPr id="861275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85565"/>
                    </a:xfrm>
                    <a:prstGeom prst="rect">
                      <a:avLst/>
                    </a:prstGeom>
                    <a:noFill/>
                    <a:ln>
                      <a:noFill/>
                    </a:ln>
                  </pic:spPr>
                </pic:pic>
              </a:graphicData>
            </a:graphic>
          </wp:inline>
        </w:drawing>
      </w:r>
    </w:p>
    <w:p w14:paraId="7B4D5009" w14:textId="77777777" w:rsidR="00DA1B08" w:rsidRPr="00DA1B08" w:rsidRDefault="00DA1B08" w:rsidP="00DA1B08">
      <w:pPr>
        <w:spacing w:before="320" w:after="80" w:line="240" w:lineRule="auto"/>
        <w:outlineLvl w:val="2"/>
        <w:rPr>
          <w:rFonts w:ascii="Times New Roman" w:eastAsia="Times New Roman" w:hAnsi="Times New Roman" w:cs="Times New Roman"/>
          <w:b/>
          <w:bCs/>
          <w:kern w:val="0"/>
          <w:sz w:val="27"/>
          <w:szCs w:val="27"/>
          <w:lang w:eastAsia="en-GB"/>
          <w14:ligatures w14:val="none"/>
        </w:rPr>
      </w:pPr>
      <w:r w:rsidRPr="00DA1B08">
        <w:rPr>
          <w:rFonts w:ascii="Arial" w:eastAsia="Times New Roman" w:hAnsi="Arial" w:cs="Arial"/>
          <w:i/>
          <w:iCs/>
          <w:color w:val="000000"/>
          <w:kern w:val="0"/>
          <w:lang w:eastAsia="en-GB"/>
          <w14:ligatures w14:val="none"/>
        </w:rPr>
        <w:t>3. Activity diagram, showing functional requirements of the application: </w:t>
      </w:r>
    </w:p>
    <w:p w14:paraId="600456F7" w14:textId="1C944710" w:rsidR="00DA1B08" w:rsidRPr="00DA1B08" w:rsidRDefault="00DA1B08" w:rsidP="00DA1B08">
      <w:pPr>
        <w:spacing w:after="0" w:line="240" w:lineRule="auto"/>
        <w:jc w:val="center"/>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noProof/>
          <w:color w:val="000000"/>
          <w:kern w:val="0"/>
          <w:bdr w:val="none" w:sz="0" w:space="0" w:color="auto" w:frame="1"/>
          <w:lang w:eastAsia="en-GB"/>
          <w14:ligatures w14:val="none"/>
        </w:rPr>
        <w:lastRenderedPageBreak/>
        <w:drawing>
          <wp:inline distT="0" distB="0" distL="0" distR="0" wp14:anchorId="4E1FAF4A" wp14:editId="77D40A19">
            <wp:extent cx="4943475" cy="7829550"/>
            <wp:effectExtent l="0" t="0" r="9525" b="0"/>
            <wp:docPr id="1249720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7829550"/>
                    </a:xfrm>
                    <a:prstGeom prst="rect">
                      <a:avLst/>
                    </a:prstGeom>
                    <a:noFill/>
                    <a:ln>
                      <a:noFill/>
                    </a:ln>
                  </pic:spPr>
                </pic:pic>
              </a:graphicData>
            </a:graphic>
          </wp:inline>
        </w:drawing>
      </w:r>
      <w:r w:rsidRPr="00DA1B08">
        <w:rPr>
          <w:rFonts w:ascii="Arial" w:eastAsia="Times New Roman" w:hAnsi="Arial" w:cs="Arial"/>
          <w:i/>
          <w:iCs/>
          <w:color w:val="000000"/>
          <w:kern w:val="0"/>
          <w:lang w:eastAsia="en-GB"/>
          <w14:ligatures w14:val="none"/>
        </w:rPr>
        <w:br/>
      </w:r>
    </w:p>
    <w:p w14:paraId="21891893" w14:textId="541FE40C" w:rsidR="00DA1B08" w:rsidRPr="00DA1B08" w:rsidRDefault="00DA1B08" w:rsidP="00DA1B08">
      <w:pPr>
        <w:spacing w:before="320" w:after="80" w:line="240" w:lineRule="auto"/>
        <w:outlineLvl w:val="2"/>
        <w:rPr>
          <w:rFonts w:ascii="Times New Roman" w:eastAsia="Times New Roman" w:hAnsi="Times New Roman" w:cs="Times New Roman"/>
          <w:b/>
          <w:bCs/>
          <w:kern w:val="0"/>
          <w:sz w:val="27"/>
          <w:szCs w:val="27"/>
          <w:lang w:eastAsia="en-GB"/>
          <w14:ligatures w14:val="none"/>
        </w:rPr>
      </w:pPr>
      <w:r w:rsidRPr="00DA1B08">
        <w:rPr>
          <w:rFonts w:ascii="Arial" w:eastAsia="Times New Roman" w:hAnsi="Arial" w:cs="Arial"/>
          <w:i/>
          <w:iCs/>
          <w:color w:val="000000"/>
          <w:kern w:val="0"/>
          <w:lang w:eastAsia="en-GB"/>
          <w14:ligatures w14:val="none"/>
        </w:rPr>
        <w:lastRenderedPageBreak/>
        <w:t>4. Class diagram, showing system implementation as a basis for development:</w:t>
      </w:r>
      <w:r w:rsidRPr="00DA1B08">
        <w:rPr>
          <w:rFonts w:ascii="Arial" w:eastAsia="Times New Roman" w:hAnsi="Arial" w:cs="Arial"/>
          <w:noProof/>
          <w:color w:val="434343"/>
          <w:kern w:val="0"/>
          <w:sz w:val="28"/>
          <w:szCs w:val="28"/>
          <w:bdr w:val="none" w:sz="0" w:space="0" w:color="auto" w:frame="1"/>
          <w:lang w:eastAsia="en-GB"/>
          <w14:ligatures w14:val="none"/>
        </w:rPr>
        <w:drawing>
          <wp:inline distT="0" distB="0" distL="0" distR="0" wp14:anchorId="30947BB5" wp14:editId="6FEC37A7">
            <wp:extent cx="5731510" cy="3495675"/>
            <wp:effectExtent l="0" t="0" r="2540" b="9525"/>
            <wp:docPr id="191300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95675"/>
                    </a:xfrm>
                    <a:prstGeom prst="rect">
                      <a:avLst/>
                    </a:prstGeom>
                    <a:noFill/>
                    <a:ln>
                      <a:noFill/>
                    </a:ln>
                  </pic:spPr>
                </pic:pic>
              </a:graphicData>
            </a:graphic>
          </wp:inline>
        </w:drawing>
      </w:r>
      <w:r w:rsidRPr="00DA1B08">
        <w:rPr>
          <w:rFonts w:ascii="Arial" w:eastAsia="Times New Roman" w:hAnsi="Arial" w:cs="Arial"/>
          <w:color w:val="000000"/>
          <w:kern w:val="0"/>
          <w:lang w:eastAsia="en-GB"/>
          <w14:ligatures w14:val="none"/>
        </w:rPr>
        <w:br/>
      </w:r>
    </w:p>
    <w:p w14:paraId="238086E3"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p>
    <w:p w14:paraId="14C370E2"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References:</w:t>
      </w:r>
    </w:p>
    <w:p w14:paraId="28CE4D58"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shd w:val="clear" w:color="auto" w:fill="FFFFFF"/>
          <w:lang w:eastAsia="en-GB"/>
          <w14:ligatures w14:val="none"/>
        </w:rPr>
        <w:t xml:space="preserve">Childress, S.D., Williams, T.C. and Francisco, D.R. (2023) NASA Space Flight Human-System Standard: enabling human spaceflight missions by supporting astronaut health, safety, and performance. </w:t>
      </w:r>
      <w:proofErr w:type="spellStart"/>
      <w:r w:rsidRPr="00DA1B08">
        <w:rPr>
          <w:rFonts w:ascii="Arial" w:eastAsia="Times New Roman" w:hAnsi="Arial" w:cs="Arial"/>
          <w:i/>
          <w:iCs/>
          <w:color w:val="000000"/>
          <w:kern w:val="0"/>
          <w:shd w:val="clear" w:color="auto" w:fill="FFFFFF"/>
          <w:lang w:eastAsia="en-GB"/>
          <w14:ligatures w14:val="none"/>
        </w:rPr>
        <w:t>npj</w:t>
      </w:r>
      <w:proofErr w:type="spellEnd"/>
      <w:r w:rsidRPr="00DA1B08">
        <w:rPr>
          <w:rFonts w:ascii="Arial" w:eastAsia="Times New Roman" w:hAnsi="Arial" w:cs="Arial"/>
          <w:i/>
          <w:iCs/>
          <w:color w:val="000000"/>
          <w:kern w:val="0"/>
          <w:shd w:val="clear" w:color="auto" w:fill="FFFFFF"/>
          <w:lang w:eastAsia="en-GB"/>
          <w14:ligatures w14:val="none"/>
        </w:rPr>
        <w:t xml:space="preserve"> Microgravity</w:t>
      </w:r>
      <w:r w:rsidRPr="00DA1B08">
        <w:rPr>
          <w:rFonts w:ascii="Arial" w:eastAsia="Times New Roman" w:hAnsi="Arial" w:cs="Arial"/>
          <w:color w:val="000000"/>
          <w:kern w:val="0"/>
          <w:shd w:val="clear" w:color="auto" w:fill="FFFFFF"/>
          <w:lang w:eastAsia="en-GB"/>
          <w14:ligatures w14:val="none"/>
        </w:rPr>
        <w:t xml:space="preserve"> 9(31). DOI: https://doi.org/10.1038/s41526-023-00275-2</w:t>
      </w:r>
    </w:p>
    <w:p w14:paraId="0D79E82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ESA (n.d.) International Space Station legal framework. Available from:</w:t>
      </w:r>
      <w:hyperlink r:id="rId10" w:anchor=":~:text=The%20International%20Space%20Station%20is,Station%20in%20low%20Earth%20orbit" w:history="1">
        <w:r w:rsidRPr="00DA1B08">
          <w:rPr>
            <w:rFonts w:ascii="Arial" w:eastAsia="Times New Roman" w:hAnsi="Arial" w:cs="Arial"/>
            <w:color w:val="000000"/>
            <w:kern w:val="0"/>
            <w:lang w:eastAsia="en-GB"/>
            <w14:ligatures w14:val="none"/>
          </w:rPr>
          <w:t xml:space="preserve"> </w:t>
        </w:r>
        <w:r w:rsidRPr="00DA1B08">
          <w:rPr>
            <w:rFonts w:ascii="Arial" w:eastAsia="Times New Roman" w:hAnsi="Arial" w:cs="Arial"/>
            <w:color w:val="1155CC"/>
            <w:kern w:val="0"/>
            <w:u w:val="single"/>
            <w:lang w:eastAsia="en-GB"/>
            <w14:ligatures w14:val="none"/>
          </w:rPr>
          <w:t>https://www.esa.int/Science_Exploration/Human_and_Robotic_Exploration/International_Space_Station/International_Space_Station_legal_framework#:~:text=The%20International%20Space%20Station%20is,Station%20in%20low%20Earth%20orbit</w:t>
        </w:r>
      </w:hyperlink>
      <w:r w:rsidRPr="00DA1B08">
        <w:rPr>
          <w:rFonts w:ascii="Arial" w:eastAsia="Times New Roman" w:hAnsi="Arial" w:cs="Arial"/>
          <w:color w:val="000000"/>
          <w:kern w:val="0"/>
          <w:lang w:eastAsia="en-GB"/>
          <w14:ligatures w14:val="none"/>
        </w:rPr>
        <w:t>. [Accessed 19 May 2023].</w:t>
      </w:r>
    </w:p>
    <w:p w14:paraId="18CB3EEA"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333333"/>
          <w:kern w:val="0"/>
          <w:shd w:val="clear" w:color="auto" w:fill="FFFFFF"/>
          <w:lang w:eastAsia="en-GB"/>
          <w14:ligatures w14:val="none"/>
        </w:rPr>
        <w:t xml:space="preserve">Fink, W., Popov, A. and Hess, A. (2014) Planning a pilot project on the ISS for crew health management &amp; maintenance beyond LEO. </w:t>
      </w:r>
      <w:r w:rsidRPr="00DA1B08">
        <w:rPr>
          <w:rFonts w:ascii="Arial" w:eastAsia="Times New Roman" w:hAnsi="Arial" w:cs="Arial"/>
          <w:i/>
          <w:iCs/>
          <w:color w:val="333333"/>
          <w:kern w:val="0"/>
          <w:shd w:val="clear" w:color="auto" w:fill="FFFFFF"/>
          <w:lang w:eastAsia="en-GB"/>
          <w14:ligatures w14:val="none"/>
        </w:rPr>
        <w:t>2014 IEEE Aerospace Conference</w:t>
      </w:r>
      <w:r w:rsidRPr="00DA1B08">
        <w:rPr>
          <w:rFonts w:ascii="Arial" w:eastAsia="Times New Roman" w:hAnsi="Arial" w:cs="Arial"/>
          <w:color w:val="333333"/>
          <w:kern w:val="0"/>
          <w:shd w:val="clear" w:color="auto" w:fill="FFFFFF"/>
          <w:lang w:eastAsia="en-GB"/>
          <w14:ligatures w14:val="none"/>
        </w:rPr>
        <w:t>. Big Sky, MT, USA, 1-8 March. IEEE: Institute of Electrical and Electronics Engineers. 1-9. DOI: 10.1109/AERO.2014.6836505.</w:t>
      </w:r>
    </w:p>
    <w:p w14:paraId="4839535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222222"/>
          <w:kern w:val="0"/>
          <w:shd w:val="clear" w:color="auto" w:fill="FFFFFF"/>
          <w:lang w:eastAsia="en-GB"/>
          <w14:ligatures w14:val="none"/>
        </w:rPr>
        <w:t xml:space="preserve">Huth, D. and </w:t>
      </w:r>
      <w:proofErr w:type="spellStart"/>
      <w:r w:rsidRPr="00DA1B08">
        <w:rPr>
          <w:rFonts w:ascii="Arial" w:eastAsia="Times New Roman" w:hAnsi="Arial" w:cs="Arial"/>
          <w:color w:val="222222"/>
          <w:kern w:val="0"/>
          <w:shd w:val="clear" w:color="auto" w:fill="FFFFFF"/>
          <w:lang w:eastAsia="en-GB"/>
          <w14:ligatures w14:val="none"/>
        </w:rPr>
        <w:t>Matthes</w:t>
      </w:r>
      <w:proofErr w:type="spellEnd"/>
      <w:r w:rsidRPr="00DA1B08">
        <w:rPr>
          <w:rFonts w:ascii="Arial" w:eastAsia="Times New Roman" w:hAnsi="Arial" w:cs="Arial"/>
          <w:color w:val="222222"/>
          <w:kern w:val="0"/>
          <w:shd w:val="clear" w:color="auto" w:fill="FFFFFF"/>
          <w:lang w:eastAsia="en-GB"/>
          <w14:ligatures w14:val="none"/>
        </w:rPr>
        <w:t xml:space="preserve">, F. (2020). </w:t>
      </w:r>
      <w:proofErr w:type="spellStart"/>
      <w:r w:rsidRPr="00DA1B08">
        <w:rPr>
          <w:rFonts w:ascii="Arial" w:eastAsia="Times New Roman" w:hAnsi="Arial" w:cs="Arial"/>
          <w:i/>
          <w:iCs/>
          <w:color w:val="222222"/>
          <w:kern w:val="0"/>
          <w:shd w:val="clear" w:color="auto" w:fill="FFFFFF"/>
          <w:lang w:eastAsia="en-GB"/>
          <w14:ligatures w14:val="none"/>
        </w:rPr>
        <w:t>ProPerData</w:t>
      </w:r>
      <w:proofErr w:type="spellEnd"/>
      <w:r w:rsidRPr="00DA1B08">
        <w:rPr>
          <w:rFonts w:ascii="Arial" w:eastAsia="Times New Roman" w:hAnsi="Arial" w:cs="Arial"/>
          <w:i/>
          <w:iCs/>
          <w:color w:val="222222"/>
          <w:kern w:val="0"/>
          <w:shd w:val="clear" w:color="auto" w:fill="FFFFFF"/>
          <w:lang w:eastAsia="en-GB"/>
          <w14:ligatures w14:val="none"/>
        </w:rPr>
        <w:t>-A process model to support GDPR compliance</w:t>
      </w:r>
      <w:r w:rsidRPr="00DA1B08">
        <w:rPr>
          <w:rFonts w:ascii="Arial" w:eastAsia="Times New Roman" w:hAnsi="Arial" w:cs="Arial"/>
          <w:color w:val="222222"/>
          <w:kern w:val="0"/>
          <w:shd w:val="clear" w:color="auto" w:fill="FFFFFF"/>
          <w:lang w:eastAsia="en-GB"/>
          <w14:ligatures w14:val="none"/>
        </w:rPr>
        <w:t xml:space="preserve">. Technical Report March, Technical University of Munich, Munich. </w:t>
      </w:r>
      <w:r w:rsidRPr="00DA1B08">
        <w:rPr>
          <w:rFonts w:ascii="Arial" w:eastAsia="Times New Roman" w:hAnsi="Arial" w:cs="Arial"/>
          <w:color w:val="555555"/>
          <w:kern w:val="0"/>
          <w:shd w:val="clear" w:color="auto" w:fill="FFFFFF"/>
          <w:lang w:eastAsia="en-GB"/>
          <w14:ligatures w14:val="none"/>
        </w:rPr>
        <w:t xml:space="preserve">DOI: </w:t>
      </w:r>
      <w:hyperlink r:id="rId11" w:history="1">
        <w:r w:rsidRPr="00DA1B08">
          <w:rPr>
            <w:rFonts w:ascii="Arial" w:eastAsia="Times New Roman" w:hAnsi="Arial" w:cs="Arial"/>
            <w:color w:val="1155CC"/>
            <w:kern w:val="0"/>
            <w:u w:val="single"/>
            <w:shd w:val="clear" w:color="auto" w:fill="FFFFFF"/>
            <w:lang w:eastAsia="en-GB"/>
            <w14:ligatures w14:val="none"/>
          </w:rPr>
          <w:t>10.13140/RG.2.2.13926.37447</w:t>
        </w:r>
      </w:hyperlink>
    </w:p>
    <w:p w14:paraId="5A3E7975"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ICO (n.d.) Data protection and the EU in detail. Available from: </w:t>
      </w:r>
      <w:hyperlink r:id="rId12" w:history="1">
        <w:r w:rsidRPr="00DA1B08">
          <w:rPr>
            <w:rFonts w:ascii="Arial" w:eastAsia="Times New Roman" w:hAnsi="Arial" w:cs="Arial"/>
            <w:color w:val="1155CC"/>
            <w:kern w:val="0"/>
            <w:u w:val="single"/>
            <w:lang w:eastAsia="en-GB"/>
            <w14:ligatures w14:val="none"/>
          </w:rPr>
          <w:t>https://ico.org.uk/for-organisations/data-protection-and-the-eu/data-protection-and-the-eu-in-detail/</w:t>
        </w:r>
      </w:hyperlink>
      <w:r w:rsidRPr="00DA1B08">
        <w:rPr>
          <w:rFonts w:ascii="Arial" w:eastAsia="Times New Roman" w:hAnsi="Arial" w:cs="Arial"/>
          <w:color w:val="000000"/>
          <w:kern w:val="0"/>
          <w:lang w:eastAsia="en-GB"/>
          <w14:ligatures w14:val="none"/>
        </w:rPr>
        <w:t xml:space="preserve"> [Accessed 31 May 2023]. </w:t>
      </w:r>
    </w:p>
    <w:p w14:paraId="29C66355" w14:textId="77777777" w:rsidR="00DA1B08" w:rsidRPr="00DA1B08" w:rsidRDefault="00DA1B08" w:rsidP="00DA1B08">
      <w:pPr>
        <w:spacing w:after="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IISTF (2007) Final Report of the International Space Station Independent Safety Task Force. NASA, pp 1-111.</w:t>
      </w:r>
    </w:p>
    <w:p w14:paraId="3ADD87F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proofErr w:type="spellStart"/>
      <w:r w:rsidRPr="00DA1B08">
        <w:rPr>
          <w:rFonts w:ascii="Arial" w:eastAsia="Times New Roman" w:hAnsi="Arial" w:cs="Arial"/>
          <w:color w:val="000000"/>
          <w:kern w:val="0"/>
          <w:shd w:val="clear" w:color="auto" w:fill="FFFFFF"/>
          <w:lang w:eastAsia="en-GB"/>
          <w14:ligatures w14:val="none"/>
        </w:rPr>
        <w:t>Kulau</w:t>
      </w:r>
      <w:proofErr w:type="spellEnd"/>
      <w:r w:rsidRPr="00DA1B08">
        <w:rPr>
          <w:rFonts w:ascii="Arial" w:eastAsia="Times New Roman" w:hAnsi="Arial" w:cs="Arial"/>
          <w:color w:val="000000"/>
          <w:kern w:val="0"/>
          <w:shd w:val="clear" w:color="auto" w:fill="FFFFFF"/>
          <w:lang w:eastAsia="en-GB"/>
          <w14:ligatures w14:val="none"/>
        </w:rPr>
        <w:t xml:space="preserve">, U., Rust, J., Szafranski, D., </w:t>
      </w:r>
      <w:proofErr w:type="spellStart"/>
      <w:r w:rsidRPr="00DA1B08">
        <w:rPr>
          <w:rFonts w:ascii="Arial" w:eastAsia="Times New Roman" w:hAnsi="Arial" w:cs="Arial"/>
          <w:color w:val="000000"/>
          <w:kern w:val="0"/>
          <w:shd w:val="clear" w:color="auto" w:fill="FFFFFF"/>
          <w:lang w:eastAsia="en-GB"/>
          <w14:ligatures w14:val="none"/>
        </w:rPr>
        <w:t>Drobczyk</w:t>
      </w:r>
      <w:proofErr w:type="spellEnd"/>
      <w:r w:rsidRPr="00DA1B08">
        <w:rPr>
          <w:rFonts w:ascii="Arial" w:eastAsia="Times New Roman" w:hAnsi="Arial" w:cs="Arial"/>
          <w:color w:val="000000"/>
          <w:kern w:val="0"/>
          <w:shd w:val="clear" w:color="auto" w:fill="FFFFFF"/>
          <w:lang w:eastAsia="en-GB"/>
          <w14:ligatures w14:val="none"/>
        </w:rPr>
        <w:t xml:space="preserve">, M. and Albrecht, U. -V. (2022) ‘A Differential BCG Sensor System for Long Term Health Monitoring Experiment on the ISS’, </w:t>
      </w:r>
      <w:r w:rsidRPr="00DA1B08">
        <w:rPr>
          <w:rFonts w:ascii="Arial" w:eastAsia="Times New Roman" w:hAnsi="Arial" w:cs="Arial"/>
          <w:i/>
          <w:iCs/>
          <w:color w:val="000000"/>
          <w:kern w:val="0"/>
          <w:shd w:val="clear" w:color="auto" w:fill="FFFFFF"/>
          <w:lang w:eastAsia="en-GB"/>
          <w14:ligatures w14:val="none"/>
        </w:rPr>
        <w:t xml:space="preserve">2022 18th </w:t>
      </w:r>
      <w:r w:rsidRPr="00DA1B08">
        <w:rPr>
          <w:rFonts w:ascii="Arial" w:eastAsia="Times New Roman" w:hAnsi="Arial" w:cs="Arial"/>
          <w:i/>
          <w:iCs/>
          <w:color w:val="000000"/>
          <w:kern w:val="0"/>
          <w:shd w:val="clear" w:color="auto" w:fill="FFFFFF"/>
          <w:lang w:eastAsia="en-GB"/>
          <w14:ligatures w14:val="none"/>
        </w:rPr>
        <w:lastRenderedPageBreak/>
        <w:t>International Conference on Distributed Computing in Sensor Systems (DCOSS)</w:t>
      </w:r>
      <w:r w:rsidRPr="00DA1B08">
        <w:rPr>
          <w:rFonts w:ascii="Arial" w:eastAsia="Times New Roman" w:hAnsi="Arial" w:cs="Arial"/>
          <w:color w:val="000000"/>
          <w:kern w:val="0"/>
          <w:shd w:val="clear" w:color="auto" w:fill="FFFFFF"/>
          <w:lang w:eastAsia="en-GB"/>
          <w14:ligatures w14:val="none"/>
        </w:rPr>
        <w:t>. Marina del Rey, Los Angeles, CA, USA. 30 May - 1 June. 85-92, DOI: 10.1109/DCOSS54816.2022.00028.</w:t>
      </w:r>
    </w:p>
    <w:p w14:paraId="5FB54779"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Mulder, T. (2019) Health Apps, their Privacy Policies and the GDPR. </w:t>
      </w:r>
      <w:r w:rsidRPr="00DA1B08">
        <w:rPr>
          <w:rFonts w:ascii="Arial" w:eastAsia="Times New Roman" w:hAnsi="Arial" w:cs="Arial"/>
          <w:i/>
          <w:iCs/>
          <w:color w:val="000000"/>
          <w:kern w:val="0"/>
          <w:lang w:eastAsia="en-GB"/>
          <w14:ligatures w14:val="none"/>
        </w:rPr>
        <w:t>European Journal of Law and Technology</w:t>
      </w:r>
      <w:r w:rsidRPr="00DA1B08">
        <w:rPr>
          <w:rFonts w:ascii="Arial" w:eastAsia="Times New Roman" w:hAnsi="Arial" w:cs="Arial"/>
          <w:color w:val="000000"/>
          <w:kern w:val="0"/>
          <w:lang w:eastAsia="en-GB"/>
          <w14:ligatures w14:val="none"/>
        </w:rPr>
        <w:t xml:space="preserve"> 10(1). Available from: </w:t>
      </w:r>
      <w:hyperlink r:id="rId13" w:history="1">
        <w:r w:rsidRPr="00DA1B08">
          <w:rPr>
            <w:rFonts w:ascii="Arial" w:eastAsia="Times New Roman" w:hAnsi="Arial" w:cs="Arial"/>
            <w:color w:val="1155CC"/>
            <w:kern w:val="0"/>
            <w:u w:val="single"/>
            <w:lang w:eastAsia="en-GB"/>
            <w14:ligatures w14:val="none"/>
          </w:rPr>
          <w:t>https://ejlt.org/index.php/ejlt/article/view/667</w:t>
        </w:r>
      </w:hyperlink>
      <w:r w:rsidRPr="00DA1B08">
        <w:rPr>
          <w:rFonts w:ascii="Arial" w:eastAsia="Times New Roman" w:hAnsi="Arial" w:cs="Arial"/>
          <w:color w:val="000000"/>
          <w:kern w:val="0"/>
          <w:lang w:eastAsia="en-GB"/>
          <w14:ligatures w14:val="none"/>
        </w:rPr>
        <w:t xml:space="preserve"> [Accessed 31 May 2023].</w:t>
      </w:r>
    </w:p>
    <w:p w14:paraId="4883D0C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NASA (2023) International Space Station Facts and Figures. Available from: </w:t>
      </w:r>
      <w:hyperlink r:id="rId14" w:history="1">
        <w:r w:rsidRPr="00DA1B08">
          <w:rPr>
            <w:rFonts w:ascii="Arial" w:eastAsia="Times New Roman" w:hAnsi="Arial" w:cs="Arial"/>
            <w:color w:val="1155CC"/>
            <w:kern w:val="0"/>
            <w:u w:val="single"/>
            <w:lang w:eastAsia="en-GB"/>
            <w14:ligatures w14:val="none"/>
          </w:rPr>
          <w:t>https://www.nasa.gov/feature/facts-and-figures</w:t>
        </w:r>
      </w:hyperlink>
      <w:r w:rsidRPr="00DA1B08">
        <w:rPr>
          <w:rFonts w:ascii="Arial" w:eastAsia="Times New Roman" w:hAnsi="Arial" w:cs="Arial"/>
          <w:color w:val="000000"/>
          <w:kern w:val="0"/>
          <w:lang w:eastAsia="en-GB"/>
          <w14:ligatures w14:val="none"/>
        </w:rPr>
        <w:t xml:space="preserve"> [Accessed 4 June 2023].</w:t>
      </w:r>
    </w:p>
    <w:p w14:paraId="03ECA096"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OWASP (2021) </w:t>
      </w:r>
      <w:r w:rsidRPr="00DA1B08">
        <w:rPr>
          <w:rFonts w:ascii="Arial" w:eastAsia="Times New Roman" w:hAnsi="Arial" w:cs="Arial"/>
          <w:i/>
          <w:iCs/>
          <w:color w:val="000000"/>
          <w:kern w:val="0"/>
          <w:lang w:eastAsia="en-GB"/>
          <w14:ligatures w14:val="none"/>
        </w:rPr>
        <w:t>Application Security Verification Standard 4.0.3</w:t>
      </w:r>
      <w:r w:rsidRPr="00DA1B08">
        <w:rPr>
          <w:rFonts w:ascii="Arial" w:eastAsia="Times New Roman" w:hAnsi="Arial" w:cs="Arial"/>
          <w:color w:val="000000"/>
          <w:kern w:val="0"/>
          <w:lang w:eastAsia="en-GB"/>
          <w14:ligatures w14:val="none"/>
        </w:rPr>
        <w:t xml:space="preserve">. The OWASP Foundation. Available from: </w:t>
      </w:r>
      <w:hyperlink r:id="rId15" w:anchor="latest-stable-version---403" w:history="1">
        <w:r w:rsidRPr="00DA1B08">
          <w:rPr>
            <w:rFonts w:ascii="Arial" w:eastAsia="Times New Roman" w:hAnsi="Arial" w:cs="Arial"/>
            <w:color w:val="1155CC"/>
            <w:kern w:val="0"/>
            <w:u w:val="single"/>
            <w:lang w:eastAsia="en-GB"/>
            <w14:ligatures w14:val="none"/>
          </w:rPr>
          <w:t>https://github.com/OWASP/ASVS/tree/v4.0.3#latest-stable-version---403</w:t>
        </w:r>
      </w:hyperlink>
      <w:r w:rsidRPr="00DA1B08">
        <w:rPr>
          <w:rFonts w:ascii="Arial" w:eastAsia="Times New Roman" w:hAnsi="Arial" w:cs="Arial"/>
          <w:color w:val="000000"/>
          <w:kern w:val="0"/>
          <w:lang w:eastAsia="en-GB"/>
          <w14:ligatures w14:val="none"/>
        </w:rPr>
        <w:t xml:space="preserve"> [Accessed 19 May 2023].</w:t>
      </w:r>
    </w:p>
    <w:p w14:paraId="27D94281"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OWASP (2021) OWASP Cheat Sheet Series. Available from: </w:t>
      </w:r>
      <w:hyperlink r:id="rId16" w:history="1">
        <w:r w:rsidRPr="00DA1B08">
          <w:rPr>
            <w:rFonts w:ascii="Arial" w:eastAsia="Times New Roman" w:hAnsi="Arial" w:cs="Arial"/>
            <w:color w:val="1155CC"/>
            <w:kern w:val="0"/>
            <w:u w:val="single"/>
            <w:lang w:eastAsia="en-GB"/>
            <w14:ligatures w14:val="none"/>
          </w:rPr>
          <w:t>https://cheatsheetseries.owasp.org/index.html</w:t>
        </w:r>
      </w:hyperlink>
      <w:r w:rsidRPr="00DA1B08">
        <w:rPr>
          <w:rFonts w:ascii="Arial" w:eastAsia="Times New Roman" w:hAnsi="Arial" w:cs="Arial"/>
          <w:color w:val="000000"/>
          <w:kern w:val="0"/>
          <w:lang w:eastAsia="en-GB"/>
          <w14:ligatures w14:val="none"/>
        </w:rPr>
        <w:t xml:space="preserve"> [Accessed 31 May 2023].</w:t>
      </w:r>
    </w:p>
    <w:p w14:paraId="54D9288D"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OWASP (2017) OWASP Top 10 Application Security Risks - 2017. Available from: </w:t>
      </w:r>
      <w:hyperlink r:id="rId17" w:history="1">
        <w:r w:rsidRPr="00DA1B08">
          <w:rPr>
            <w:rFonts w:ascii="Arial" w:eastAsia="Times New Roman" w:hAnsi="Arial" w:cs="Arial"/>
            <w:color w:val="1155CC"/>
            <w:kern w:val="0"/>
            <w:u w:val="single"/>
            <w:lang w:eastAsia="en-GB"/>
            <w14:ligatures w14:val="none"/>
          </w:rPr>
          <w:t>https://owasp.org/www-project-top-ten/2017/Top_10</w:t>
        </w:r>
      </w:hyperlink>
      <w:r w:rsidRPr="00DA1B08">
        <w:rPr>
          <w:rFonts w:ascii="Arial" w:eastAsia="Times New Roman" w:hAnsi="Arial" w:cs="Arial"/>
          <w:color w:val="000000"/>
          <w:kern w:val="0"/>
          <w:lang w:eastAsia="en-GB"/>
          <w14:ligatures w14:val="none"/>
        </w:rPr>
        <w:t xml:space="preserve"> [Accessed 19 May 2023].</w:t>
      </w:r>
    </w:p>
    <w:p w14:paraId="29F5935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Petranović T. and </w:t>
      </w:r>
      <w:proofErr w:type="spellStart"/>
      <w:r w:rsidRPr="00DA1B08">
        <w:rPr>
          <w:rFonts w:ascii="Arial" w:eastAsia="Times New Roman" w:hAnsi="Arial" w:cs="Arial"/>
          <w:color w:val="000000"/>
          <w:kern w:val="0"/>
          <w:lang w:eastAsia="en-GB"/>
          <w14:ligatures w14:val="none"/>
        </w:rPr>
        <w:t>Žarić</w:t>
      </w:r>
      <w:proofErr w:type="spellEnd"/>
      <w:r w:rsidRPr="00DA1B08">
        <w:rPr>
          <w:rFonts w:ascii="Arial" w:eastAsia="Times New Roman" w:hAnsi="Arial" w:cs="Arial"/>
          <w:color w:val="000000"/>
          <w:kern w:val="0"/>
          <w:lang w:eastAsia="en-GB"/>
          <w14:ligatures w14:val="none"/>
        </w:rPr>
        <w:t xml:space="preserve">, N. (2023) ‘Effectiveness of Using OWASP TOP 10 as AppSec Standard 2023’, </w:t>
      </w:r>
      <w:r w:rsidRPr="00DA1B08">
        <w:rPr>
          <w:rFonts w:ascii="Arial" w:eastAsia="Times New Roman" w:hAnsi="Arial" w:cs="Arial"/>
          <w:i/>
          <w:iCs/>
          <w:color w:val="000000"/>
          <w:kern w:val="0"/>
          <w:lang w:eastAsia="en-GB"/>
          <w14:ligatures w14:val="none"/>
        </w:rPr>
        <w:t>27th International Conference on Information Technology (IT)</w:t>
      </w:r>
      <w:r w:rsidRPr="00DA1B08">
        <w:rPr>
          <w:rFonts w:ascii="Arial" w:eastAsia="Times New Roman" w:hAnsi="Arial" w:cs="Arial"/>
          <w:color w:val="000000"/>
          <w:kern w:val="0"/>
          <w:lang w:eastAsia="en-GB"/>
          <w14:ligatures w14:val="none"/>
        </w:rPr>
        <w:t xml:space="preserve">. </w:t>
      </w:r>
      <w:proofErr w:type="spellStart"/>
      <w:r w:rsidRPr="00DA1B08">
        <w:rPr>
          <w:rFonts w:ascii="Arial" w:eastAsia="Times New Roman" w:hAnsi="Arial" w:cs="Arial"/>
          <w:color w:val="000000"/>
          <w:kern w:val="0"/>
          <w:lang w:eastAsia="en-GB"/>
          <w14:ligatures w14:val="none"/>
        </w:rPr>
        <w:t>Zabljak</w:t>
      </w:r>
      <w:proofErr w:type="spellEnd"/>
      <w:r w:rsidRPr="00DA1B08">
        <w:rPr>
          <w:rFonts w:ascii="Arial" w:eastAsia="Times New Roman" w:hAnsi="Arial" w:cs="Arial"/>
          <w:color w:val="000000"/>
          <w:kern w:val="0"/>
          <w:lang w:eastAsia="en-GB"/>
          <w14:ligatures w14:val="none"/>
        </w:rPr>
        <w:t xml:space="preserve">, Montenegro, 15-18 February. 1-4. </w:t>
      </w:r>
      <w:proofErr w:type="spellStart"/>
      <w:r w:rsidRPr="00DA1B08">
        <w:rPr>
          <w:rFonts w:ascii="Arial" w:eastAsia="Times New Roman" w:hAnsi="Arial" w:cs="Arial"/>
          <w:color w:val="000000"/>
          <w:kern w:val="0"/>
          <w:lang w:eastAsia="en-GB"/>
          <w14:ligatures w14:val="none"/>
        </w:rPr>
        <w:t>doi</w:t>
      </w:r>
      <w:proofErr w:type="spellEnd"/>
      <w:r w:rsidRPr="00DA1B08">
        <w:rPr>
          <w:rFonts w:ascii="Arial" w:eastAsia="Times New Roman" w:hAnsi="Arial" w:cs="Arial"/>
          <w:color w:val="000000"/>
          <w:kern w:val="0"/>
          <w:lang w:eastAsia="en-GB"/>
          <w14:ligatures w14:val="none"/>
        </w:rPr>
        <w:t>: 10.1109/IT57431.2023.10078626.</w:t>
      </w:r>
    </w:p>
    <w:p w14:paraId="4D21926C"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Pillai A. B. (2017) </w:t>
      </w:r>
      <w:r w:rsidRPr="00DA1B08">
        <w:rPr>
          <w:rFonts w:ascii="Arial" w:eastAsia="Times New Roman" w:hAnsi="Arial" w:cs="Arial"/>
          <w:i/>
          <w:iCs/>
          <w:color w:val="000000"/>
          <w:kern w:val="0"/>
          <w:lang w:eastAsia="en-GB"/>
          <w14:ligatures w14:val="none"/>
        </w:rPr>
        <w:t>Software Architecture with Python</w:t>
      </w:r>
      <w:r w:rsidRPr="00DA1B08">
        <w:rPr>
          <w:rFonts w:ascii="Arial" w:eastAsia="Times New Roman" w:hAnsi="Arial" w:cs="Arial"/>
          <w:color w:val="000000"/>
          <w:kern w:val="0"/>
          <w:lang w:eastAsia="en-GB"/>
          <w14:ligatures w14:val="none"/>
        </w:rPr>
        <w:t xml:space="preserve"> (Chapter 3, Chapter 6). </w:t>
      </w:r>
      <w:r w:rsidRPr="00DA1B08">
        <w:rPr>
          <w:rFonts w:ascii="Arial" w:eastAsia="Times New Roman" w:hAnsi="Arial" w:cs="Arial"/>
          <w:color w:val="000000"/>
          <w:kern w:val="0"/>
          <w:shd w:val="clear" w:color="auto" w:fill="FFFFFF"/>
          <w:lang w:eastAsia="en-GB"/>
          <w14:ligatures w14:val="none"/>
        </w:rPr>
        <w:t>Birmingham, UK.</w:t>
      </w:r>
      <w:r w:rsidRPr="00DA1B08">
        <w:rPr>
          <w:rFonts w:ascii="Arial" w:eastAsia="Times New Roman" w:hAnsi="Arial" w:cs="Arial"/>
          <w:color w:val="373A3C"/>
          <w:kern w:val="0"/>
          <w:sz w:val="24"/>
          <w:szCs w:val="24"/>
          <w:shd w:val="clear" w:color="auto" w:fill="FFFFFF"/>
          <w:lang w:eastAsia="en-GB"/>
          <w14:ligatures w14:val="none"/>
        </w:rPr>
        <w:t xml:space="preserve"> </w:t>
      </w:r>
      <w:proofErr w:type="spellStart"/>
      <w:r w:rsidRPr="00DA1B08">
        <w:rPr>
          <w:rFonts w:ascii="Arial" w:eastAsia="Times New Roman" w:hAnsi="Arial" w:cs="Arial"/>
          <w:color w:val="000000"/>
          <w:kern w:val="0"/>
          <w:lang w:eastAsia="en-GB"/>
          <w14:ligatures w14:val="none"/>
        </w:rPr>
        <w:t>Packt</w:t>
      </w:r>
      <w:proofErr w:type="spellEnd"/>
      <w:r w:rsidRPr="00DA1B08">
        <w:rPr>
          <w:rFonts w:ascii="Arial" w:eastAsia="Times New Roman" w:hAnsi="Arial" w:cs="Arial"/>
          <w:color w:val="000000"/>
          <w:kern w:val="0"/>
          <w:lang w:eastAsia="en-GB"/>
          <w14:ligatures w14:val="none"/>
        </w:rPr>
        <w:t xml:space="preserve"> Publishing.</w:t>
      </w:r>
    </w:p>
    <w:p w14:paraId="1BFB06B6"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222222"/>
          <w:kern w:val="0"/>
          <w:shd w:val="clear" w:color="auto" w:fill="FFFFFF"/>
          <w:lang w:eastAsia="en-GB"/>
          <w14:ligatures w14:val="none"/>
        </w:rPr>
        <w:t xml:space="preserve">Ringmann, S.D., </w:t>
      </w:r>
      <w:proofErr w:type="spellStart"/>
      <w:r w:rsidRPr="00DA1B08">
        <w:rPr>
          <w:rFonts w:ascii="Arial" w:eastAsia="Times New Roman" w:hAnsi="Arial" w:cs="Arial"/>
          <w:color w:val="222222"/>
          <w:kern w:val="0"/>
          <w:shd w:val="clear" w:color="auto" w:fill="FFFFFF"/>
          <w:lang w:eastAsia="en-GB"/>
          <w14:ligatures w14:val="none"/>
        </w:rPr>
        <w:t>Langweg</w:t>
      </w:r>
      <w:proofErr w:type="spellEnd"/>
      <w:r w:rsidRPr="00DA1B08">
        <w:rPr>
          <w:rFonts w:ascii="Arial" w:eastAsia="Times New Roman" w:hAnsi="Arial" w:cs="Arial"/>
          <w:color w:val="222222"/>
          <w:kern w:val="0"/>
          <w:shd w:val="clear" w:color="auto" w:fill="FFFFFF"/>
          <w:lang w:eastAsia="en-GB"/>
          <w14:ligatures w14:val="none"/>
        </w:rPr>
        <w:t xml:space="preserve">, H. and Waldvogel, M. (2018) ‘Requirements for legally compliant software based on the GDPR’, </w:t>
      </w:r>
      <w:r w:rsidRPr="00DA1B08">
        <w:rPr>
          <w:rFonts w:ascii="Arial" w:eastAsia="Times New Roman" w:hAnsi="Arial" w:cs="Arial"/>
          <w:i/>
          <w:iCs/>
          <w:color w:val="222222"/>
          <w:kern w:val="0"/>
          <w:shd w:val="clear" w:color="auto" w:fill="FFFFFF"/>
          <w:lang w:eastAsia="en-GB"/>
          <w14:ligatures w14:val="none"/>
        </w:rPr>
        <w:t xml:space="preserve">On the Move to Meaningful Internet Systems. OTM 2018 Conferences: Confederated International Conferences: </w:t>
      </w:r>
      <w:proofErr w:type="spellStart"/>
      <w:r w:rsidRPr="00DA1B08">
        <w:rPr>
          <w:rFonts w:ascii="Arial" w:eastAsia="Times New Roman" w:hAnsi="Arial" w:cs="Arial"/>
          <w:i/>
          <w:iCs/>
          <w:color w:val="222222"/>
          <w:kern w:val="0"/>
          <w:shd w:val="clear" w:color="auto" w:fill="FFFFFF"/>
          <w:lang w:eastAsia="en-GB"/>
          <w14:ligatures w14:val="none"/>
        </w:rPr>
        <w:t>CoopIS</w:t>
      </w:r>
      <w:proofErr w:type="spellEnd"/>
      <w:r w:rsidRPr="00DA1B08">
        <w:rPr>
          <w:rFonts w:ascii="Arial" w:eastAsia="Times New Roman" w:hAnsi="Arial" w:cs="Arial"/>
          <w:i/>
          <w:iCs/>
          <w:color w:val="222222"/>
          <w:kern w:val="0"/>
          <w:shd w:val="clear" w:color="auto" w:fill="FFFFFF"/>
          <w:lang w:eastAsia="en-GB"/>
          <w14:ligatures w14:val="none"/>
        </w:rPr>
        <w:t xml:space="preserve">, C&amp;TC, and ODBASE 2018. </w:t>
      </w:r>
      <w:r w:rsidRPr="00DA1B08">
        <w:rPr>
          <w:rFonts w:ascii="Arial" w:eastAsia="Times New Roman" w:hAnsi="Arial" w:cs="Arial"/>
          <w:color w:val="222222"/>
          <w:kern w:val="0"/>
          <w:shd w:val="clear" w:color="auto" w:fill="FFFFFF"/>
          <w:lang w:eastAsia="en-GB"/>
          <w14:ligatures w14:val="none"/>
        </w:rPr>
        <w:t>Valletta, Malta, 22-26 October</w:t>
      </w:r>
      <w:r w:rsidRPr="00DA1B08">
        <w:rPr>
          <w:rFonts w:ascii="Arial" w:eastAsia="Times New Roman" w:hAnsi="Arial" w:cs="Arial"/>
          <w:i/>
          <w:iCs/>
          <w:color w:val="222222"/>
          <w:kern w:val="0"/>
          <w:shd w:val="clear" w:color="auto" w:fill="FFFFFF"/>
          <w:lang w:eastAsia="en-GB"/>
          <w14:ligatures w14:val="none"/>
        </w:rPr>
        <w:t xml:space="preserve">. </w:t>
      </w:r>
      <w:r w:rsidRPr="00DA1B08">
        <w:rPr>
          <w:rFonts w:ascii="Arial" w:eastAsia="Times New Roman" w:hAnsi="Arial" w:cs="Arial"/>
          <w:color w:val="222222"/>
          <w:kern w:val="0"/>
          <w:shd w:val="clear" w:color="auto" w:fill="FFFFFF"/>
          <w:lang w:eastAsia="en-GB"/>
          <w14:ligatures w14:val="none"/>
        </w:rPr>
        <w:t xml:space="preserve">258-276. </w:t>
      </w:r>
      <w:r w:rsidRPr="00DA1B08">
        <w:rPr>
          <w:rFonts w:ascii="Arial" w:eastAsia="Times New Roman" w:hAnsi="Arial" w:cs="Arial"/>
          <w:color w:val="000000"/>
          <w:kern w:val="0"/>
          <w:shd w:val="clear" w:color="auto" w:fill="FFFFFF"/>
          <w:lang w:eastAsia="en-GB"/>
          <w14:ligatures w14:val="none"/>
        </w:rPr>
        <w:t xml:space="preserve">DOI: </w:t>
      </w:r>
      <w:hyperlink r:id="rId18" w:history="1">
        <w:r w:rsidRPr="00DA1B08">
          <w:rPr>
            <w:rFonts w:ascii="Arial" w:eastAsia="Times New Roman" w:hAnsi="Arial" w:cs="Arial"/>
            <w:color w:val="000000"/>
            <w:kern w:val="0"/>
            <w:shd w:val="clear" w:color="auto" w:fill="FFFFFF"/>
            <w:lang w:eastAsia="en-GB"/>
            <w14:ligatures w14:val="none"/>
          </w:rPr>
          <w:t>10.1007/978-3-030-02671-4_15</w:t>
        </w:r>
      </w:hyperlink>
      <w:r w:rsidRPr="00DA1B08">
        <w:rPr>
          <w:rFonts w:ascii="Arial" w:eastAsia="Times New Roman" w:hAnsi="Arial" w:cs="Arial"/>
          <w:color w:val="000000"/>
          <w:kern w:val="0"/>
          <w:shd w:val="clear" w:color="auto" w:fill="FFFFFF"/>
          <w:lang w:eastAsia="en-GB"/>
          <w14:ligatures w14:val="none"/>
        </w:rPr>
        <w:t>.</w:t>
      </w:r>
    </w:p>
    <w:p w14:paraId="083D46EB"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222222"/>
          <w:kern w:val="0"/>
          <w:shd w:val="clear" w:color="auto" w:fill="FFFFFF"/>
          <w:lang w:eastAsia="en-GB"/>
          <w14:ligatures w14:val="none"/>
        </w:rPr>
        <w:t xml:space="preserve">Sindre, G. (2007) ‘A Look at Misuse Cases for Safety Concerns’, in: </w:t>
      </w:r>
      <w:proofErr w:type="spellStart"/>
      <w:r w:rsidRPr="00DA1B08">
        <w:rPr>
          <w:rFonts w:ascii="Arial" w:eastAsia="Times New Roman" w:hAnsi="Arial" w:cs="Arial"/>
          <w:color w:val="222222"/>
          <w:kern w:val="0"/>
          <w:shd w:val="clear" w:color="auto" w:fill="FFFFFF"/>
          <w:lang w:eastAsia="en-GB"/>
          <w14:ligatures w14:val="none"/>
        </w:rPr>
        <w:t>Ralyte</w:t>
      </w:r>
      <w:proofErr w:type="spellEnd"/>
      <w:r w:rsidRPr="00DA1B08">
        <w:rPr>
          <w:rFonts w:ascii="Arial" w:eastAsia="Times New Roman" w:hAnsi="Arial" w:cs="Arial"/>
          <w:color w:val="222222"/>
          <w:kern w:val="0"/>
          <w:shd w:val="clear" w:color="auto" w:fill="FFFFFF"/>
          <w:lang w:eastAsia="en-GB"/>
          <w14:ligatures w14:val="none"/>
        </w:rPr>
        <w:t xml:space="preserve">, J., </w:t>
      </w:r>
      <w:proofErr w:type="spellStart"/>
      <w:r w:rsidRPr="00DA1B08">
        <w:rPr>
          <w:rFonts w:ascii="Arial" w:eastAsia="Times New Roman" w:hAnsi="Arial" w:cs="Arial"/>
          <w:color w:val="222222"/>
          <w:kern w:val="0"/>
          <w:shd w:val="clear" w:color="auto" w:fill="FFFFFF"/>
          <w:lang w:eastAsia="en-GB"/>
          <w14:ligatures w14:val="none"/>
        </w:rPr>
        <w:t>Brinkkemper</w:t>
      </w:r>
      <w:proofErr w:type="spellEnd"/>
      <w:r w:rsidRPr="00DA1B08">
        <w:rPr>
          <w:rFonts w:ascii="Arial" w:eastAsia="Times New Roman" w:hAnsi="Arial" w:cs="Arial"/>
          <w:color w:val="222222"/>
          <w:kern w:val="0"/>
          <w:shd w:val="clear" w:color="auto" w:fill="FFFFFF"/>
          <w:lang w:eastAsia="en-GB"/>
          <w14:ligatures w14:val="none"/>
        </w:rPr>
        <w:t xml:space="preserve">, S., Henderson-Sellers, B. (eds) </w:t>
      </w:r>
      <w:r w:rsidRPr="00DA1B08">
        <w:rPr>
          <w:rFonts w:ascii="Arial" w:eastAsia="Times New Roman" w:hAnsi="Arial" w:cs="Arial"/>
          <w:i/>
          <w:iCs/>
          <w:color w:val="222222"/>
          <w:kern w:val="0"/>
          <w:shd w:val="clear" w:color="auto" w:fill="FFFFFF"/>
          <w:lang w:eastAsia="en-GB"/>
          <w14:ligatures w14:val="none"/>
        </w:rPr>
        <w:t xml:space="preserve">Situational Method Engineering: Fundamentals and Experiences </w:t>
      </w:r>
      <w:r w:rsidRPr="00DA1B08">
        <w:rPr>
          <w:rFonts w:ascii="Arial" w:eastAsia="Times New Roman" w:hAnsi="Arial" w:cs="Arial"/>
          <w:i/>
          <w:iCs/>
          <w:color w:val="000000"/>
          <w:kern w:val="0"/>
          <w:shd w:val="clear" w:color="auto" w:fill="FFFFFF"/>
          <w:lang w:eastAsia="en-GB"/>
          <w14:ligatures w14:val="none"/>
        </w:rPr>
        <w:t>Proceedings of the IFIP WG 8.1 Working Conference, 12-14 September 2007, Geneva, Switzerland.</w:t>
      </w:r>
      <w:r w:rsidRPr="00DA1B08">
        <w:rPr>
          <w:rFonts w:ascii="Arial" w:eastAsia="Times New Roman" w:hAnsi="Arial" w:cs="Arial"/>
          <w:color w:val="000000"/>
          <w:kern w:val="0"/>
          <w:shd w:val="clear" w:color="auto" w:fill="FFFFFF"/>
          <w:lang w:eastAsia="en-GB"/>
          <w14:ligatures w14:val="none"/>
        </w:rPr>
        <w:t xml:space="preserve"> IFIP — The International Federation for Information Processing. </w:t>
      </w:r>
      <w:r w:rsidRPr="00DA1B08">
        <w:rPr>
          <w:rFonts w:ascii="Arial" w:eastAsia="Times New Roman" w:hAnsi="Arial" w:cs="Arial"/>
          <w:color w:val="222222"/>
          <w:kern w:val="0"/>
          <w:shd w:val="clear" w:color="auto" w:fill="FFFFFF"/>
          <w:lang w:eastAsia="en-GB"/>
          <w14:ligatures w14:val="none"/>
        </w:rPr>
        <w:t>252-266.</w:t>
      </w:r>
    </w:p>
    <w:p w14:paraId="31D64DD5"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The Linux Foundation (n.d.) Linux Foundation Training Prepares the International Space Station for Linux Migration. Available from: </w:t>
      </w:r>
      <w:hyperlink r:id="rId19" w:history="1">
        <w:r w:rsidRPr="00DA1B08">
          <w:rPr>
            <w:rFonts w:ascii="Arial" w:eastAsia="Times New Roman" w:hAnsi="Arial" w:cs="Arial"/>
            <w:color w:val="1155CC"/>
            <w:kern w:val="0"/>
            <w:u w:val="single"/>
            <w:lang w:eastAsia="en-GB"/>
            <w14:ligatures w14:val="none"/>
          </w:rPr>
          <w:t>https://training.linuxfoundation.org/solutions/corporate-solutions/success-stories/linux-foundation-training-prepares-the-international-space-station-for-linux-migration/</w:t>
        </w:r>
      </w:hyperlink>
      <w:r w:rsidRPr="00DA1B08">
        <w:rPr>
          <w:rFonts w:ascii="Arial" w:eastAsia="Times New Roman" w:hAnsi="Arial" w:cs="Arial"/>
          <w:color w:val="000000"/>
          <w:kern w:val="0"/>
          <w:lang w:eastAsia="en-GB"/>
          <w14:ligatures w14:val="none"/>
        </w:rPr>
        <w:t xml:space="preserve"> [Accessed 31 May 2023].</w:t>
      </w:r>
    </w:p>
    <w:p w14:paraId="0574C185"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W3schools (n.d.) Advantages of SQLite. Available from: </w:t>
      </w:r>
      <w:hyperlink r:id="rId20" w:history="1">
        <w:r w:rsidRPr="00DA1B08">
          <w:rPr>
            <w:rFonts w:ascii="Arial" w:eastAsia="Times New Roman" w:hAnsi="Arial" w:cs="Arial"/>
            <w:color w:val="1155CC"/>
            <w:kern w:val="0"/>
            <w:u w:val="single"/>
            <w:lang w:eastAsia="en-GB"/>
            <w14:ligatures w14:val="none"/>
          </w:rPr>
          <w:t>https://www.w3schools.blog/advantages-sqlite</w:t>
        </w:r>
      </w:hyperlink>
      <w:r w:rsidRPr="00DA1B08">
        <w:rPr>
          <w:rFonts w:ascii="Arial" w:eastAsia="Times New Roman" w:hAnsi="Arial" w:cs="Arial"/>
          <w:color w:val="000000"/>
          <w:kern w:val="0"/>
          <w:lang w:eastAsia="en-GB"/>
          <w14:ligatures w14:val="none"/>
        </w:rPr>
        <w:t xml:space="preserve"> [Accessed 26 May 2023].</w:t>
      </w:r>
    </w:p>
    <w:p w14:paraId="6B30B653"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b/>
          <w:bCs/>
          <w:color w:val="000000"/>
          <w:kern w:val="0"/>
          <w:lang w:eastAsia="en-GB"/>
          <w14:ligatures w14:val="none"/>
        </w:rPr>
        <w:t>Bibliography:</w:t>
      </w:r>
    </w:p>
    <w:p w14:paraId="46CF7208"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Al-</w:t>
      </w:r>
      <w:proofErr w:type="spellStart"/>
      <w:r w:rsidRPr="00DA1B08">
        <w:rPr>
          <w:rFonts w:ascii="Arial" w:eastAsia="Times New Roman" w:hAnsi="Arial" w:cs="Arial"/>
          <w:color w:val="000000"/>
          <w:kern w:val="0"/>
          <w:lang w:eastAsia="en-GB"/>
          <w14:ligatures w14:val="none"/>
        </w:rPr>
        <w:t>Saqqa</w:t>
      </w:r>
      <w:proofErr w:type="spellEnd"/>
      <w:r w:rsidRPr="00DA1B08">
        <w:rPr>
          <w:rFonts w:ascii="Arial" w:eastAsia="Times New Roman" w:hAnsi="Arial" w:cs="Arial"/>
          <w:color w:val="000000"/>
          <w:kern w:val="0"/>
          <w:lang w:eastAsia="en-GB"/>
          <w14:ligatures w14:val="none"/>
        </w:rPr>
        <w:t xml:space="preserve">, S., Sawalha, S. &amp; AbdelNabi, H. (2020) Agile Software Development: Methodologies and Trends. </w:t>
      </w:r>
      <w:r w:rsidRPr="00DA1B08">
        <w:rPr>
          <w:rFonts w:ascii="Arial" w:eastAsia="Times New Roman" w:hAnsi="Arial" w:cs="Arial"/>
          <w:i/>
          <w:iCs/>
          <w:color w:val="000000"/>
          <w:kern w:val="0"/>
          <w:lang w:eastAsia="en-GB"/>
          <w14:ligatures w14:val="none"/>
        </w:rPr>
        <w:t xml:space="preserve">International Journal of Interactive Mobile Technologies </w:t>
      </w:r>
      <w:r w:rsidRPr="00DA1B08">
        <w:rPr>
          <w:rFonts w:ascii="Arial" w:eastAsia="Times New Roman" w:hAnsi="Arial" w:cs="Arial"/>
          <w:color w:val="000000"/>
          <w:kern w:val="0"/>
          <w:lang w:eastAsia="en-GB"/>
          <w14:ligatures w14:val="none"/>
        </w:rPr>
        <w:t xml:space="preserve">14(11): 246-270. DOI: </w:t>
      </w:r>
      <w:hyperlink r:id="rId21" w:history="1">
        <w:r w:rsidRPr="00DA1B08">
          <w:rPr>
            <w:rFonts w:ascii="Arial" w:eastAsia="Times New Roman" w:hAnsi="Arial" w:cs="Arial"/>
            <w:color w:val="1155CC"/>
            <w:kern w:val="0"/>
            <w:u w:val="single"/>
            <w:lang w:eastAsia="en-GB"/>
            <w14:ligatures w14:val="none"/>
          </w:rPr>
          <w:t>https://doi.org/10.3991/ijim.v14i11.13269</w:t>
        </w:r>
      </w:hyperlink>
      <w:r w:rsidRPr="00DA1B08">
        <w:rPr>
          <w:rFonts w:ascii="Arial" w:eastAsia="Times New Roman" w:hAnsi="Arial" w:cs="Arial"/>
          <w:color w:val="000000"/>
          <w:kern w:val="0"/>
          <w:lang w:eastAsia="en-GB"/>
          <w14:ligatures w14:val="none"/>
        </w:rPr>
        <w:t> </w:t>
      </w:r>
    </w:p>
    <w:p w14:paraId="1F567BB1"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lastRenderedPageBreak/>
        <w:t xml:space="preserve">Atlassian (N. D.) The Agile Coach. Available from: </w:t>
      </w:r>
      <w:hyperlink r:id="rId22" w:anchor=":~:text=The%20Agile%20methodology%20is%20a,planning%2C%20executing%2C%20and%20evaluating" w:history="1">
        <w:r w:rsidRPr="00DA1B08">
          <w:rPr>
            <w:rFonts w:ascii="Arial" w:eastAsia="Times New Roman" w:hAnsi="Arial" w:cs="Arial"/>
            <w:color w:val="1155CC"/>
            <w:kern w:val="0"/>
            <w:u w:val="single"/>
            <w:lang w:eastAsia="en-GB"/>
            <w14:ligatures w14:val="none"/>
          </w:rPr>
          <w:t>https://www.atlassian.com/agile#:~:text=The%20Agile%20methodology%20is%20a,planning%2C%20executing%2C%20and%20evaluating</w:t>
        </w:r>
      </w:hyperlink>
      <w:r w:rsidRPr="00DA1B08">
        <w:rPr>
          <w:rFonts w:ascii="Arial" w:eastAsia="Times New Roman" w:hAnsi="Arial" w:cs="Arial"/>
          <w:color w:val="000000"/>
          <w:kern w:val="0"/>
          <w:lang w:eastAsia="en-GB"/>
          <w14:ligatures w14:val="none"/>
        </w:rPr>
        <w:t>. [Accessed 12 June 2023].</w:t>
      </w:r>
    </w:p>
    <w:p w14:paraId="53D40686"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ICO (n.d.) A guide to the data protection principles. Available from:</w:t>
      </w:r>
      <w:hyperlink r:id="rId23" w:history="1">
        <w:r w:rsidRPr="00DA1B08">
          <w:rPr>
            <w:rFonts w:ascii="Arial" w:eastAsia="Times New Roman" w:hAnsi="Arial" w:cs="Arial"/>
            <w:color w:val="000000"/>
            <w:kern w:val="0"/>
            <w:lang w:eastAsia="en-GB"/>
            <w14:ligatures w14:val="none"/>
          </w:rPr>
          <w:t xml:space="preserve"> </w:t>
        </w:r>
        <w:r w:rsidRPr="00DA1B08">
          <w:rPr>
            <w:rFonts w:ascii="Arial" w:eastAsia="Times New Roman" w:hAnsi="Arial" w:cs="Arial"/>
            <w:color w:val="1155CC"/>
            <w:kern w:val="0"/>
            <w:u w:val="single"/>
            <w:lang w:eastAsia="en-GB"/>
            <w14:ligatures w14:val="none"/>
          </w:rPr>
          <w:t>https://ico.org.uk/for-organisations/uk-gdpr-guidance-and-resources/data-protection-principles/a-guide-to-the-data-protection-principles/</w:t>
        </w:r>
      </w:hyperlink>
      <w:r w:rsidRPr="00DA1B08">
        <w:rPr>
          <w:rFonts w:ascii="Arial" w:eastAsia="Times New Roman" w:hAnsi="Arial" w:cs="Arial"/>
          <w:color w:val="000000"/>
          <w:kern w:val="0"/>
          <w:lang w:eastAsia="en-GB"/>
          <w14:ligatures w14:val="none"/>
        </w:rPr>
        <w:t xml:space="preserve"> [Accessed 19 May 2023].</w:t>
      </w:r>
    </w:p>
    <w:p w14:paraId="080B18A0"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NASA (2010) NASA Extends the World Wide Web Out </w:t>
      </w:r>
      <w:proofErr w:type="gramStart"/>
      <w:r w:rsidRPr="00DA1B08">
        <w:rPr>
          <w:rFonts w:ascii="Arial" w:eastAsia="Times New Roman" w:hAnsi="Arial" w:cs="Arial"/>
          <w:color w:val="000000"/>
          <w:kern w:val="0"/>
          <w:lang w:eastAsia="en-GB"/>
          <w14:ligatures w14:val="none"/>
        </w:rPr>
        <w:t>Into</w:t>
      </w:r>
      <w:proofErr w:type="gramEnd"/>
      <w:r w:rsidRPr="00DA1B08">
        <w:rPr>
          <w:rFonts w:ascii="Arial" w:eastAsia="Times New Roman" w:hAnsi="Arial" w:cs="Arial"/>
          <w:color w:val="000000"/>
          <w:kern w:val="0"/>
          <w:lang w:eastAsia="en-GB"/>
          <w14:ligatures w14:val="none"/>
        </w:rPr>
        <w:t xml:space="preserve"> Space. Available from: </w:t>
      </w:r>
      <w:hyperlink r:id="rId24" w:history="1">
        <w:r w:rsidRPr="00DA1B08">
          <w:rPr>
            <w:rFonts w:ascii="Arial" w:eastAsia="Times New Roman" w:hAnsi="Arial" w:cs="Arial"/>
            <w:color w:val="1155CC"/>
            <w:kern w:val="0"/>
            <w:u w:val="single"/>
            <w:lang w:eastAsia="en-GB"/>
            <w14:ligatures w14:val="none"/>
          </w:rPr>
          <w:t>https://www.nasa.gov/home/hqnews/2010/jan/HQ_M10-012_ISS_Web.html</w:t>
        </w:r>
      </w:hyperlink>
      <w:r w:rsidRPr="00DA1B08">
        <w:rPr>
          <w:rFonts w:ascii="Arial" w:eastAsia="Times New Roman" w:hAnsi="Arial" w:cs="Arial"/>
          <w:color w:val="000000"/>
          <w:kern w:val="0"/>
          <w:lang w:eastAsia="en-GB"/>
          <w14:ligatures w14:val="none"/>
        </w:rPr>
        <w:t xml:space="preserve"> [Accessed 28 May 2023].</w:t>
      </w:r>
    </w:p>
    <w:p w14:paraId="2CBC72B7"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OMG. (2017) About the Unified Modelling Language. Specification Version 2.5.1. Available from: </w:t>
      </w:r>
      <w:hyperlink r:id="rId25" w:anchor="document-metadata" w:history="1">
        <w:r w:rsidRPr="00DA1B08">
          <w:rPr>
            <w:rFonts w:ascii="Arial" w:eastAsia="Times New Roman" w:hAnsi="Arial" w:cs="Arial"/>
            <w:color w:val="1155CC"/>
            <w:kern w:val="0"/>
            <w:u w:val="single"/>
            <w:lang w:eastAsia="en-GB"/>
            <w14:ligatures w14:val="none"/>
          </w:rPr>
          <w:t>https://www.omg.org/spec/UML/2.5.1/About-UML#document-metadata</w:t>
        </w:r>
      </w:hyperlink>
      <w:r w:rsidRPr="00DA1B08">
        <w:rPr>
          <w:rFonts w:ascii="Arial" w:eastAsia="Times New Roman" w:hAnsi="Arial" w:cs="Arial"/>
          <w:color w:val="000000"/>
          <w:kern w:val="0"/>
          <w:lang w:eastAsia="en-GB"/>
          <w14:ligatures w14:val="none"/>
        </w:rPr>
        <w:t>  [Accessed 11 June 2023].</w:t>
      </w:r>
    </w:p>
    <w:p w14:paraId="54899FFC"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Tudela, F. M., Bermejo Higuera, J.-R., Bermejo Higuera, J., Sicilia Montalvo, J.-A. and Argyros, M.I. (2020). On Combining Static, Dynamic and Interactive Analysis Security Testing Tools to Improve OWASP Top Ten Security Vulnerability Detection in Web Applications. Applied Sciences, [online] 10(24), 9119. DOI: https://doi.org/10.3390/app10249119.</w:t>
      </w:r>
    </w:p>
    <w:p w14:paraId="3ECB67A8" w14:textId="77777777" w:rsidR="00DA1B08" w:rsidRPr="00DA1B08" w:rsidRDefault="00DA1B08" w:rsidP="00DA1B08">
      <w:pPr>
        <w:spacing w:before="240" w:after="240" w:line="240" w:lineRule="auto"/>
        <w:rPr>
          <w:rFonts w:ascii="Times New Roman" w:eastAsia="Times New Roman" w:hAnsi="Times New Roman" w:cs="Times New Roman"/>
          <w:kern w:val="0"/>
          <w:sz w:val="24"/>
          <w:szCs w:val="24"/>
          <w:lang w:eastAsia="en-GB"/>
          <w14:ligatures w14:val="none"/>
        </w:rPr>
      </w:pPr>
      <w:r w:rsidRPr="00DA1B08">
        <w:rPr>
          <w:rFonts w:ascii="Arial" w:eastAsia="Times New Roman" w:hAnsi="Arial" w:cs="Arial"/>
          <w:color w:val="000000"/>
          <w:kern w:val="0"/>
          <w:lang w:eastAsia="en-GB"/>
          <w14:ligatures w14:val="none"/>
        </w:rPr>
        <w:t xml:space="preserve">WHO/EURO (2021) </w:t>
      </w:r>
      <w:r w:rsidRPr="00DA1B08">
        <w:rPr>
          <w:rFonts w:ascii="Arial" w:eastAsia="Times New Roman" w:hAnsi="Arial" w:cs="Arial"/>
          <w:i/>
          <w:iCs/>
          <w:color w:val="000000"/>
          <w:kern w:val="0"/>
          <w:lang w:eastAsia="en-GB"/>
          <w14:ligatures w14:val="none"/>
        </w:rPr>
        <w:t>The protection of personal data in health information systems – principles and processes for public health</w:t>
      </w:r>
      <w:r w:rsidRPr="00DA1B08">
        <w:rPr>
          <w:rFonts w:ascii="Arial" w:eastAsia="Times New Roman" w:hAnsi="Arial" w:cs="Arial"/>
          <w:color w:val="000000"/>
          <w:kern w:val="0"/>
          <w:lang w:eastAsia="en-GB"/>
          <w14:ligatures w14:val="none"/>
        </w:rPr>
        <w:t>. Copenhagen: WHO Regional Office for Europe.</w:t>
      </w:r>
    </w:p>
    <w:p w14:paraId="19B90561" w14:textId="77777777" w:rsidR="00DA1B08" w:rsidRDefault="00DA1B08"/>
    <w:sectPr w:rsidR="00DA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C2B"/>
    <w:multiLevelType w:val="multilevel"/>
    <w:tmpl w:val="4A80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A7EFC"/>
    <w:multiLevelType w:val="multilevel"/>
    <w:tmpl w:val="DE7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3216"/>
    <w:multiLevelType w:val="multilevel"/>
    <w:tmpl w:val="720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438E"/>
    <w:multiLevelType w:val="multilevel"/>
    <w:tmpl w:val="B16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37D40"/>
    <w:multiLevelType w:val="multilevel"/>
    <w:tmpl w:val="8D24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05F1"/>
    <w:multiLevelType w:val="multilevel"/>
    <w:tmpl w:val="1CA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31F48"/>
    <w:multiLevelType w:val="multilevel"/>
    <w:tmpl w:val="7368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95263"/>
    <w:multiLevelType w:val="multilevel"/>
    <w:tmpl w:val="B7F0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E294C"/>
    <w:multiLevelType w:val="multilevel"/>
    <w:tmpl w:val="26D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43D7A"/>
    <w:multiLevelType w:val="multilevel"/>
    <w:tmpl w:val="4FBC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D59E8"/>
    <w:multiLevelType w:val="multilevel"/>
    <w:tmpl w:val="D7C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768C0"/>
    <w:multiLevelType w:val="multilevel"/>
    <w:tmpl w:val="C57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B0291"/>
    <w:multiLevelType w:val="multilevel"/>
    <w:tmpl w:val="297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06EEA"/>
    <w:multiLevelType w:val="multilevel"/>
    <w:tmpl w:val="C83E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9558A"/>
    <w:multiLevelType w:val="multilevel"/>
    <w:tmpl w:val="BC6C0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B9471E"/>
    <w:multiLevelType w:val="multilevel"/>
    <w:tmpl w:val="1B0E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9349B2"/>
    <w:multiLevelType w:val="multilevel"/>
    <w:tmpl w:val="E7F4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C1871"/>
    <w:multiLevelType w:val="multilevel"/>
    <w:tmpl w:val="C1F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B3F4D"/>
    <w:multiLevelType w:val="multilevel"/>
    <w:tmpl w:val="606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294518">
    <w:abstractNumId w:val="0"/>
  </w:num>
  <w:num w:numId="2" w16cid:durableId="1224098038">
    <w:abstractNumId w:val="8"/>
  </w:num>
  <w:num w:numId="3" w16cid:durableId="1870140561">
    <w:abstractNumId w:val="17"/>
  </w:num>
  <w:num w:numId="4" w16cid:durableId="1142507143">
    <w:abstractNumId w:val="3"/>
  </w:num>
  <w:num w:numId="5" w16cid:durableId="1595671337">
    <w:abstractNumId w:val="13"/>
  </w:num>
  <w:num w:numId="6" w16cid:durableId="1836725689">
    <w:abstractNumId w:val="15"/>
  </w:num>
  <w:num w:numId="7" w16cid:durableId="672992143">
    <w:abstractNumId w:val="12"/>
  </w:num>
  <w:num w:numId="8" w16cid:durableId="626394439">
    <w:abstractNumId w:val="10"/>
  </w:num>
  <w:num w:numId="9" w16cid:durableId="522519127">
    <w:abstractNumId w:val="18"/>
  </w:num>
  <w:num w:numId="10" w16cid:durableId="1923484914">
    <w:abstractNumId w:val="4"/>
  </w:num>
  <w:num w:numId="11" w16cid:durableId="1431773106">
    <w:abstractNumId w:val="11"/>
  </w:num>
  <w:num w:numId="12" w16cid:durableId="354119572">
    <w:abstractNumId w:val="5"/>
  </w:num>
  <w:num w:numId="13" w16cid:durableId="1224945975">
    <w:abstractNumId w:val="16"/>
  </w:num>
  <w:num w:numId="14" w16cid:durableId="1117018978">
    <w:abstractNumId w:val="2"/>
  </w:num>
  <w:num w:numId="15" w16cid:durableId="198864455">
    <w:abstractNumId w:val="6"/>
  </w:num>
  <w:num w:numId="16" w16cid:durableId="1611159246">
    <w:abstractNumId w:val="1"/>
  </w:num>
  <w:num w:numId="17" w16cid:durableId="1610622025">
    <w:abstractNumId w:val="9"/>
  </w:num>
  <w:num w:numId="18" w16cid:durableId="1261179011">
    <w:abstractNumId w:val="14"/>
  </w:num>
  <w:num w:numId="19" w16cid:durableId="892234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08"/>
    <w:rsid w:val="00DA1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C42"/>
  <w15:chartTrackingRefBased/>
  <w15:docId w15:val="{448E9243-4290-414D-A12E-F7D06CA0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1B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B08"/>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DA1B0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DA1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3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jlt.org/index.php/ejlt/article/view/667" TargetMode="External"/><Relationship Id="rId18" Type="http://schemas.openxmlformats.org/officeDocument/2006/relationships/hyperlink" Target="https://doi.org/10.1007/978-3-030-02671-4_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991/ijim.v14i11.13269" TargetMode="External"/><Relationship Id="rId7" Type="http://schemas.openxmlformats.org/officeDocument/2006/relationships/image" Target="media/image2.png"/><Relationship Id="rId12" Type="http://schemas.openxmlformats.org/officeDocument/2006/relationships/hyperlink" Target="https://ico.org.uk/for-organisations/data-protection-and-the-eu/data-protection-and-the-eu-in-detail/" TargetMode="External"/><Relationship Id="rId17" Type="http://schemas.openxmlformats.org/officeDocument/2006/relationships/hyperlink" Target="https://owasp.org/www-project-top-ten/2017/Top_10" TargetMode="External"/><Relationship Id="rId25" Type="http://schemas.openxmlformats.org/officeDocument/2006/relationships/hyperlink" Target="https://www.omg.org/spec/UML/2.5.1/About-UML" TargetMode="External"/><Relationship Id="rId2" Type="http://schemas.openxmlformats.org/officeDocument/2006/relationships/styles" Target="styles.xml"/><Relationship Id="rId16" Type="http://schemas.openxmlformats.org/officeDocument/2006/relationships/hyperlink" Target="https://cheatsheetseries.owasp.org/index.html" TargetMode="External"/><Relationship Id="rId20" Type="http://schemas.openxmlformats.org/officeDocument/2006/relationships/hyperlink" Target="https://www.w3schools.blog/advantages-sqlit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x.doi.org/10.13140/RG.2.2.13926.37447" TargetMode="External"/><Relationship Id="rId24" Type="http://schemas.openxmlformats.org/officeDocument/2006/relationships/hyperlink" Target="https://www.nasa.gov/home/hqnews/2010/jan/HQ_M10-012_ISS_Web.html" TargetMode="External"/><Relationship Id="rId5" Type="http://schemas.openxmlformats.org/officeDocument/2006/relationships/hyperlink" Target="https://docs.google.com/document/d/1o-XmqnFolUEp4T9yF81TJRGukyNu_R6Q8iR_FOU-rFU/edit" TargetMode="External"/><Relationship Id="rId15" Type="http://schemas.openxmlformats.org/officeDocument/2006/relationships/hyperlink" Target="https://github.com/OWASP/ASVS/tree/v4.0.3" TargetMode="External"/><Relationship Id="rId23" Type="http://schemas.openxmlformats.org/officeDocument/2006/relationships/hyperlink" Target="https://ico.org.uk/for-organisations/uk-gdpr-guidance-and-resources/data-protection-principles/a-guide-to-the-data-protection-principles/" TargetMode="External"/><Relationship Id="rId10" Type="http://schemas.openxmlformats.org/officeDocument/2006/relationships/hyperlink" Target="https://www.esa.int/Science_Exploration/Human_and_Robotic_Exploration/International_Space_Station/International_Space_Station_legal_framework" TargetMode="External"/><Relationship Id="rId19" Type="http://schemas.openxmlformats.org/officeDocument/2006/relationships/hyperlink" Target="https://training.linuxfoundation.org/solutions/corporate-solutions/success-stories/linux-foundation-training-prepares-the-international-space-station-for-linux-migr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asa.gov/feature/facts-and-figures" TargetMode="External"/><Relationship Id="rId22" Type="http://schemas.openxmlformats.org/officeDocument/2006/relationships/hyperlink" Target="https://www.atlassian.com/ag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2634</Words>
  <Characters>15020</Characters>
  <Application>Microsoft Office Word</Application>
  <DocSecurity>0</DocSecurity>
  <Lines>125</Lines>
  <Paragraphs>35</Paragraphs>
  <ScaleCrop>false</ScaleCrop>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2023-07-21T06:08:00Z</dcterms:created>
  <dcterms:modified xsi:type="dcterms:W3CDTF">2023-07-21T06:09:00Z</dcterms:modified>
</cp:coreProperties>
</file>