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60"/>
          <w:szCs w:val="60"/>
          <w:u w:val="single"/>
        </w:rPr>
      </w:pPr>
      <w:bookmarkStart w:colFirst="0" w:colLast="0" w:name="_z4jk8dh2ul1" w:id="0"/>
      <w:bookmarkEnd w:id="0"/>
      <w:r w:rsidDel="00000000" w:rsidR="00000000" w:rsidRPr="00000000">
        <w:rPr>
          <w:sz w:val="60"/>
          <w:szCs w:val="60"/>
          <w:u w:val="single"/>
          <w:rtl w:val="0"/>
        </w:rPr>
        <w:t xml:space="preserve">Section 4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hd02pcepycf" w:id="1"/>
      <w:bookmarkEnd w:id="1"/>
      <w:r w:rsidDel="00000000" w:rsidR="00000000" w:rsidRPr="00000000">
        <w:rPr>
          <w:rtl w:val="0"/>
        </w:rPr>
        <w:t xml:space="preserve">Collaborate Results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n37xdki6s2b" w:id="2"/>
      <w:bookmarkEnd w:id="2"/>
      <w:r w:rsidDel="00000000" w:rsidR="00000000" w:rsidRPr="00000000">
        <w:rPr>
          <w:rtl w:val="0"/>
        </w:rPr>
        <w:t xml:space="preserve">Lab 4.1 - Share Web App and Model API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Congratulations! You have now gone through a full workflow to pull data from an S3 bucket, clean and visualize the data, train several models across different frameworks, deploy the best-performing model, and use a web app front end to easily score your model. Now, the final step is to get your model and front end into the hands of the end users.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App page, navigate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Permissions</w:t>
      </w:r>
      <w:r w:rsidDel="00000000" w:rsidR="00000000" w:rsidRPr="00000000">
        <w:rPr>
          <w:sz w:val="24"/>
          <w:szCs w:val="24"/>
          <w:rtl w:val="0"/>
        </w:rPr>
        <w:t xml:space="preserve"> tab.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permissions tab, update the permissions to allow anyone, including anonymous users.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back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Copy Link App.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Paste the copied link into a new private or incognito window. You can view the app without being logged into Domino.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Domino provides free licenses for business users to log in, view models/apps, etc.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End of Workshop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