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961" w:rsidRDefault="00A93A96">
      <w:pPr>
        <w:rPr>
          <w:color w:val="FF0000"/>
          <w:sz w:val="26"/>
          <w:szCs w:val="26"/>
          <w:u w:val="single"/>
          <w:lang w:val="es-ES"/>
        </w:rPr>
      </w:pPr>
      <w:r w:rsidRPr="00A93A96">
        <w:rPr>
          <w:color w:val="FF0000"/>
          <w:sz w:val="26"/>
          <w:szCs w:val="26"/>
          <w:u w:val="single"/>
          <w:lang w:val="es-ES"/>
        </w:rPr>
        <w:t>COMPONENTES ADICIONALES DEL MODELADO CONCEPTUAL ENTIDAD-RELACIÓN</w:t>
      </w:r>
    </w:p>
    <w:p w:rsidR="00A93A96" w:rsidRDefault="00A93A96" w:rsidP="00A93A96">
      <w:pPr>
        <w:pStyle w:val="Prrafodelista"/>
        <w:numPr>
          <w:ilvl w:val="0"/>
          <w:numId w:val="1"/>
        </w:num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Atributos Compuestos</w:t>
      </w:r>
    </w:p>
    <w:p w:rsidR="00A93A96" w:rsidRDefault="00A93A96" w:rsidP="00A93A96">
      <w:pPr>
        <w:pStyle w:val="Prrafodelista"/>
        <w:numPr>
          <w:ilvl w:val="0"/>
          <w:numId w:val="1"/>
        </w:num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Jerarquías / Subconjuntos</w:t>
      </w:r>
    </w:p>
    <w:p w:rsidR="00A93A96" w:rsidRDefault="00A93A96" w:rsidP="00A93A96">
      <w:pPr>
        <w:pStyle w:val="Prrafodelista"/>
        <w:numPr>
          <w:ilvl w:val="0"/>
          <w:numId w:val="1"/>
        </w:num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Identificadores</w:t>
      </w:r>
    </w:p>
    <w:p w:rsidR="00A93A96" w:rsidRDefault="00A93A96" w:rsidP="00A93A96">
      <w:pPr>
        <w:rPr>
          <w:sz w:val="26"/>
          <w:szCs w:val="26"/>
          <w:lang w:val="es-ES"/>
        </w:rPr>
      </w:pPr>
    </w:p>
    <w:p w:rsidR="00A93A96" w:rsidRDefault="00A93A96" w:rsidP="00A93A96">
      <w:pPr>
        <w:rPr>
          <w:sz w:val="26"/>
          <w:szCs w:val="26"/>
          <w:u w:val="single"/>
          <w:lang w:val="es-ES"/>
        </w:rPr>
      </w:pPr>
      <w:r w:rsidRPr="00A93A96">
        <w:rPr>
          <w:sz w:val="26"/>
          <w:szCs w:val="26"/>
          <w:u w:val="single"/>
          <w:lang w:val="es-ES"/>
        </w:rPr>
        <w:t>Atributos Compuestos</w:t>
      </w:r>
      <w:r>
        <w:rPr>
          <w:lang w:val="es-ES"/>
        </w:rPr>
        <w:t>:</w:t>
      </w:r>
    </w:p>
    <w:p w:rsidR="00A93A96" w:rsidRDefault="00A93A96" w:rsidP="00A93A96">
      <w:pPr>
        <w:rPr>
          <w:lang w:val="es-ES"/>
        </w:rPr>
      </w:pPr>
      <w:r>
        <w:rPr>
          <w:lang w:val="es-ES"/>
        </w:rPr>
        <w:tab/>
        <w:t xml:space="preserve">° Representan un atributo generado a partir de una combinación de atributos simples, puede ser polivalente y no obligatorio y sus atributos simples pueden ser polivalentes y no obligatorios también. </w:t>
      </w:r>
      <w:r w:rsidRPr="00EB32B6">
        <w:rPr>
          <w:b/>
          <w:bCs/>
          <w:lang w:val="es-ES"/>
        </w:rPr>
        <w:t>(Se nota como un círculo alargado)</w:t>
      </w:r>
    </w:p>
    <w:p w:rsidR="00A93A96" w:rsidRDefault="00A93A96" w:rsidP="00A93A96">
      <w:pPr>
        <w:rPr>
          <w:noProof/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933825" cy="1916279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15" cy="196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A96" w:rsidRDefault="00A93A96" w:rsidP="00A93A96">
      <w:pPr>
        <w:rPr>
          <w:lang w:val="es-ES"/>
        </w:rPr>
      </w:pPr>
      <w:r w:rsidRPr="00A93A96">
        <w:rPr>
          <w:sz w:val="26"/>
          <w:szCs w:val="26"/>
          <w:u w:val="single"/>
          <w:lang w:val="es-ES"/>
        </w:rPr>
        <w:t>Identificadores</w:t>
      </w:r>
      <w:r>
        <w:rPr>
          <w:lang w:val="es-ES"/>
        </w:rPr>
        <w:t>:</w:t>
      </w:r>
    </w:p>
    <w:p w:rsidR="00A93A96" w:rsidRDefault="00A93A96" w:rsidP="00A93A96">
      <w:pPr>
        <w:rPr>
          <w:lang w:val="es-ES"/>
        </w:rPr>
      </w:pPr>
      <w:r>
        <w:rPr>
          <w:lang w:val="es-ES"/>
        </w:rPr>
        <w:tab/>
        <w:t>° Es un atributo o un conjunto de atributos que permite reconocer una entidad de manera unívoca dentro del conjunto de entidades.</w:t>
      </w:r>
      <w:r w:rsidR="00EB32B6">
        <w:rPr>
          <w:lang w:val="es-ES"/>
        </w:rPr>
        <w:t xml:space="preserve"> Concepto MUY parecido a clave unívoca.</w:t>
      </w:r>
    </w:p>
    <w:p w:rsidR="00EB32B6" w:rsidRDefault="00EB32B6" w:rsidP="00A93A96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 xml:space="preserve">, en una entidad de Alumnos, podemos diferenciar a los alumnos por su DNI o Legajo. </w:t>
      </w:r>
      <w:r w:rsidRPr="00EB32B6">
        <w:rPr>
          <w:lang w:val="es-ES"/>
        </w:rPr>
        <w:sym w:font="Wingdings" w:char="F0E0"/>
      </w:r>
      <w:r>
        <w:rPr>
          <w:lang w:val="es-ES"/>
        </w:rPr>
        <w:t xml:space="preserve"> actúan de identificador.</w:t>
      </w:r>
    </w:p>
    <w:p w:rsidR="00EB32B6" w:rsidRDefault="00A93A96" w:rsidP="00A93A96">
      <w:pPr>
        <w:rPr>
          <w:lang w:val="es-ES"/>
        </w:rPr>
      </w:pPr>
      <w:r>
        <w:rPr>
          <w:lang w:val="es-ES"/>
        </w:rPr>
        <w:tab/>
        <w:t xml:space="preserve">° Pueden ser </w:t>
      </w:r>
      <w:r w:rsidRPr="00A93A96">
        <w:rPr>
          <w:lang w:val="es-ES"/>
        </w:rPr>
        <w:sym w:font="Wingdings" w:char="F0E0"/>
      </w:r>
      <w:r>
        <w:rPr>
          <w:lang w:val="es-ES"/>
        </w:rPr>
        <w:t xml:space="preserve"> simples</w:t>
      </w:r>
      <w:r w:rsidR="00EB32B6">
        <w:rPr>
          <w:lang w:val="es-ES"/>
        </w:rPr>
        <w:t xml:space="preserve"> (identificador ligado a un atributo)</w:t>
      </w:r>
      <w:r>
        <w:rPr>
          <w:lang w:val="es-ES"/>
        </w:rPr>
        <w:t xml:space="preserve"> o compuestos</w:t>
      </w:r>
      <w:r w:rsidR="008C793A">
        <w:rPr>
          <w:lang w:val="es-ES"/>
        </w:rPr>
        <w:t xml:space="preserve"> (más de 1 atributo conforman UN identificador)</w:t>
      </w:r>
    </w:p>
    <w:p w:rsidR="00A93A96" w:rsidRDefault="00A93A96" w:rsidP="00A93A96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           </w:t>
      </w:r>
      <w:r w:rsidRPr="00A93A96">
        <w:rPr>
          <w:lang w:val="es-ES"/>
        </w:rPr>
        <w:sym w:font="Wingdings" w:char="F0E0"/>
      </w:r>
      <w:r>
        <w:rPr>
          <w:lang w:val="es-ES"/>
        </w:rPr>
        <w:t xml:space="preserve"> internos</w:t>
      </w:r>
      <w:r w:rsidR="00EB32B6">
        <w:rPr>
          <w:lang w:val="es-ES"/>
        </w:rPr>
        <w:t xml:space="preserve"> (</w:t>
      </w:r>
      <w:r w:rsidR="008C793A">
        <w:rPr>
          <w:lang w:val="es-ES"/>
        </w:rPr>
        <w:t>el identificador se halla dentro de la entidad</w:t>
      </w:r>
      <w:r w:rsidR="00EB32B6">
        <w:rPr>
          <w:lang w:val="es-ES"/>
        </w:rPr>
        <w:t>)</w:t>
      </w:r>
      <w:r>
        <w:rPr>
          <w:lang w:val="es-ES"/>
        </w:rPr>
        <w:t xml:space="preserve"> o externos</w:t>
      </w:r>
    </w:p>
    <w:p w:rsidR="00EB32B6" w:rsidRDefault="00EB32B6" w:rsidP="00EB32B6">
      <w:pPr>
        <w:ind w:firstLine="708"/>
        <w:rPr>
          <w:b/>
          <w:bCs/>
          <w:lang w:val="es-ES"/>
        </w:rPr>
      </w:pPr>
      <w:r w:rsidRPr="00EB32B6">
        <w:rPr>
          <w:b/>
          <w:bCs/>
          <w:lang w:val="es-ES"/>
        </w:rPr>
        <w:t>En el Caser lo vemos como un atributo pintado en negro.</w:t>
      </w:r>
    </w:p>
    <w:p w:rsidR="008C793A" w:rsidRDefault="00EB32B6" w:rsidP="008C793A">
      <w:pPr>
        <w:ind w:left="708"/>
        <w:rPr>
          <w:lang w:val="es-ES"/>
        </w:rPr>
      </w:pPr>
      <w:r>
        <w:rPr>
          <w:lang w:val="es-ES"/>
        </w:rPr>
        <w:t>Si un conjunto de entidades define más de un identificador, siempre se marcan TODOS.</w:t>
      </w:r>
    </w:p>
    <w:p w:rsidR="008C793A" w:rsidRDefault="008C793A" w:rsidP="008C793A">
      <w:pPr>
        <w:ind w:left="708"/>
        <w:rPr>
          <w:lang w:val="es-ES"/>
        </w:rPr>
      </w:pPr>
    </w:p>
    <w:p w:rsidR="008C793A" w:rsidRDefault="008C793A" w:rsidP="008C793A">
      <w:pPr>
        <w:ind w:left="708"/>
        <w:rPr>
          <w:lang w:val="es-ES"/>
        </w:rPr>
      </w:pPr>
    </w:p>
    <w:p w:rsidR="008C793A" w:rsidRDefault="008C793A" w:rsidP="008C793A">
      <w:pPr>
        <w:ind w:left="708"/>
        <w:rPr>
          <w:lang w:val="es-ES"/>
        </w:rPr>
      </w:pPr>
    </w:p>
    <w:p w:rsidR="008C793A" w:rsidRDefault="008C793A" w:rsidP="008C793A">
      <w:pPr>
        <w:ind w:left="708"/>
        <w:rPr>
          <w:lang w:val="es-ES"/>
        </w:rPr>
      </w:pPr>
      <w:r w:rsidRPr="008C793A">
        <w:rPr>
          <w:u w:val="single"/>
          <w:lang w:val="es-ES"/>
        </w:rPr>
        <w:lastRenderedPageBreak/>
        <w:t>Identificadores simples e internos</w:t>
      </w:r>
      <w:r>
        <w:rPr>
          <w:lang w:val="es-ES"/>
        </w:rPr>
        <w:t>:</w:t>
      </w:r>
    </w:p>
    <w:p w:rsidR="00EB32B6" w:rsidRDefault="00EB32B6" w:rsidP="00EB32B6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2943225" cy="93360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647" cy="948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2B6" w:rsidRDefault="008C793A" w:rsidP="00EB32B6">
      <w:pPr>
        <w:rPr>
          <w:lang w:val="es-ES"/>
        </w:rPr>
      </w:pPr>
      <w:r>
        <w:rPr>
          <w:lang w:val="es-ES"/>
        </w:rPr>
        <w:tab/>
      </w:r>
      <w:r w:rsidRPr="008C793A">
        <w:rPr>
          <w:u w:val="single"/>
          <w:lang w:val="es-ES"/>
        </w:rPr>
        <w:t>Identificador compuesto e interno</w:t>
      </w:r>
      <w:r>
        <w:rPr>
          <w:lang w:val="es-ES"/>
        </w:rPr>
        <w:t>:</w:t>
      </w:r>
    </w:p>
    <w:p w:rsidR="008C793A" w:rsidRDefault="008C793A" w:rsidP="00EB32B6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657600" cy="1724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2B6" w:rsidRDefault="008C793A" w:rsidP="00EB32B6">
      <w:pPr>
        <w:rPr>
          <w:lang w:val="es-ES"/>
        </w:rPr>
      </w:pPr>
      <w:r>
        <w:rPr>
          <w:lang w:val="es-ES"/>
        </w:rPr>
        <w:t xml:space="preserve"> </w:t>
      </w:r>
      <w:r w:rsidRPr="008C793A">
        <w:rPr>
          <w:lang w:val="es-ES"/>
        </w:rPr>
        <w:sym w:font="Wingdings" w:char="F0E0"/>
      </w:r>
      <w:r>
        <w:rPr>
          <w:lang w:val="es-ES"/>
        </w:rPr>
        <w:t xml:space="preserve">Nro. Pedido y Nro. de pieza por sí solos no son identificadores. </w:t>
      </w:r>
      <w:proofErr w:type="spellStart"/>
      <w:r>
        <w:rPr>
          <w:lang w:val="es-ES"/>
        </w:rPr>
        <w:t>Juntandolos</w:t>
      </w:r>
      <w:proofErr w:type="spellEnd"/>
      <w:r>
        <w:rPr>
          <w:lang w:val="es-ES"/>
        </w:rPr>
        <w:t xml:space="preserve"> podemos un identificador. (No pueden existir dos pedidos con mismo número de pedido Y mismo número de pieza).</w:t>
      </w:r>
    </w:p>
    <w:p w:rsidR="008C793A" w:rsidRDefault="008C793A" w:rsidP="008C793A">
      <w:pPr>
        <w:ind w:firstLine="708"/>
        <w:rPr>
          <w:lang w:val="es-ES"/>
        </w:rPr>
      </w:pPr>
      <w:r w:rsidRPr="009518DB">
        <w:rPr>
          <w:u w:val="single"/>
          <w:lang w:val="es-ES"/>
        </w:rPr>
        <w:t xml:space="preserve">Identificador compuesto </w:t>
      </w:r>
      <w:r w:rsidR="009518DB" w:rsidRPr="009518DB">
        <w:rPr>
          <w:u w:val="single"/>
          <w:lang w:val="es-ES"/>
        </w:rPr>
        <w:t>y externo</w:t>
      </w:r>
      <w:r w:rsidR="009518DB">
        <w:rPr>
          <w:lang w:val="es-ES"/>
        </w:rPr>
        <w:t>:</w:t>
      </w:r>
    </w:p>
    <w:p w:rsidR="009518DB" w:rsidRDefault="009518DB" w:rsidP="008C793A">
      <w:pPr>
        <w:ind w:firstLine="708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505200" cy="42195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8DB" w:rsidRDefault="009518DB" w:rsidP="008C793A">
      <w:pPr>
        <w:ind w:firstLine="708"/>
        <w:rPr>
          <w:lang w:val="es-ES"/>
        </w:rPr>
      </w:pPr>
      <w:r>
        <w:rPr>
          <w:lang w:val="es-ES"/>
        </w:rPr>
        <w:lastRenderedPageBreak/>
        <w:t>Alumnos: DNI es un identificador simple e interno. PERO nro. de Alumno es un identificador COMPUESTO y EXTERNO por que depende SÍ o SÍ de Unidad Académica para ser un identificador.</w:t>
      </w:r>
    </w:p>
    <w:p w:rsidR="009518DB" w:rsidRDefault="009518DB" w:rsidP="008C793A">
      <w:pPr>
        <w:ind w:firstLine="708"/>
        <w:rPr>
          <w:lang w:val="es-ES"/>
        </w:rPr>
      </w:pPr>
      <w:r>
        <w:rPr>
          <w:lang w:val="es-ES"/>
        </w:rPr>
        <w:t xml:space="preserve">Imagínate el SIU guaraní para la UNLP, pero no está dividido, es un gran SIU guaraní que engloba todo, por lo </w:t>
      </w:r>
      <w:proofErr w:type="gramStart"/>
      <w:r>
        <w:rPr>
          <w:lang w:val="es-ES"/>
        </w:rPr>
        <w:t>tanto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tenés</w:t>
      </w:r>
      <w:proofErr w:type="spellEnd"/>
      <w:r>
        <w:rPr>
          <w:lang w:val="es-ES"/>
        </w:rPr>
        <w:t xml:space="preserve"> números de alumnos que se repiten en las facultades. Eso hace que el nro. de alumno por si solo no pueda ser un identificador, por lo que combinando nro. alumno + nombre unidad académica O numero alumno + código unidad académica </w:t>
      </w:r>
      <w:r w:rsidRPr="009518DB">
        <w:rPr>
          <w:lang w:val="es-ES"/>
        </w:rPr>
        <w:sym w:font="Wingdings" w:char="F0E0"/>
      </w:r>
      <w:r>
        <w:rPr>
          <w:lang w:val="es-ES"/>
        </w:rPr>
        <w:t xml:space="preserve"> podemos identificar al alumno correctamente.</w:t>
      </w:r>
    </w:p>
    <w:p w:rsidR="009518DB" w:rsidRDefault="009518DB" w:rsidP="008C793A">
      <w:pPr>
        <w:ind w:firstLine="708"/>
        <w:rPr>
          <w:lang w:val="es-ES"/>
        </w:rPr>
      </w:pPr>
      <w:r>
        <w:rPr>
          <w:lang w:val="es-ES"/>
        </w:rPr>
        <w:t>Unidad académica: tiene nombre y código como identificadores simples e internos.</w:t>
      </w:r>
    </w:p>
    <w:p w:rsidR="009518DB" w:rsidRDefault="009518DB" w:rsidP="009518DB">
      <w:pPr>
        <w:rPr>
          <w:lang w:val="es-ES"/>
        </w:rPr>
      </w:pPr>
    </w:p>
    <w:p w:rsidR="009518DB" w:rsidRDefault="009518DB" w:rsidP="009518DB">
      <w:pPr>
        <w:rPr>
          <w:lang w:val="es-ES"/>
        </w:rPr>
      </w:pPr>
      <w:r w:rsidRPr="009518DB">
        <w:rPr>
          <w:sz w:val="26"/>
          <w:szCs w:val="26"/>
          <w:u w:val="single"/>
          <w:lang w:val="es-ES"/>
        </w:rPr>
        <w:t>Jerarquías</w:t>
      </w:r>
      <w:r>
        <w:rPr>
          <w:lang w:val="es-ES"/>
        </w:rPr>
        <w:t>:</w:t>
      </w:r>
    </w:p>
    <w:p w:rsidR="009518DB" w:rsidRDefault="009518DB" w:rsidP="009518DB">
      <w:pPr>
        <w:rPr>
          <w:lang w:val="es-ES"/>
        </w:rPr>
      </w:pPr>
      <w:r>
        <w:rPr>
          <w:lang w:val="es-ES"/>
        </w:rPr>
        <w:tab/>
        <w:t xml:space="preserve">° Permite extraer propiedades comunes de varias entidades (o relaciones), y generar una superentidad que las contenga </w:t>
      </w:r>
      <w:r w:rsidRPr="009518DB">
        <w:rPr>
          <w:lang w:val="es-ES"/>
        </w:rPr>
        <w:sym w:font="Wingdings" w:char="F0E0"/>
      </w:r>
      <w:r>
        <w:rPr>
          <w:lang w:val="es-ES"/>
        </w:rPr>
        <w:t>POO: padres e hijos.</w:t>
      </w:r>
    </w:p>
    <w:p w:rsidR="00A1373B" w:rsidRDefault="00A1373B" w:rsidP="009518DB">
      <w:pPr>
        <w:rPr>
          <w:lang w:val="es-ES"/>
        </w:rPr>
      </w:pPr>
      <w:r>
        <w:rPr>
          <w:lang w:val="es-ES"/>
        </w:rPr>
        <w:tab/>
        <w:t>Permite expresar el problema de forma más clara, para así evitar repeticiones.</w:t>
      </w:r>
    </w:p>
    <w:p w:rsidR="009518DB" w:rsidRDefault="009518DB" w:rsidP="009518DB">
      <w:pPr>
        <w:rPr>
          <w:lang w:val="es-ES"/>
        </w:rPr>
      </w:pPr>
      <w:r>
        <w:rPr>
          <w:lang w:val="es-ES"/>
        </w:rPr>
        <w:tab/>
        <w:t>° Cobertura:</w:t>
      </w:r>
    </w:p>
    <w:p w:rsidR="009518DB" w:rsidRDefault="009518DB" w:rsidP="009518D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Total</w:t>
      </w:r>
      <w:r w:rsidR="00A1373B">
        <w:rPr>
          <w:lang w:val="es-ES"/>
        </w:rPr>
        <w:t xml:space="preserve"> (todos los elementos de la superentidad están incluidos o cubiertos en las entidades hija)</w:t>
      </w:r>
      <w:r>
        <w:rPr>
          <w:lang w:val="es-ES"/>
        </w:rPr>
        <w:t xml:space="preserve"> o parcial</w:t>
      </w:r>
      <w:r w:rsidR="00A1373B">
        <w:rPr>
          <w:lang w:val="es-ES"/>
        </w:rPr>
        <w:t xml:space="preserve"> (es lo contrario de la otra definición, no todos los elementos de la superentidad están incluidos en las entidades hija).</w:t>
      </w:r>
    </w:p>
    <w:p w:rsidR="009518DB" w:rsidRDefault="009518DB" w:rsidP="009518D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Superpuesta</w:t>
      </w:r>
      <w:r w:rsidR="00A1373B">
        <w:rPr>
          <w:lang w:val="es-ES"/>
        </w:rPr>
        <w:t xml:space="preserve"> (sí una superentidad puede ser cualquiera de los hijos, es superpuesta)</w:t>
      </w:r>
      <w:r>
        <w:rPr>
          <w:lang w:val="es-ES"/>
        </w:rPr>
        <w:t xml:space="preserve"> o exclusiva</w:t>
      </w:r>
      <w:r w:rsidR="00A1373B">
        <w:rPr>
          <w:lang w:val="es-ES"/>
        </w:rPr>
        <w:t xml:space="preserve"> (si una superentidad tiene que ser una u otra, es exclusiva).</w:t>
      </w:r>
    </w:p>
    <w:p w:rsidR="00A1373B" w:rsidRDefault="00A1373B" w:rsidP="00A1373B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562350" cy="233077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717" cy="235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73B" w:rsidRDefault="00A1373B" w:rsidP="00A1373B">
      <w:pPr>
        <w:rPr>
          <w:lang w:val="es-ES"/>
        </w:rPr>
      </w:pPr>
      <w:r>
        <w:rPr>
          <w:lang w:val="es-ES"/>
        </w:rPr>
        <w:t xml:space="preserve">El ejemplo es total </w:t>
      </w:r>
      <w:r w:rsidRPr="00A1373B">
        <w:rPr>
          <w:lang w:val="es-ES"/>
        </w:rPr>
        <w:sym w:font="Wingdings" w:char="F0E0"/>
      </w:r>
      <w:r>
        <w:rPr>
          <w:lang w:val="es-ES"/>
        </w:rPr>
        <w:t xml:space="preserve"> todos los elementos de persona se cubren en docentes o alumnos. Es exclusiva </w:t>
      </w:r>
      <w:r w:rsidRPr="00A1373B">
        <w:rPr>
          <w:lang w:val="es-ES"/>
        </w:rPr>
        <w:sym w:font="Wingdings" w:char="F0E0"/>
      </w:r>
      <w:r>
        <w:rPr>
          <w:lang w:val="es-ES"/>
        </w:rPr>
        <w:t xml:space="preserve"> una persona tiene que ser un alumno O un docente, no puede ser ambas a la vez.</w:t>
      </w:r>
    </w:p>
    <w:p w:rsidR="00A1373B" w:rsidRDefault="00A1373B" w:rsidP="00A1373B">
      <w:pPr>
        <w:rPr>
          <w:lang w:val="es-ES"/>
        </w:rPr>
      </w:pPr>
      <w:r>
        <w:rPr>
          <w:lang w:val="es-ES"/>
        </w:rPr>
        <w:lastRenderedPageBreak/>
        <w:tab/>
        <w:t>° Subconjunto:</w:t>
      </w:r>
    </w:p>
    <w:p w:rsidR="00A1373B" w:rsidRDefault="00A1373B" w:rsidP="00A1373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Cuando una jerarquía presenta un solo conjunto de entidades como hijo (una</w:t>
      </w:r>
      <w:r w:rsidR="00A00329">
        <w:rPr>
          <w:lang w:val="es-ES"/>
        </w:rPr>
        <w:t xml:space="preserve"> superentidad y un hijo sólo</w:t>
      </w:r>
      <w:r>
        <w:rPr>
          <w:lang w:val="es-ES"/>
        </w:rPr>
        <w:t>)</w:t>
      </w:r>
      <w:r w:rsidR="00A00329">
        <w:rPr>
          <w:lang w:val="es-ES"/>
        </w:rPr>
        <w:t>, entonces hablamos de un subconjunto.</w:t>
      </w:r>
    </w:p>
    <w:p w:rsidR="00A00329" w:rsidRDefault="00A00329" w:rsidP="00A1373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La cobertura de un subconjunto es parcial exclusiva únicamente.</w:t>
      </w:r>
    </w:p>
    <w:p w:rsidR="00A00329" w:rsidRDefault="00A00329" w:rsidP="00A00329">
      <w:pPr>
        <w:tabs>
          <w:tab w:val="left" w:pos="930"/>
        </w:tabs>
        <w:rPr>
          <w:lang w:val="es-ES"/>
        </w:rPr>
      </w:pPr>
      <w:r w:rsidRPr="00A00329">
        <w:rPr>
          <w:sz w:val="26"/>
          <w:szCs w:val="26"/>
          <w:u w:val="single"/>
          <w:lang w:val="es-ES"/>
        </w:rPr>
        <w:t>Atributos Derivados</w:t>
      </w:r>
      <w:r>
        <w:rPr>
          <w:lang w:val="es-ES"/>
        </w:rPr>
        <w:t>:</w:t>
      </w:r>
    </w:p>
    <w:p w:rsidR="00A00329" w:rsidRDefault="00A00329" w:rsidP="00A00329">
      <w:pPr>
        <w:tabs>
          <w:tab w:val="left" w:pos="930"/>
        </w:tabs>
        <w:ind w:left="708"/>
        <w:rPr>
          <w:lang w:val="es-ES"/>
        </w:rPr>
      </w:pPr>
      <w:r>
        <w:rPr>
          <w:lang w:val="es-ES"/>
        </w:rPr>
        <w:tab/>
        <w:t>° Aparece en un conjunto de entidades y representa información que se puede obtener de otra forma.</w:t>
      </w:r>
      <w:r w:rsidR="00180A01">
        <w:rPr>
          <w:lang w:val="es-ES"/>
        </w:rPr>
        <w:t xml:space="preserve"> </w:t>
      </w:r>
      <w:r w:rsidR="00180A01" w:rsidRPr="00180A01">
        <w:rPr>
          <w:lang w:val="es-ES"/>
        </w:rPr>
        <w:sym w:font="Wingdings" w:char="F0E0"/>
      </w:r>
      <w:r w:rsidR="00180A01">
        <w:rPr>
          <w:lang w:val="es-ES"/>
        </w:rPr>
        <w:t xml:space="preserve"> obtenible mediante una relación</w:t>
      </w:r>
    </w:p>
    <w:p w:rsidR="00180A01" w:rsidRDefault="00180A01" w:rsidP="00A00329">
      <w:pPr>
        <w:tabs>
          <w:tab w:val="left" w:pos="930"/>
        </w:tabs>
        <w:ind w:left="708"/>
        <w:rPr>
          <w:lang w:val="es-ES"/>
        </w:rPr>
      </w:pP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>: tengo dos conjuntos de entidades empleados y departamentos. Y tienen una relación, departamentos tiene un atributo que es cantidad de empleados, pero yo soy capaz de obtener la cantidad de empleados de ese departamento de OTRA forma y esto es viendo la cantidad de veces que aparece un mismo departamento X en la relación que lo une con los empleados.</w:t>
      </w:r>
      <w:bookmarkStart w:id="0" w:name="_GoBack"/>
      <w:bookmarkEnd w:id="0"/>
    </w:p>
    <w:p w:rsidR="00A00329" w:rsidRDefault="00A00329" w:rsidP="00A00329">
      <w:pPr>
        <w:tabs>
          <w:tab w:val="left" w:pos="930"/>
        </w:tabs>
        <w:ind w:left="708"/>
        <w:rPr>
          <w:lang w:val="es-ES"/>
        </w:rPr>
      </w:pPr>
      <w:r>
        <w:rPr>
          <w:lang w:val="es-ES"/>
        </w:rPr>
        <w:t xml:space="preserve">Ventaja </w:t>
      </w:r>
      <w:r w:rsidRPr="00A00329">
        <w:rPr>
          <w:lang w:val="es-ES"/>
        </w:rPr>
        <w:sym w:font="Wingdings" w:char="F0E0"/>
      </w:r>
      <w:r>
        <w:rPr>
          <w:lang w:val="es-ES"/>
        </w:rPr>
        <w:t xml:space="preserve"> más rápido obtener el valor, no hay que calcular.</w:t>
      </w:r>
    </w:p>
    <w:p w:rsidR="00A00329" w:rsidRPr="00A00329" w:rsidRDefault="00A00329" w:rsidP="00A00329">
      <w:pPr>
        <w:tabs>
          <w:tab w:val="left" w:pos="930"/>
        </w:tabs>
        <w:ind w:left="708"/>
        <w:rPr>
          <w:lang w:val="es-ES"/>
        </w:rPr>
      </w:pPr>
      <w:r>
        <w:rPr>
          <w:lang w:val="es-ES"/>
        </w:rPr>
        <w:t xml:space="preserve">Desventaja </w:t>
      </w:r>
      <w:r w:rsidRPr="00A00329">
        <w:rPr>
          <w:lang w:val="es-ES"/>
        </w:rPr>
        <w:sym w:font="Wingdings" w:char="F0E0"/>
      </w:r>
      <w:r>
        <w:rPr>
          <w:lang w:val="es-ES"/>
        </w:rPr>
        <w:t xml:space="preserve"> ocupa más espacio.</w:t>
      </w:r>
    </w:p>
    <w:sectPr w:rsidR="00A00329" w:rsidRPr="00A00329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57BE" w:rsidRDefault="00BC57BE" w:rsidP="00A93A96">
      <w:pPr>
        <w:spacing w:after="0" w:line="240" w:lineRule="auto"/>
      </w:pPr>
      <w:r>
        <w:separator/>
      </w:r>
    </w:p>
  </w:endnote>
  <w:endnote w:type="continuationSeparator" w:id="0">
    <w:p w:rsidR="00BC57BE" w:rsidRDefault="00BC57BE" w:rsidP="00A93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57BE" w:rsidRDefault="00BC57BE" w:rsidP="00A93A96">
      <w:pPr>
        <w:spacing w:after="0" w:line="240" w:lineRule="auto"/>
      </w:pPr>
      <w:r>
        <w:separator/>
      </w:r>
    </w:p>
  </w:footnote>
  <w:footnote w:type="continuationSeparator" w:id="0">
    <w:p w:rsidR="00BC57BE" w:rsidRDefault="00BC57BE" w:rsidP="00A93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3A96" w:rsidRPr="00A93A96" w:rsidRDefault="00A93A96">
    <w:pPr>
      <w:pStyle w:val="Encabezado"/>
      <w:rPr>
        <w:b/>
        <w:bCs/>
        <w:color w:val="FF0000"/>
        <w:sz w:val="28"/>
        <w:szCs w:val="28"/>
        <w:lang w:val="es-ES"/>
      </w:rPr>
    </w:pPr>
    <w:r w:rsidRPr="00A93A96">
      <w:rPr>
        <w:b/>
        <w:bCs/>
        <w:color w:val="FF0000"/>
        <w:sz w:val="28"/>
        <w:szCs w:val="28"/>
        <w:lang w:val="es-ES"/>
      </w:rPr>
      <w:t>DISEÑO DE BASES DE DATOS – CLASE 2_2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11E6C"/>
    <w:multiLevelType w:val="hybridMultilevel"/>
    <w:tmpl w:val="E3D2A124"/>
    <w:lvl w:ilvl="0" w:tplc="0FBA9BEA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88C392E"/>
    <w:multiLevelType w:val="hybridMultilevel"/>
    <w:tmpl w:val="7F9E58C2"/>
    <w:lvl w:ilvl="0" w:tplc="A628DC14">
      <w:numFmt w:val="bullet"/>
      <w:lvlText w:val="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A96"/>
    <w:rsid w:val="00180A01"/>
    <w:rsid w:val="00294961"/>
    <w:rsid w:val="003A7F2D"/>
    <w:rsid w:val="008C793A"/>
    <w:rsid w:val="009518DB"/>
    <w:rsid w:val="00A00329"/>
    <w:rsid w:val="00A1373B"/>
    <w:rsid w:val="00A93A96"/>
    <w:rsid w:val="00BC57BE"/>
    <w:rsid w:val="00D418BA"/>
    <w:rsid w:val="00EB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B4EED"/>
  <w15:chartTrackingRefBased/>
  <w15:docId w15:val="{3728BB24-0E0D-441A-A9AD-4FF837DF8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3A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3A96"/>
  </w:style>
  <w:style w:type="paragraph" w:styleId="Piedepgina">
    <w:name w:val="footer"/>
    <w:basedOn w:val="Normal"/>
    <w:link w:val="PiedepginaCar"/>
    <w:uiPriority w:val="99"/>
    <w:unhideWhenUsed/>
    <w:rsid w:val="00A93A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3A96"/>
  </w:style>
  <w:style w:type="paragraph" w:styleId="Prrafodelista">
    <w:name w:val="List Paragraph"/>
    <w:basedOn w:val="Normal"/>
    <w:uiPriority w:val="34"/>
    <w:qFormat/>
    <w:rsid w:val="00A93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560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Borlandi</dc:creator>
  <cp:keywords/>
  <dc:description/>
  <cp:lastModifiedBy>Diego Borlandi</cp:lastModifiedBy>
  <cp:revision>2</cp:revision>
  <dcterms:created xsi:type="dcterms:W3CDTF">2020-09-08T21:20:00Z</dcterms:created>
  <dcterms:modified xsi:type="dcterms:W3CDTF">2020-09-10T19:16:00Z</dcterms:modified>
</cp:coreProperties>
</file>