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0A0" w:firstRow="1" w:lastRow="0" w:firstColumn="1" w:lastColumn="0" w:noHBand="0" w:noVBand="0"/>
      </w:tblPr>
      <w:tblGrid>
        <w:gridCol w:w="8494"/>
      </w:tblGrid>
      <w:tr w:rsidR="00A86192" w:rsidRPr="00680BC6" w14:paraId="7305D5F4" w14:textId="77777777" w:rsidTr="00A3710B">
        <w:tc>
          <w:tcPr>
            <w:tcW w:w="8907" w:type="dxa"/>
            <w:tcMar>
              <w:top w:w="113" w:type="dxa"/>
              <w:bottom w:w="113" w:type="dxa"/>
            </w:tcMar>
          </w:tcPr>
          <w:p w14:paraId="151C200A" w14:textId="77777777" w:rsidR="00A86192" w:rsidRPr="00680BC6" w:rsidRDefault="00A86192" w:rsidP="00A3710B">
            <w:pPr>
              <w:rPr>
                <w:rFonts w:ascii="Arial" w:hAnsi="Arial"/>
                <w:b/>
                <w:color w:val="2F5496" w:themeColor="accent1" w:themeShade="BF"/>
                <w:lang w:val="es-ES"/>
              </w:rPr>
            </w:pPr>
            <w:r w:rsidRPr="00680BC6">
              <w:rPr>
                <w:rFonts w:ascii="Arial" w:hAnsi="Arial"/>
                <w:b/>
                <w:color w:val="2F5496" w:themeColor="accent1" w:themeShade="BF"/>
                <w:lang w:val="es-ES"/>
              </w:rPr>
              <w:t xml:space="preserve">Equipo </w:t>
            </w:r>
            <w:proofErr w:type="spellStart"/>
            <w:r w:rsidRPr="00680BC6">
              <w:rPr>
                <w:rFonts w:ascii="Arial" w:hAnsi="Arial"/>
                <w:b/>
                <w:color w:val="2F5496" w:themeColor="accent1" w:themeShade="BF"/>
                <w:lang w:val="es-ES"/>
              </w:rPr>
              <w:t>Nº</w:t>
            </w:r>
            <w:proofErr w:type="spellEnd"/>
            <w:r w:rsidRPr="00680BC6">
              <w:rPr>
                <w:rFonts w:ascii="Arial" w:hAnsi="Arial"/>
                <w:b/>
                <w:color w:val="2F5496" w:themeColor="accent1" w:themeShade="BF"/>
                <w:lang w:val="es-ES"/>
              </w:rPr>
              <w:t>:</w:t>
            </w:r>
            <w:r w:rsidRPr="00A664F7">
              <w:rPr>
                <w:rFonts w:ascii="Arial" w:hAnsi="Arial"/>
                <w:b/>
                <w:lang w:val="es-ES"/>
              </w:rPr>
              <w:t xml:space="preserve"> 2</w:t>
            </w:r>
            <w:r>
              <w:rPr>
                <w:rFonts w:ascii="Arial" w:hAnsi="Arial"/>
                <w:b/>
                <w:color w:val="2F5496" w:themeColor="accent1" w:themeShade="BF"/>
                <w:lang w:val="es-ES"/>
              </w:rPr>
              <w:t xml:space="preserve"> </w:t>
            </w:r>
          </w:p>
        </w:tc>
      </w:tr>
      <w:tr w:rsidR="00A86192" w:rsidRPr="00A664F7" w14:paraId="6FA022D9" w14:textId="77777777" w:rsidTr="00A3710B">
        <w:tc>
          <w:tcPr>
            <w:tcW w:w="8907" w:type="dxa"/>
            <w:tcMar>
              <w:top w:w="113" w:type="dxa"/>
              <w:bottom w:w="113" w:type="dxa"/>
            </w:tcMar>
          </w:tcPr>
          <w:p w14:paraId="41EDE5EE" w14:textId="26D26E9A" w:rsidR="00A86192" w:rsidRDefault="00A86192" w:rsidP="00A3710B">
            <w:pPr>
              <w:rPr>
                <w:rFonts w:ascii="Arial" w:hAnsi="Arial"/>
                <w:b/>
                <w:lang w:val="es-ES"/>
              </w:rPr>
            </w:pPr>
            <w:r w:rsidRPr="00680BC6">
              <w:rPr>
                <w:rFonts w:ascii="Arial" w:hAnsi="Arial"/>
                <w:b/>
                <w:color w:val="2F5496" w:themeColor="accent1" w:themeShade="BF"/>
                <w:lang w:val="es-ES"/>
              </w:rPr>
              <w:t>Pregunta apelada:</w:t>
            </w:r>
            <w:r>
              <w:rPr>
                <w:rFonts w:ascii="Arial" w:hAnsi="Arial"/>
                <w:b/>
                <w:color w:val="2F5496" w:themeColor="accent1" w:themeShade="BF"/>
                <w:lang w:val="es-ES"/>
              </w:rPr>
              <w:t xml:space="preserve"> </w:t>
            </w:r>
            <w:r w:rsidRPr="00A664F7">
              <w:rPr>
                <w:rFonts w:ascii="Arial" w:hAnsi="Arial"/>
                <w:b/>
                <w:lang w:val="es-ES"/>
              </w:rPr>
              <w:t>No todas las colecciones tienen:</w:t>
            </w:r>
            <w:r w:rsidR="00FC027E">
              <w:rPr>
                <w:rFonts w:ascii="Arial" w:hAnsi="Arial"/>
                <w:b/>
                <w:lang w:val="es-ES"/>
              </w:rPr>
              <w:t xml:space="preserve"> </w:t>
            </w:r>
          </w:p>
          <w:p w14:paraId="02D8B725" w14:textId="31F1ED33" w:rsidR="00FC027E" w:rsidRPr="00A664F7" w:rsidRDefault="00FC027E" w:rsidP="00A3710B">
            <w:pPr>
              <w:rPr>
                <w:rFonts w:ascii="Arial" w:hAnsi="Arial"/>
                <w:b/>
                <w:lang w:val="es-ES"/>
              </w:rPr>
            </w:pPr>
            <w:r>
              <w:rPr>
                <w:rFonts w:ascii="Arial" w:hAnsi="Arial"/>
                <w:b/>
                <w:lang w:val="es-ES"/>
              </w:rPr>
              <w:t>a) Interfaces b) Test Cases c) Algoritmos d) Implementaciones</w:t>
            </w:r>
          </w:p>
          <w:p w14:paraId="5E9AB1B4" w14:textId="77777777" w:rsidR="00A86192" w:rsidRPr="00680BC6" w:rsidRDefault="00A86192" w:rsidP="00A3710B">
            <w:pPr>
              <w:rPr>
                <w:rFonts w:ascii="Arial" w:hAnsi="Arial"/>
                <w:b/>
                <w:color w:val="2F5496" w:themeColor="accent1" w:themeShade="BF"/>
                <w:lang w:val="es-ES"/>
              </w:rPr>
            </w:pPr>
          </w:p>
        </w:tc>
      </w:tr>
      <w:tr w:rsidR="00A86192" w:rsidRPr="00A664F7" w14:paraId="658ECBCB" w14:textId="77777777" w:rsidTr="00A3710B">
        <w:trPr>
          <w:trHeight w:val="11628"/>
        </w:trPr>
        <w:tc>
          <w:tcPr>
            <w:tcW w:w="8907" w:type="dxa"/>
            <w:tcMar>
              <w:top w:w="113" w:type="dxa"/>
              <w:bottom w:w="113" w:type="dxa"/>
            </w:tcMar>
          </w:tcPr>
          <w:p w14:paraId="6D65E494" w14:textId="40156059" w:rsidR="00A86192" w:rsidRDefault="00A86192" w:rsidP="00A3710B">
            <w:pPr>
              <w:rPr>
                <w:rFonts w:ascii="Arial" w:hAnsi="Arial"/>
                <w:b/>
                <w:color w:val="2F5496" w:themeColor="accent1" w:themeShade="BF"/>
                <w:lang w:val="es-ES"/>
              </w:rPr>
            </w:pPr>
            <w:r w:rsidRPr="00680BC6">
              <w:rPr>
                <w:rFonts w:ascii="Arial" w:hAnsi="Arial"/>
                <w:b/>
                <w:color w:val="2F5496" w:themeColor="accent1" w:themeShade="BF"/>
                <w:lang w:val="es-ES"/>
              </w:rPr>
              <w:t>Argumentos y evidencia para justificar la apelación:</w:t>
            </w:r>
          </w:p>
          <w:p w14:paraId="0F1E1ABE" w14:textId="77777777" w:rsidR="00FC027E" w:rsidRDefault="00FC027E" w:rsidP="00A3710B">
            <w:pPr>
              <w:rPr>
                <w:rFonts w:ascii="Arial" w:hAnsi="Arial"/>
                <w:b/>
                <w:color w:val="2F5496" w:themeColor="accent1" w:themeShade="BF"/>
                <w:lang w:val="es-ES"/>
              </w:rPr>
            </w:pPr>
          </w:p>
          <w:p w14:paraId="2BBDDD31" w14:textId="77777777" w:rsidR="00A86192" w:rsidRDefault="00A86192" w:rsidP="00A3710B">
            <w:pPr>
              <w:rPr>
                <w:rFonts w:ascii="Arial" w:hAnsi="Arial"/>
                <w:b/>
                <w:lang w:val="es-ES"/>
              </w:rPr>
            </w:pPr>
            <w:r>
              <w:rPr>
                <w:rFonts w:ascii="Arial" w:hAnsi="Arial"/>
                <w:b/>
                <w:lang w:val="es-ES"/>
              </w:rPr>
              <w:t xml:space="preserve">Desde que se dio en perspectiva el tema de Test en Java, se dijo de parte de la docencia que no se debe testear implementaciones que se importan de terceros porque, al estar disponibles, se asume que no son propensas a errores internos. </w:t>
            </w:r>
          </w:p>
          <w:p w14:paraId="73EB9775" w14:textId="3DA6314B" w:rsidR="00A86192" w:rsidRDefault="00A86192" w:rsidP="00A3710B">
            <w:pPr>
              <w:rPr>
                <w:rFonts w:ascii="Arial" w:hAnsi="Arial"/>
                <w:b/>
                <w:lang w:val="es-ES"/>
              </w:rPr>
            </w:pPr>
            <w:r>
              <w:rPr>
                <w:rFonts w:ascii="Arial" w:hAnsi="Arial"/>
                <w:b/>
                <w:lang w:val="es-ES"/>
              </w:rPr>
              <w:t>Por ello, las colecciones, como cualquier otro objeto importado, siempre debe tener desarrollado Test correspondientes realizados por quien sea responsable.</w:t>
            </w:r>
          </w:p>
          <w:p w14:paraId="22C23C19" w14:textId="77777777" w:rsidR="00A86192" w:rsidRDefault="00A86192" w:rsidP="00A3710B">
            <w:pPr>
              <w:rPr>
                <w:rFonts w:ascii="Arial" w:hAnsi="Arial"/>
                <w:b/>
                <w:lang w:val="es-ES"/>
              </w:rPr>
            </w:pPr>
            <w:r>
              <w:rPr>
                <w:rFonts w:ascii="Arial" w:hAnsi="Arial"/>
                <w:b/>
                <w:lang w:val="es-ES"/>
              </w:rPr>
              <w:t xml:space="preserve">En caso de que las colecciones de las que se refiere en la </w:t>
            </w:r>
            <w:proofErr w:type="gramStart"/>
            <w:r>
              <w:rPr>
                <w:rFonts w:ascii="Arial" w:hAnsi="Arial"/>
                <w:b/>
                <w:lang w:val="es-ES"/>
              </w:rPr>
              <w:t>pregunta,</w:t>
            </w:r>
            <w:proofErr w:type="gramEnd"/>
            <w:r>
              <w:rPr>
                <w:rFonts w:ascii="Arial" w:hAnsi="Arial"/>
                <w:b/>
                <w:lang w:val="es-ES"/>
              </w:rPr>
              <w:t xml:space="preserve"> sean desarrolladas por el alumno, también deben tener implementados sus Test correspondientes y estos deben cumplir, o intentar cumplir, con 100% del coverage de la implementación.</w:t>
            </w:r>
          </w:p>
          <w:p w14:paraId="5824EAFB" w14:textId="77777777" w:rsidR="00FC027E" w:rsidRDefault="00FC027E" w:rsidP="00A3710B">
            <w:pPr>
              <w:rPr>
                <w:rFonts w:ascii="Arial" w:hAnsi="Arial"/>
                <w:b/>
                <w:lang w:val="es-ES"/>
              </w:rPr>
            </w:pPr>
          </w:p>
          <w:p w14:paraId="78FEE471" w14:textId="2454FA3F" w:rsidR="00FC027E" w:rsidRPr="00A664F7" w:rsidRDefault="00FC027E" w:rsidP="00A3710B">
            <w:pPr>
              <w:rPr>
                <w:rFonts w:ascii="Arial" w:hAnsi="Arial"/>
                <w:b/>
                <w:lang w:val="es-ES"/>
              </w:rPr>
            </w:pPr>
            <w:r>
              <w:rPr>
                <w:rFonts w:ascii="Arial" w:hAnsi="Arial"/>
                <w:b/>
                <w:noProof/>
                <w:lang w:val="es-ES"/>
              </w:rPr>
              <w:drawing>
                <wp:inline distT="0" distB="0" distL="0" distR="0" wp14:anchorId="4FEABA1E" wp14:editId="363EDA99">
                  <wp:extent cx="5390515" cy="3083560"/>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0515" cy="3083560"/>
                          </a:xfrm>
                          <a:prstGeom prst="rect">
                            <a:avLst/>
                          </a:prstGeom>
                          <a:noFill/>
                          <a:ln>
                            <a:noFill/>
                          </a:ln>
                        </pic:spPr>
                      </pic:pic>
                    </a:graphicData>
                  </a:graphic>
                </wp:inline>
              </w:drawing>
            </w:r>
          </w:p>
        </w:tc>
      </w:tr>
    </w:tbl>
    <w:p w14:paraId="7AB6D6BD" w14:textId="77777777" w:rsidR="00E22F90" w:rsidRPr="00A86192" w:rsidRDefault="00E22F90">
      <w:pPr>
        <w:rPr>
          <w:lang w:val="es-UY"/>
        </w:rPr>
      </w:pPr>
    </w:p>
    <w:sectPr w:rsidR="00E22F90" w:rsidRPr="00A861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5C"/>
    <w:rsid w:val="0058185C"/>
    <w:rsid w:val="00A86192"/>
    <w:rsid w:val="00E22F90"/>
    <w:rsid w:val="00FC027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0221"/>
  <w15:chartTrackingRefBased/>
  <w15:docId w15:val="{19A8A926-286D-4BDC-97D6-FBFBA035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92"/>
    <w:pPr>
      <w:spacing w:after="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86192"/>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2022-05-26T21:44:00Z</dcterms:created>
  <dcterms:modified xsi:type="dcterms:W3CDTF">2022-05-26T21:44:00Z</dcterms:modified>
</cp:coreProperties>
</file>