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color w:val="5f497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5f497a"/>
          <w:sz w:val="32"/>
          <w:szCs w:val="32"/>
          <w:rtl w:val="0"/>
        </w:rPr>
        <w:t xml:space="preserve">COMUNA DE FLORES </w:t>
      </w:r>
      <w:r w:rsidDel="00000000" w:rsidR="00000000" w:rsidRPr="00000000">
        <w:rPr>
          <w:rFonts w:ascii="Roboto" w:cs="Roboto" w:eastAsia="Roboto" w:hAnsi="Roboto"/>
          <w:color w:val="5f497a"/>
          <w:sz w:val="32"/>
          <w:szCs w:val="32"/>
          <w:rtl w:val="0"/>
        </w:rPr>
        <w:br w:type="textWrapping"/>
        <w:t xml:space="preserve">alcance </w:t>
      </w:r>
      <w:r w:rsidDel="00000000" w:rsidR="00000000" w:rsidRPr="00000000">
        <w:rPr>
          <w:rFonts w:ascii="Roboto" w:cs="Roboto" w:eastAsia="Roboto" w:hAnsi="Roboto"/>
          <w:color w:val="5f497a"/>
          <w:sz w:val="32"/>
          <w:szCs w:val="32"/>
          <w:u w:val="single"/>
          <w:rtl w:val="0"/>
        </w:rPr>
        <w:t xml:space="preserve">del SISTEMA COMUNA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color w:val="5f497a"/>
        </w:rPr>
      </w:pPr>
      <w:r w:rsidDel="00000000" w:rsidR="00000000" w:rsidRPr="00000000">
        <w:rPr>
          <w:color w:val="5f497a"/>
          <w:rtl w:val="0"/>
        </w:rPr>
        <w:t xml:space="preserve">03/06/2021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5f497a"/>
        </w:rPr>
      </w:pPr>
      <w:r w:rsidDel="00000000" w:rsidR="00000000" w:rsidRPr="00000000">
        <w:rPr>
          <w:color w:val="5f497a"/>
          <w:rtl w:val="0"/>
        </w:rPr>
        <w:t xml:space="preserve">información general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 presente documento se mencionan los módulos que formarán parte del Sistema Comuna, en adelante “SC”, en cada uno de ellos se puntualiza las funcionalidades identificadas de los primeros relevamientos y se describen brevemente las mismas.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color w:val="7030a0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Sistema Comuna (SC) tiene como misión brindar las herramientas e información para gestionar y controlar los reclamos o eventos de los vecinos de Flores.  En este sistema los vecinos, podrán registrarse en la aplicación móvil: APP Comuna; leer y realizar reclamos y leer eventos que desde la Comuna se organizan y a los cuales los vecinos como usuarios registrados estarán informados.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color w:val="7030a0"/>
          <w:rtl w:val="0"/>
        </w:rPr>
        <w:t xml:space="preserve">alcance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Sistema Comuna (SC) estará compuesto  enteramente y funcionalmente por: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(APP Comuna),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un módulo de Log IN para que pueda ingresar el usuario no registrado a la aplicación como usuario registrado o supervisor;  módulo de Usuario y Supervisor; Módulo de Eventos y Módulo de Reclamos.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panel Web de 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cual sólo tendrá acceso el administrador para establecer los roles, conformado por un módulo único en Web.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 sistema Comuna será el integrador de los siguientes módulos: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933450" cy="277073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88800" y="3650989"/>
                          <a:ext cx="914400" cy="258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933450" cy="277073"/>
                <wp:effectExtent b="0" l="0" r="0" t="0"/>
                <wp:wrapNone/>
                <wp:docPr id="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770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Módulo de Log IN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Módulo de Usuario registrado y supervisor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Módulo de Eventos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Módulo de Reclamos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Módulo de panel del Administración en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firstLine="0"/>
        <w:rPr/>
      </w:pPr>
      <w:r w:rsidDel="00000000" w:rsidR="00000000" w:rsidRPr="00000000">
        <w:rPr/>
        <w:drawing>
          <wp:inline distB="114300" distT="114300" distL="114300" distR="114300">
            <wp:extent cx="4544378" cy="4544378"/>
            <wp:effectExtent b="0" l="0" r="0" t="0"/>
            <wp:docPr id="6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378" cy="454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color w:val="7030a0"/>
        </w:rPr>
      </w:pPr>
      <w:bookmarkStart w:colFirst="0" w:colLast="0" w:name="_heading=h.30j0zll" w:id="1"/>
      <w:bookmarkEnd w:id="1"/>
      <w:r w:rsidDel="00000000" w:rsidR="00000000" w:rsidRPr="00000000">
        <w:rPr>
          <w:color w:val="7030a0"/>
          <w:rtl w:val="0"/>
        </w:rPr>
        <w:t xml:space="preserve">Módulo de Log IN en APP Comuna</w:t>
      </w:r>
    </w:p>
    <w:p w:rsidR="00000000" w:rsidDel="00000000" w:rsidP="00000000" w:rsidRDefault="00000000" w:rsidRPr="00000000" w14:paraId="00000022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módulo brindará las funcionalidades que permitan el registro al sistema mediante la aplicación móvil: APP Comuna, y la habilitación de las operaciones de acuerdo al perfil seleccionado en el registro.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Crear Usuario, modificar Usuario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Ingresar al Sistema mediante la APP Comuna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Actualizar Datos de Usuario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1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Cambiar Contraseña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color w:val="7030a0"/>
          <w:rtl w:val="0"/>
        </w:rPr>
        <w:t xml:space="preserve">Módulo de Usuario/Supervisor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módulo brindará las funciones que permitan a un usuario registrado, ya sea usuario o supervisor, modificar su clave, cerrar sesión, comunicarse para realizar un reclamo, visualizar los reclamos que haya solicitado a través de “Mis reclamos” y también seguir el estado de dichas solicitudes. Además podrá visualizar los eventos organizados.  Las funcionalidades son: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Modificar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Mis Reclamos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2F">
      <w:pPr>
        <w:pStyle w:val="Heading2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Módulo de Eventos en APP Comuna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módulo brindará las funciones que permitan a un usuario, ya sea esté registrado o supervisor, visualizar los eventos organizados por la Comuna y ambos podrán comunicarse enviando mensajes.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También el Supervisor comunicarse podrá realizar administrar los eventos, ya sea este un proyector o una sala disponible de reserva. Las funcionalidades son: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Crear</w:t>
      </w:r>
      <w:r w:rsidDel="00000000" w:rsidR="00000000" w:rsidRPr="00000000">
        <w:rPr>
          <w:rtl w:val="0"/>
        </w:rPr>
        <w:t xml:space="preserve"> Evento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Modificar </w:t>
      </w: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Comentar Evento</w:t>
      </w:r>
    </w:p>
    <w:p w:rsidR="00000000" w:rsidDel="00000000" w:rsidP="00000000" w:rsidRDefault="00000000" w:rsidRPr="00000000" w14:paraId="0000003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color w:val="7030a0"/>
          <w:rtl w:val="0"/>
        </w:rPr>
        <w:t xml:space="preserve">Módulo de Reclamos en APP Comuna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Este módulo brindará las funciones que permitan a un usuario registrado, ya sea usuario registrado o supervisor, visualizar sus reclamos y comunicarse con la Comuna para realizar una solicitud de reclamo. Las funcionalidades son: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Crear</w:t>
      </w:r>
      <w:r w:rsidDel="00000000" w:rsidR="00000000" w:rsidRPr="00000000">
        <w:rPr>
          <w:color w:val="000000"/>
          <w:rtl w:val="0"/>
        </w:rPr>
        <w:t xml:space="preserve"> Reclamo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Modificar Reclamo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Eliminar Reclamo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Ver Estado de Reclamo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A partir de que el usuario registrado ingresa un reclamo, dicho reclamo debe transitar por los siguientes estados para darse por finalizado (*):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4495046" cy="289560"/>
                <wp:effectExtent b="0" l="0" r="0" t="0"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8477" y="3635220"/>
                          <a:ext cx="4495046" cy="289560"/>
                          <a:chOff x="3098477" y="3635220"/>
                          <a:chExt cx="4495046" cy="289560"/>
                        </a:xfrm>
                      </wpg:grpSpPr>
                      <wpg:grpSp>
                        <wpg:cNvGrpSpPr/>
                        <wpg:grpSpPr>
                          <a:xfrm>
                            <a:off x="3098477" y="3635220"/>
                            <a:ext cx="4495046" cy="289560"/>
                            <a:chOff x="0" y="0"/>
                            <a:chExt cx="4495025" cy="289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95025" cy="28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495025" cy="289560"/>
                              <a:chOff x="0" y="0"/>
                              <a:chExt cx="4495025" cy="28956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4495025" cy="28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950" y="0"/>
                                <a:ext cx="1180691" cy="289560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2431" y="8481"/>
                                <a:ext cx="1163729" cy="2725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Creado</w:t>
                                  </w:r>
                                </w:p>
                              </w:txbxContent>
                            </wps:txbx>
                            <wps:bodyPr anchorCtr="0" anchor="ctr" bIns="45700" lIns="45700" spcFirstLastPara="1" rIns="45700" wrap="square" tIns="4570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1302711" y="0"/>
                                <a:ext cx="250306" cy="289560"/>
                              </a:xfrm>
                              <a:prstGeom prst="rightArrow">
                                <a:avLst>
                                  <a:gd fmla="val 60000" name="adj1"/>
                                  <a:gd fmla="val 50000" name="adj2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302711" y="57912"/>
                                <a:ext cx="175214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656919" y="0"/>
                                <a:ext cx="1180691" cy="289560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rgbClr val="C47F6E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665400" y="8481"/>
                                <a:ext cx="1163729" cy="2725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En Proceso</w:t>
                                  </w:r>
                                </w:p>
                              </w:txbxContent>
                            </wps:txbx>
                            <wps:bodyPr anchorCtr="0" anchor="ctr" bIns="45700" lIns="45700" spcFirstLastPara="1" rIns="45700" wrap="square" tIns="457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955680" y="0"/>
                                <a:ext cx="250306" cy="289560"/>
                              </a:xfrm>
                              <a:prstGeom prst="rightArrow">
                                <a:avLst>
                                  <a:gd fmla="val 60000" name="adj1"/>
                                  <a:gd fmla="val 50000" name="adj2"/>
                                </a:avLst>
                              </a:prstGeom>
                              <a:solidFill>
                                <a:srgbClr val="A4A4A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955680" y="57912"/>
                                <a:ext cx="175214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309887" y="0"/>
                                <a:ext cx="1180691" cy="289560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rgbClr val="A4A4A4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318368" y="8481"/>
                                <a:ext cx="1163729" cy="2725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Atendido</w:t>
                                  </w:r>
                                </w:p>
                              </w:txbxContent>
                            </wps:txbx>
                            <wps:bodyPr anchorCtr="0" anchor="ctr" bIns="45700" lIns="45700" spcFirstLastPara="1" rIns="45700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95046" cy="289560"/>
                <wp:effectExtent b="0" l="0" r="0" t="0"/>
                <wp:docPr id="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046" cy="289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(*) Circuito de éxito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color w:val="7030a0"/>
          <w:rtl w:val="0"/>
        </w:rPr>
        <w:t xml:space="preserve">Módulo de Administración del Panel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módulo permitirá la administración de los usuarios registrados desde el panel para clasificar los tipos de usuarios, según sus roles.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Administrar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Mostrar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recursos involucrados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Los principales roles identificados en el sistema son: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Usuario no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Usuario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color w:val="7030a0"/>
          <w:rtl w:val="0"/>
        </w:rPr>
        <w:t xml:space="preserve">requerimientos de hardware 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Para llevar a cabo este proyecto es necesario contar con y teniendo en cuenta que la aplicación móvil será desarrollada con Flutter y base de datos MySQL del lado del backend y el panel de administración será desarrollado con Python, Framework Django: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Servidor de Aplicaciones Web (Entorno Desarrollo | Test | Producción)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 Store para Android y IoS (Entorno Desarrollo | Test | Producción)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Servidor de Base de Datos MySQL (Entorno Desarrollo | Test | Producción)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plan de implementación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 acuerdo al cronograma trabajado en conjunto con el cliente, el proyecto tiene una duración de 14 semanas. Se han distribuido los entregables de acuerdo a los módulos funcionales mencionados en este documento de la siguiente forma: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70.0" w:type="dxa"/>
        <w:jc w:val="left"/>
        <w:tblInd w:w="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20"/>
      </w:tblPr>
      <w:tblGrid>
        <w:gridCol w:w="744"/>
        <w:gridCol w:w="4647"/>
        <w:gridCol w:w="1590"/>
        <w:gridCol w:w="1589"/>
        <w:tblGridChange w:id="0">
          <w:tblGrid>
            <w:gridCol w:w="744"/>
            <w:gridCol w:w="4647"/>
            <w:gridCol w:w="1590"/>
            <w:gridCol w:w="1589"/>
          </w:tblGrid>
        </w:tblGridChange>
      </w:tblGrid>
      <w:tr>
        <w:trPr>
          <w:trHeight w:val="478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trHeight w:val="478" w:hRule="atLeast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Estructura Base de la Aplicación – 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Módulo de Log IN en APP Comuna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Módulo de Usuario/Supervisor en APP Comuna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Módulo de Eventos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Módulo de Reclamos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9" w:hRule="atLeast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Módulo de panel de Administración en Web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 Implementación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 acuerdo a la metodología de la empresa, cada Sprint está organizado para cumplir con las siguientes fases en el desarrollo del software que finalizan luego de que la entrega fue revisada y aprobada por cliente, manteniendo así el proceso iterativo de desarrollo: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16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677603" cy="607068"/>
                <wp:effectExtent b="0" l="0" r="0" t="0"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4640" y="3449549"/>
                          <a:ext cx="3677603" cy="607068"/>
                          <a:chOff x="3354640" y="3449549"/>
                          <a:chExt cx="3982720" cy="660903"/>
                        </a:xfrm>
                      </wpg:grpSpPr>
                      <wpg:grpSp>
                        <wpg:cNvGrpSpPr/>
                        <wpg:grpSpPr>
                          <a:xfrm>
                            <a:off x="3354640" y="3449549"/>
                            <a:ext cx="3982720" cy="660903"/>
                            <a:chOff x="0" y="0"/>
                            <a:chExt cx="3982700" cy="660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82700" cy="6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82700" cy="660900"/>
                              <a:chOff x="0" y="0"/>
                              <a:chExt cx="3982700" cy="660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982700" cy="660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00" y="16578"/>
                                <a:ext cx="1046241" cy="62774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1886" y="34964"/>
                                <a:ext cx="1009469" cy="5909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Análisis y Diseño</w:t>
                                  </w:r>
                                </w:p>
                              </w:txbxContent>
                            </wps:txbx>
                            <wps:bodyPr anchorCtr="0" anchor="ctr" bIns="53325" lIns="53325" spcFirstLastPara="1" rIns="53325" wrap="square" tIns="533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154366" y="200717"/>
                                <a:ext cx="221803" cy="259467"/>
                              </a:xfrm>
                              <a:prstGeom prst="rightArrow">
                                <a:avLst>
                                  <a:gd fmla="val 60000" name="adj1"/>
                                  <a:gd fmla="val 50000" name="adj2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154366" y="252610"/>
                                <a:ext cx="155262" cy="1556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1468239" y="16578"/>
                                <a:ext cx="1046241" cy="62774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rgbClr val="C47F6E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486625" y="34964"/>
                                <a:ext cx="1009469" cy="5909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Codificación</w:t>
                                  </w:r>
                                </w:p>
                              </w:txbxContent>
                            </wps:txbx>
                            <wps:bodyPr anchorCtr="0" anchor="ctr" bIns="53325" lIns="53325" spcFirstLastPara="1" rIns="53325" wrap="square" tIns="533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619105" y="200717"/>
                                <a:ext cx="221803" cy="259467"/>
                              </a:xfrm>
                              <a:prstGeom prst="rightArrow">
                                <a:avLst>
                                  <a:gd fmla="val 60000" name="adj1"/>
                                  <a:gd fmla="val 50000" name="adj2"/>
                                </a:avLst>
                              </a:prstGeom>
                              <a:solidFill>
                                <a:srgbClr val="A4A4A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619105" y="252610"/>
                                <a:ext cx="155262" cy="1556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932977" y="16578"/>
                                <a:ext cx="1046241" cy="62774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rgbClr val="A4A4A4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951363" y="34964"/>
                                <a:ext cx="1009469" cy="5909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Prueba</w:t>
                                  </w:r>
                                </w:p>
                              </w:txbxContent>
                            </wps:txbx>
                            <wps:bodyPr anchorCtr="0" anchor="ctr" bIns="53325" lIns="53325" spcFirstLastPara="1" rIns="53325" wrap="square" tIns="533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77603" cy="607068"/>
                <wp:effectExtent b="0" l="0" r="0" t="0"/>
                <wp:docPr id="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7603" cy="6070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Aprobación y autoridad para proseguir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Aprobamos el proyecto según se describe más arriba, y autorizamos al equipo a que siga adelante.</w:t>
      </w:r>
    </w:p>
    <w:tbl>
      <w:tblPr>
        <w:tblStyle w:val="Table2"/>
        <w:tblW w:w="8494.0" w:type="dxa"/>
        <w:jc w:val="left"/>
        <w:tblInd w:w="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20"/>
      </w:tblPr>
      <w:tblGrid>
        <w:gridCol w:w="3267"/>
        <w:gridCol w:w="3267"/>
        <w:gridCol w:w="1960"/>
        <w:tblGridChange w:id="0">
          <w:tblGrid>
            <w:gridCol w:w="3267"/>
            <w:gridCol w:w="3267"/>
            <w:gridCol w:w="1960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3864" w:space="4" w:sz="18" w:val="single"/>
      </w:pBdr>
      <w:spacing w:after="0" w:line="420" w:lineRule="auto"/>
    </w:pPr>
    <w:rPr>
      <w:smallCaps w:val="1"/>
      <w:color w:val="1f3864"/>
      <w:sz w:val="38"/>
      <w:szCs w:val="38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  <w:outlineLvl w:val="0"/>
    </w:pPr>
    <w:rPr>
      <w:b w:val="1"/>
      <w:smallCaps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left w:color="1f3864" w:space="4" w:sz="18" w:val="single"/>
      </w:pBdr>
      <w:spacing w:after="0" w:line="420" w:lineRule="auto"/>
    </w:pPr>
    <w:rPr>
      <w:smallCaps w:val="1"/>
      <w:color w:val="1f3864"/>
      <w:sz w:val="38"/>
      <w:szCs w:val="38"/>
    </w:rPr>
  </w:style>
  <w:style w:type="paragraph" w:styleId="Subtitle">
    <w:name w:val="Subtitle"/>
    <w:basedOn w:val="Normal"/>
    <w:next w:val="Normal"/>
    <w:pPr>
      <w:pBdr>
        <w:left w:color="1f3864" w:space="4" w:sz="18" w:val="single"/>
      </w:pBdr>
      <w:spacing w:after="0" w:before="80" w:line="280" w:lineRule="auto"/>
    </w:pPr>
    <w:rPr>
      <w:b w:val="1"/>
      <w:color w:val="4472c4"/>
      <w:sz w:val="24"/>
      <w:szCs w:val="24"/>
    </w:rPr>
  </w:style>
  <w:style w:type="table" w:styleId="a" w:customStyle="1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Ind w:w="0.0" w:type="dxa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blPr/>
      <w:tcPr>
        <w:shd w:color="auto" w:fill="d9e2f3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4472c4" w:val="clear"/>
      </w:tcPr>
    </w:tblStylePr>
  </w:style>
  <w:style w:type="table" w:styleId="a0" w:customStyle="1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Ind w:w="0.0" w:type="dxa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blPr/>
      <w:tcPr>
        <w:shd w:color="auto" w:fill="d9e2f3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4472c4" w:val="clear"/>
      </w:tcPr>
    </w:tblStylePr>
  </w:style>
  <w:style w:type="paragraph" w:styleId="ListParagraph">
    <w:name w:val="List Paragraph"/>
    <w:basedOn w:val="Normal"/>
    <w:uiPriority w:val="34"/>
    <w:qFormat w:val="1"/>
    <w:rsid w:val="0089568F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3864" w:space="4" w:sz="18" w:val="single"/>
      </w:pBdr>
      <w:spacing w:after="0" w:before="80" w:line="280" w:lineRule="auto"/>
    </w:pPr>
    <w:rPr>
      <w:b w:val="1"/>
      <w:color w:val="4472c4"/>
      <w:sz w:val="24"/>
      <w:szCs w:val="24"/>
    </w:rPr>
  </w:style>
  <w:style w:type="table" w:styleId="Table1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  <w:style w:type="table" w:styleId="Table2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a9InbPJDmXfdhkANtS2Ei2/MA==">AMUW2mVqPnwi3FOaAFO4gNHZIpTlG6fVg6emZRTnDsKvzOz1yjoUWGZ1b2QZ4t/te7YFzX7JEnJ/F6np3Ogv7HDze3I+SGXPIBeFTj315Se3K6UMPbJ4ikgzvTr/OjSE7Yudg/OfabBh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2021-06-03T02:40:00Z</dcterms:created>
  <dc:creator>Lorena</dc:creator>
</cp:coreProperties>
</file>