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</w:t>
      </w:r>
    </w:p>
    <w:p>
      <w:pPr>
        <w:spacing w:before="46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2.1 · 22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36"/>
      </w:pPr>
      <w:r>
        <w:t xml:space="preserve">1. Resumen ejecutivo</w:t>
      </w:r>
    </w:p>
    <w:p>
      <w:pPr>
        <w:spacing w:after="36"/>
      </w:pPr>
      <w:r>
        <w:t xml:space="preserve">2. Qué puntos de dolor resolvemos</w:t>
      </w:r>
    </w:p>
    <w:p>
      <w:pPr>
        <w:spacing w:after="36"/>
      </w:pPr>
      <w:r>
        <w:t xml:space="preserve">3. Qué es SysData (y qué no es)</w:t>
      </w:r>
    </w:p>
    <w:p>
      <w:pPr>
        <w:spacing w:after="36"/>
      </w:pPr>
      <w:r>
        <w:t xml:space="preserve">4. El flujo de trabajo en la webapp</w:t>
      </w:r>
    </w:p>
    <w:p>
      <w:pPr>
        <w:spacing w:after="36"/>
      </w:pPr>
      <w:r>
        <w:t xml:space="preserve">5. Las fuentes de datos (y cómo entra Binary)</w:t>
      </w:r>
    </w:p>
    <w:p>
      <w:pPr>
        <w:spacing w:after="36"/>
      </w:pPr>
      <w:r>
        <w:t xml:space="preserve">6. Cómo decide: ecuaciones y lógica</w:t>
      </w:r>
    </w:p>
    <w:p>
      <w:pPr>
        <w:spacing w:after="36"/>
      </w:pPr>
      <w:r>
        <w:t xml:space="preserve">7. Decisiones de producto y su porqué</w:t>
      </w:r>
    </w:p>
    <w:p>
      <w:pPr>
        <w:spacing w:after="36"/>
      </w:pPr>
      <w:r>
        <w:t xml:space="preserve">8. Arquitectura del motor: las 4 capas</w:t>
      </w:r>
    </w:p>
    <w:p>
      <w:pPr>
        <w:spacing w:after="36"/>
      </w:pPr>
      <w:r>
        <w:t xml:space="preserve">9. Rigor de medición de experimentos</w:t>
      </w:r>
    </w:p>
    <w:p>
      <w:pPr>
        <w:spacing w:after="36"/>
      </w:pPr>
      <w:r>
        <w:t xml:space="preserve">10. La dependencia clave: el cruce visita → cápita</w:t>
      </w:r>
    </w:p>
    <w:p>
      <w:pPr>
        <w:spacing w:after="36"/>
      </w:pPr>
      <w:r>
        <w:t xml:space="preserve">11. Estado actual y roadmap</w:t>
      </w:r>
    </w:p>
    <w:p>
      <w:pPr>
        <w:spacing w:after="36"/>
      </w:pPr>
      <w:r>
        <w:t xml:space="preserve">12. Principios y restricciones</w:t>
      </w:r>
    </w:p>
    <w:p>
      <w:pPr>
        <w:spacing w:after="36"/>
      </w:pPr>
      <w:r>
        <w:t xml:space="preserve">13.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10"/>
        <w:jc w:val="both"/>
      </w:pPr>
      <w:r>
        <w:t xml:space="preserve">SysData es la capa de decisión de growth. Lee las fuentes que Medicus ya tiene —comportamiento (Mixpanel), comercial (HubSpot), inversión/costos (PELG) y la base de socios (Binary)— y las cruza para responder, con un número de plata atrás, qué conviene mejorar, dónde, cuándo y por qué.</w:t>
      </w:r>
    </w:p>
    <w:p>
      <w:pPr>
        <w:spacing w:after="110"/>
        <w:jc w:val="both"/>
      </w:pPr>
      <w:r>
        <w:t xml:space="preserve">El objetivo, en concreto: que el equipo sepa en minutos qué está mal, qué mejorar primero (priorizado por plata, no por intuición), por qué lo dice (con la evidencia y los supuestos a la vista) y si lo que probó funcionó (con rigor estadístico). Cada experimento que se cierra vuelve al motor como aprendizaje: es mejora continua, no un dashboard estático.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En una línea: convierte datos dispersos en decisiones de growth priorizadas por plata, con la evidencia y la honestidad a la vista.</w:t>
      </w:r>
    </w:p>
    <w:p>
      <w:pPr>
        <w:pStyle w:val="Heading1"/>
        <w:spacing w:after="120" w:before="280"/>
      </w:pPr>
      <w:r>
        <w:t xml:space="preserve">2. Qué puntos de dolor resolvemos</w:t>
      </w:r>
    </w:p>
    <w:p>
      <w:pPr>
        <w:spacing w:after="110"/>
        <w:jc w:val="both"/>
      </w:pPr>
      <w:r>
        <w:t xml:space="preserve">Hoy los datos que importan para crecer viven en sistemas que no se hablan entre sí, están incompletos y las decisiones se toman por opinión. SysData ataca eso de frente: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720"/>
        <w:gridCol w:w="5580"/>
      </w:tblGrid>
      <w:tr>
        <w:trPr>
          <w:cantSplit/>
          <w:tblHeader/>
        </w:trPr>
        <w:tc>
          <w:tcPr>
            <w:tcW w:type="dxa" w:w="372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de hoy</w:t>
            </w:r>
          </w:p>
        </w:tc>
        <w:tc>
          <w:tcPr>
            <w:tcW w:type="dxa" w:w="558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resuelve SysData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en silos: Mixpanel, HubSpot, PELG y Binary no se cruzan.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sola capa los une y los traduce en decisiones; nadie tiene que abrir cuatro herramientas y reconciliarlas a mano.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incompletos: muchos contactos de HubSpot están vacíos, porque los asesores cargan la info en prospectos o en Binary.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 cruzar las fuentes por persona (trazar al mismo socio entre HubSpot, prospectos y Binary), esos contactos se completan con lo que ya existe en las otras bases → sube fuerte el % de datos completos, y con eso mejoran la segmentación y el análisis.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prioriza por opinión o por el % de fuga más grande.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Ranking por plata en juego (margen): primero lo que más mueve el negocio, no lo que parece urgente.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se sabe si una mejora funcionó (o fue casualidad).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Medición con significancia estadística (señal vs ruido) + guardrails (que no rompa otra cosa).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Números sin respaldo, imposibles de discutir.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Honestidad: cada cifra muestra su fuente y marca explícitamente lo que es supuesto.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La memoria del equipo se pierde con la rotación.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Playbook y los priors guardan lo aprendido y lo reutilizan: el motor mejora con cada experimento.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la capa de decisión</w:t>
      </w:r>
      <w:r>
        <w:t xml:space="preserve"> de growth: “¿qué hacemos con los datos?”, no “¿dónde los miro?”.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traductor</w:t>
      </w:r>
      <w:r>
        <w:t xml:space="preserve"> de comportamiento + comercial + economía + socios a oportunidades priorizadas por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motor que aprende</w:t>
      </w:r>
      <w:r>
        <w:t xml:space="preserve">: cada experimento ajusta sus parámetros y mejora la próxima recomendación.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 un CRM ni una base de datos</w:t>
      </w:r>
      <w:r>
        <w:t xml:space="preserve">: no reemplaza a HubSpot, Binary ni Metabase; los interpreta.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Mixpanel, HubSpot y Binary.</w:t>
      </w:r>
    </w:p>
    <w:p>
      <w:pPr>
        <w:pStyle w:val="Heading1"/>
        <w:spacing w:after="120" w:before="280"/>
      </w:pPr>
      <w:r>
        <w:t xml:space="preserve">4. El flujo de trabajo en la webapp</w:t>
      </w:r>
    </w:p>
    <w:p>
      <w:pPr>
        <w:spacing w:after="110"/>
        <w:jc w:val="both"/>
      </w:pPr>
      <w:r>
        <w:t xml:space="preserve">La app es un ciclo cerrado de cinco pasos. En cada uno la herramienta deja registro, así que el camino completo —de un problema a un aprendizaje— queda enlazado de punta a punta.</w:t>
      </w:r>
    </w:p>
    <w:p>
      <w:pPr>
        <w:spacing w:after="60" w:before="100"/>
      </w:pPr>
      <w:r>
        <w:rPr>
          <w:b/>
          <w:bCs/>
          <w:color w:val="0E2E52"/>
        </w:rPr>
        <w:t xml:space="preserve">Paso 1 · Detectar (Resumen). </w:t>
      </w:r>
      <w:r>
        <w:t xml:space="preserve">De un vistazo: los KPIs norte, la salud por área (semáforos contra una meta), qué viene bien y qué mal, y las señales que el motor detecta solo (un quiebre que se sale de rango, o una métrica que a este ritmo no llega a la meta).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Resumen — salud por área, “yendo bien / yendo mal” y señales automáticas.</w:t>
      </w:r>
    </w:p>
    <w:p>
      <w:pPr>
        <w:spacing w:after="60" w:before="100"/>
      </w:pPr>
      <w:r>
        <w:rPr>
          <w:b/>
          <w:bCs/>
          <w:color w:val="0E2E52"/>
        </w:rPr>
        <w:t xml:space="preserve">Paso 2 · Priorizar (Oportunidades). </w:t>
      </w:r>
      <w:r>
        <w:t xml:space="preserve">Una lista ordenada por plata en juego, no por intuición. Cada tarjeta muestra el margen, su rango (escenario conservador → optimista) y de qué fuente sale. Se filtra por disciplina (diseño, producto, desarrollo, datos).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Oportunidades — priorizadas por margen, con el rango y la evidencia de cada una.</w:t>
      </w:r>
    </w:p>
    <w:p>
      <w:pPr>
        <w:spacing w:after="60" w:before="100"/>
      </w:pPr>
      <w:r>
        <w:rPr>
          <w:b/>
          <w:bCs/>
          <w:color w:val="0E2E52"/>
        </w:rPr>
        <w:t xml:space="preserve">Paso 3 · Entender (el detalle de la oportunidad). </w:t>
      </w:r>
      <w:r>
        <w:t xml:space="preserve">Con un clic se abre la lógica completa: la ecuación, el cálculo paso a paso, la fuente de cada número y los supuestos (ver sección 6).</w:t>
      </w:r>
    </w:p>
    <w:p>
      <w:pPr>
        <w:spacing w:after="60" w:before="100"/>
      </w:pPr>
      <w:r>
        <w:rPr>
          <w:b/>
          <w:bCs/>
          <w:color w:val="0E2E52"/>
        </w:rPr>
        <w:t xml:space="preserve">Paso 4 · Probar (Experimentos). </w:t>
      </w:r>
      <w:r>
        <w:t xml:space="preserve">Desde una oportunidad se crea un experimento con un clic: la app captura el baseline del funnel y lo deja enlazado a esa oportunidad. Cuando termina, se mide solo (antes vs después) y emite un veredicto.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Experimentos — del baseline al veredicto, cada uno enlazado a su oportunidad de origen.</w:t>
      </w:r>
    </w:p>
    <w:p>
      <w:pPr>
        <w:spacing w:after="60" w:before="100"/>
      </w:pPr>
      <w:r>
        <w:rPr>
          <w:b/>
          <w:bCs/>
          <w:color w:val="0E2E52"/>
        </w:rPr>
        <w:t xml:space="preserve">Paso 5 · Aprender (Aprendizajes). </w:t>
      </w:r>
      <w:r>
        <w:t xml:space="preserve">El resultado se vuelve una regla del Playbook y un “prior” numérico que afina el próximo ranking. El loop se cierra: lo aprendido hace más certera la siguiente recomendación.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Aprendizajes — el Playbook y los priors numéricos que el motor reutiliza.</w:t>
      </w:r>
    </w:p>
    <w:p>
      <w:pPr>
        <w:pStyle w:val="Heading1"/>
        <w:spacing w:after="120" w:before="280"/>
      </w:pPr>
      <w:r>
        <w:t xml:space="preserve">5. Las fuentes de datos (y cómo entra Binary)</w:t>
      </w:r>
    </w:p>
    <w:p>
      <w:pPr>
        <w:spacing w:after="110"/>
        <w:jc w:val="both"/>
      </w:pPr>
      <w:r>
        <w:t xml:space="preserve">SysData no genera datos: orquesta cuatro fuentes que ya existen en Medicus, todas en solo lectura. Binary —la base de socios— es la pieza que vuelve “reales” a los unit economics y la que ayuda a completar y cerrar los datos de punta a punta.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488"/>
        <w:gridCol w:w="3906"/>
        <w:gridCol w:w="3906"/>
      </w:tblGrid>
      <w:tr>
        <w:trPr>
          <w:cantSplit/>
          <w:tblHeader/>
        </w:trPr>
        <w:tc>
          <w:tcPr>
            <w:tcW w:type="dxa" w:w="1488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aporta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usa SysData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Mixpanel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Comportamiento: funnels, eventos, pasos del cotizador y del alta.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dónde se cae la gente y dimensiona la fuga (volumen recuperable).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HubSpot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Comercial: deals, etapas, win rate, contactos y voz del cliente (NPS).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el lado comercial (win rate, stock atascado) y la reputación (verbatims).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Inversión y costos: gasto por canal, CAC, leads.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el CAC y la inversión para evaluar la rentabilidad de cada canal.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(fuente de verdad): asociados, medicards, planes, vigencias y bajas.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los unit economics REALES (LTV, permanencia/churn, ARPU por plan) y la cápita confirmada para cerrar el cruce.</w:t>
            </w:r>
          </w:p>
        </w:tc>
      </w:tr>
    </w:tbl>
    <w:p>
      <w:pPr>
        <w:spacing w:after="70"/>
      </w:pPr>
    </w:p>
    <w:p>
      <w:pPr>
        <w:spacing w:after="110"/>
        <w:jc w:val="both"/>
      </w:pPr>
      <w:r>
        <w:rPr>
          <w:b/>
          <w:bCs/>
        </w:rPr>
        <w:t xml:space="preserve">Un beneficio inmediato de cruzar las fuentes: </w:t>
      </w:r>
      <w:r>
        <w:t xml:space="preserve">hoy muchos contactos de HubSpot están a medias porque el asesor carga los datos en prospectos o en Binary. Reconciliando al mismo socio entre las fuentes, SysData completa esos contactos con lo que ya existe → un % mucho mayor de datos utilizables para segmentar y analizar.</w:t>
      </w:r>
    </w:p>
    <w:p>
      <w:pPr>
        <w:spacing w:after="110"/>
        <w:jc w:val="both"/>
      </w:pPr>
      <w:r>
        <w:rPr>
          <w:b/>
          <w:bCs/>
        </w:rPr>
        <w:t xml:space="preserve">¿Esto es un data warehouse? No. </w:t>
      </w:r>
      <w:r>
        <w:t xml:space="preserve">Un data warehouse (ej. BigQuery/Snowflake) copia y consolida datos crudos de muchas fuentes para análisis a escala. SysData solo guarda métricas derivadas (la foto diaria de KPIs y recos) como su memoria. Un DWH real —donde convivan Mixpanel, HubSpot y Binary— sería del equipo de Data, y SysData lo consumiría (es la base de la “Opción B” del cruce).</w:t>
      </w:r>
    </w:p>
    <w:p>
      <w:pPr>
        <w:pStyle w:val="Heading1"/>
        <w:spacing w:after="120" w:before="280"/>
      </w:pPr>
      <w:r>
        <w:t xml:space="preserve">6. Cómo decide: ecuaciones y lógica</w:t>
      </w:r>
    </w:p>
    <w:p>
      <w:pPr>
        <w:spacing w:after="110"/>
        <w:jc w:val="both"/>
      </w:pPr>
      <w:r>
        <w:t xml:space="preserve">Toda la priorización se ancla en una cadena causal, “la ecuación de la cápita”: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visitas → conversión por paso → datos → (% que se vuelve socio) → cápitas → margen ($)</w:t>
      </w:r>
    </w:p>
    <w:p>
      <w:pPr>
        <w:spacing w:after="110"/>
        <w:jc w:val="both"/>
      </w:pPr>
      <w:r>
        <w:t xml:space="preserve">A partir de esa cadena, el motor aplica cuatro cálculos encadenados. La idea es comparar peras con peras: una mejora chica en un paso de mucho volumen puede valer más que una grande en uno de poco.</w:t>
      </w:r>
    </w:p>
    <w:p>
      <w:pPr>
        <w:pStyle w:val="Heading2"/>
        <w:spacing w:after="70" w:before="160"/>
      </w:pPr>
      <w:r>
        <w:t xml:space="preserve">1) Dimensionar la fuga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fuga del paso = personas que entran − personas que avanzan   (se elige la mayor caída en personas, no en %)</w:t>
      </w:r>
    </w:p>
    <w:p>
      <w:pPr>
        <w:pStyle w:val="Heading2"/>
        <w:spacing w:after="70" w:before="160"/>
      </w:pPr>
      <w:r>
        <w:t xml:space="preserve">2) Traducir a plata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LTV = ARPU × permanencia × margen de contribución
plata en juego = fuga × recuperable × (dato → cápita) × LTV</w:t>
      </w:r>
    </w:p>
    <w:p>
      <w:pPr>
        <w:spacing w:after="110"/>
        <w:jc w:val="both"/>
      </w:pPr>
      <w:r>
        <w:t xml:space="preserve">El LTV hoy se modela con supuestos (permanencia, margen); con Binary pasa a medirse con datos reales de socios, y todo el ranking se recalibra.</w:t>
      </w:r>
    </w:p>
    <w:p>
      <w:pPr>
        <w:pStyle w:val="Heading2"/>
        <w:spacing w:after="70" w:before="160"/>
      </w:pPr>
      <w:r>
        <w:t xml:space="preserve">3) Ordenar (el score)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score = plata en juego × confianza × urgencia ÷ esfuerzo   (lo acumulado se prorratea a mensual)</w:t>
      </w:r>
    </w:p>
    <w:p>
      <w:pPr>
        <w:pStyle w:val="Heading2"/>
        <w:spacing w:after="70" w:before="160"/>
      </w:pPr>
      <w:r>
        <w:t xml:space="preserve">4) Mostrar la incertidumbre y validar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Rango P10–P90</w:t>
      </w:r>
      <w:r>
        <w:t xml:space="preserve">: como varios inputs son supuestos, el motor simula miles de escenarios (Monte Carlo) y muestra un rango, no un número falso-exacto.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¿Funcionó?</w:t>
      </w:r>
      <w:r>
        <w:t xml:space="preserve">: un experimento se mide con un test de proporciones; si no supera el ruido (p &lt; 0,05), no es resultado.</w:t>
      </w:r>
    </w:p>
    <w:p>
      <w:pPr>
        <w:spacing w:after="110"/>
        <w:jc w:val="both"/>
      </w:pPr>
      <w:r>
        <w:t xml:space="preserve">El detalle de cada oportunidad expone esta lógica completa: la fórmula, el cálculo paso a paso, la fuente de cada número y los supuestos detrás.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Detalle de una oportunidad — la ecuación paso a paso, con la fuente de cada número y los supuestos marcados.</w:t>
      </w:r>
    </w:p>
    <w:p>
      <w:pPr>
        <w:spacing w:after="110"/>
        <w:jc w:val="both"/>
      </w:pPr>
      <w:r>
        <w:rPr>
          <w:b/>
          <w:bCs/>
        </w:rPr>
        <w:t xml:space="preserve">Ejemplo (cotizador): </w:t>
      </w:r>
      <w:r>
        <w:t xml:space="preserve">de ~41.500 visitas, ~36.300 se caen en el primer paso. Recuperando ~25% (supuesto), son ~9.000 datos/mes; a 6% dato→cápita (supuesto) y LTV ~$388.800, da del orden de $200M/mes en juego. Ese número —no el % de caída— la pone arriba del ranking.</w:t>
      </w:r>
    </w:p>
    <w:p>
      <w:pPr>
        <w:pStyle w:val="Heading1"/>
        <w:spacing w:after="120" w:before="280"/>
      </w:pPr>
      <w:r>
        <w:t xml:space="preserve">7. Decisiones de producto y su porqué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dashboards. Lo que faltaba era decidir qué hacer con los datos, cruzando las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los sistemas productivos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Mixpanel, HubSpot y Binary son productivos. El riesgo de escribir (romper eventos, deals, registros de socios) es inaceptable.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solo redacta y agrupa, no inventa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de equipo,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ser una herramienta de equipo, todo (experimentos, estados, aprendizajes) tiene que ser compartido y persistente.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ruido; y una mejora que rompe un paso de abajo no es victoria.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hay supuestos, una cifra exacta es falsa precisión. El rango comunica la incertidumbre.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8. Arquitectura del motor: las 4 capas</w:t>
      </w:r>
    </w:p>
    <w:p>
      <w:pPr>
        <w:spacing w:after="110"/>
        <w:jc w:val="both"/>
      </w:pPr>
      <w:r>
        <w:t xml:space="preserve">El “cerebro” se organiza en cuatro capas encadenadas: la memoria habilita la detección; la detección y la economía alimentan la decisión;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barrido diario de los datos guarda la foto del día.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forecast ni aprendizaje.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por plata y muestra un rango (conservador → optimista).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afinan los parámetros del motor.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hace “cada vez más inteligente”: aprende la realidad de nuestro producto.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9. Rigor de medición de experimentos</w:t>
      </w:r>
    </w:p>
    <w:p>
      <w:pPr>
        <w:spacing w:after="110"/>
        <w:jc w:val="both"/>
      </w:pPr>
      <w:r>
        <w:t xml:space="preserve">Al cerrar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Significancia</w:t>
      </w:r>
      <w:r>
        <w:t xml:space="preserve"> — test de dos proporciones (antes vs después). Si p ≥ 0,05, es “inconcluso”, no resultado.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Guardrails</w:t>
      </w:r>
      <w:r>
        <w:t xml:space="preserve"> — que la mejora no haya roto un paso de abajo, ni el win rate, ni el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Ripple</w:t>
      </w:r>
      <w:r>
        <w:t xml:space="preserve"> — si el efecto se propagó aguas abajo o se quedó en un paso intermedio.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Confounds declarados</w:t>
      </w:r>
      <w:r>
        <w:t xml:space="preserve"> — qué no se controla (antes/después, no A/B), para leer el resultado con cautela.</w:t>
      </w:r>
    </w:p>
    <w:p>
      <w:pPr>
        <w:pStyle w:val="Heading1"/>
        <w:spacing w:after="120" w:before="280"/>
      </w:pPr>
      <w:r>
        <w:t xml:space="preserve">10. La dependencia clave: el cruce visita → cápita</w:t>
      </w:r>
    </w:p>
    <w:p>
      <w:pPr>
        <w:spacing w:after="110"/>
        <w:jc w:val="both"/>
      </w:pPr>
      <w:r>
        <w:t xml:space="preserve">Para medir de punta a punta “qué visita termina siendo socio” falta estampar el mismo identificador (prospecto_id) en el alta de socio. Hoy el lead (Mixpanel/HubSpot) y el socio (Binary) son registros separados que no se pueden unir.</w:t>
      </w:r>
    </w:p>
    <w:p>
      <w:pPr>
        <w:spacing w:after="110"/>
        <w:jc w:val="both"/>
      </w:pPr>
      <w:r>
        <w:rPr>
          <w:b/>
          <w:bCs/>
        </w:rPr>
        <w:t xml:space="preserve">Qué significa: </w:t>
      </w:r>
      <w:r>
        <w:t xml:space="preserve">mientras no se cierre, la conversión visita→cápita es supuesta (hoy 6%), no medida. Por eso el motor la marca como supuesto.</w:t>
      </w:r>
    </w:p>
    <w:p>
      <w:pPr>
        <w:spacing w:after="110"/>
        <w:jc w:val="both"/>
      </w:pPr>
      <w:r>
        <w:rPr>
          <w:b/>
          <w:bCs/>
        </w:rPr>
        <w:t xml:space="preserve">De quién depende: </w:t>
      </w:r>
      <w:r>
        <w:t xml:space="preserve">NO es trabajo de SysData, sino instrumentación upstream (Data/Dev). Caminos: (A) estampar el prospecto_id en el alta; (B) cruzar las fuentes uniendo el comportamiento con la base de socios de Binary; (C) en HubSpot, asociar el deal ganado al contacto de origen.</w:t>
      </w:r>
    </w:p>
    <w:p>
      <w:pPr>
        <w:spacing w:after="110"/>
        <w:jc w:val="both"/>
      </w:pPr>
      <w:r>
        <w:rPr>
          <w:b/>
          <w:bCs/>
        </w:rPr>
        <w:t xml:space="preserve">El payoff: </w:t>
      </w:r>
      <w:r>
        <w:t xml:space="preserve">datos más completos (se llenan los contactos vacíos de HubSpot con lo cargado en prospectos/Binary), tasa lead→cápita real por canal y segmento, ripple a cápita medido, y priorización por margen real. SysData ya detecta solo cuándo queda resuelto.</w:t>
      </w:r>
    </w:p>
    <w:p>
      <w:pPr>
        <w:pStyle w:val="Heading1"/>
        <w:spacing w:after="120" w:before="280"/>
      </w:pPr>
      <w:r>
        <w:t xml:space="preserve">11. Estado actual y roadmap</w:t>
      </w:r>
    </w:p>
    <w:p>
      <w:pPr>
        <w:pStyle w:val="Heading2"/>
        <w:spacing w:after="70" w:before="16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El loop completo (Resumen, Oportunidades, Experimentos,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Las 4 capas del motor: memoria diaria, detección, score con rango y priors que se afinan con cada experimento.</w:t>
      </w:r>
    </w:p>
    <w:p>
      <w:pPr>
        <w:pStyle w:val="Heading2"/>
        <w:spacing w:after="70" w:before="160"/>
      </w:pPr>
      <w:r>
        <w:t xml:space="preserve">Pendiente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Integrar Binary para unit economics reales (LTV/churn), completar los contactos y cerrar el cruce visita→cápita.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Cerrar el cruce prospecto_id (trabajo de Data/Dev).</w:t>
      </w:r>
    </w:p>
    <w:p>
      <w:pPr>
        <w:pStyle w:val="Heading2"/>
        <w:spacing w:after="70" w:before="160"/>
      </w:pPr>
      <w:r>
        <w:t xml:space="preserve">Próximo (ideas)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Brief automático del “Lunes de growth”; “Value of Information” (cuánto vale en pesos cerrar cada supuesto); tarjeta de impacto multi-moneda.</w:t>
      </w:r>
    </w:p>
    <w:p>
      <w:pPr>
        <w:pStyle w:val="Heading1"/>
        <w:spacing w:after="120" w:before="280"/>
      </w:pPr>
      <w:r>
        <w:t xml:space="preserve">12. Principios y restricciones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Solo lectura</w:t>
      </w:r>
      <w:r>
        <w:t xml:space="preserve"> sobre los sistemas productivos (Mixpanel, HubSpot, Binary): nunca crear, editar ni borrar nada.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Heading1"/>
        <w:spacing w:after="120" w:before="280"/>
      </w:pPr>
      <w:r>
        <w:t xml:space="preserve">13.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046"/>
        <w:gridCol w:w="7254"/>
      </w:tblGrid>
      <w:tr>
        <w:trPr>
          <w:cantSplit/>
          <w:tblHeader/>
        </w:trPr>
        <w:tc>
          <w:tcPr>
            <w:tcW w:type="dxa" w:w="204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25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de Medicus (asociados, medicards, planes, vigencias, bajas). Fuente de verdad de los unit economics reales.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El resultado de negocio que SysData busca aumentar.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cae; SysData la mide en personas y en plata.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(en HubSpot).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en su permanencia (ARPU × meses × margen). Hoy supuesto; con Binary, real.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 (del PELG).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que uniría el comportamiento (Mixpanel) con la cápita (HubSpot/Binary).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resultado.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central que copia datos crudos de muchas fuentes para análisis. SysData no es uno: lo consumiría.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2ab05e3d7fc8b6c36105881e71aad6e2663bd.png"/><Relationship Id="rId8" Type="http://schemas.openxmlformats.org/officeDocument/2006/relationships/image" Target="media/8924af6c8e319da7109c07a0d768bd37d3e62dcb.png"/><Relationship Id="rId9" Type="http://schemas.openxmlformats.org/officeDocument/2006/relationships/image" Target="media/39d1ba7c73b0eb1d257af68f4d2f29f6cc3dbc0a.png"/><Relationship Id="rId10" Type="http://schemas.openxmlformats.org/officeDocument/2006/relationships/image" Target="media/91658be06018697f5677f32ce443790b347a0312.png"/><Relationship Id="rId11" Type="http://schemas.openxmlformats.org/officeDocument/2006/relationships/image" Target="media/58ffd45d6d4c38c3e45c1dcecb1d4b2daf71fa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</dc:title>
  <dc:creator>SysData</dc:creator>
  <cp:lastModifiedBy>Un-named</cp:lastModifiedBy>
  <cp:revision>1</cp:revision>
  <dcterms:created xsi:type="dcterms:W3CDTF">2026-06-22T13:13:00.376Z</dcterms:created>
  <dcterms:modified xsi:type="dcterms:W3CDTF">2026-06-22T13:13:00.376Z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