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b771235e707ba32a178ec59e6696eb29114b16"/>
    <w:p>
      <w:pPr>
        <w:pStyle w:val="Heading1"/>
      </w:pPr>
      <w:r>
        <w:t xml:space="preserve">Ochrana osobných údajov služby Cardscorespro</w:t>
      </w:r>
    </w:p>
    <w:p>
      <w:pPr>
        <w:pStyle w:val="FirstParagraph"/>
      </w:pPr>
      <w:r>
        <w:rPr>
          <w:b/>
          <w:bCs/>
        </w:rPr>
        <w:t xml:space="preserve">Účinnosť od:</w:t>
      </w:r>
      <w:r>
        <w:t xml:space="preserve"> </w:t>
      </w:r>
      <w:r>
        <w:t xml:space="preserve">[DOPLNIŤ DÁTUM]</w:t>
      </w:r>
      <w:r>
        <w:br/>
      </w:r>
      <w:r>
        <w:rPr>
          <w:b/>
          <w:bCs/>
        </w:rPr>
        <w:t xml:space="preserve">Prevádzkovateľ:</w:t>
      </w:r>
      <w:r>
        <w:t xml:space="preserve"> </w:t>
      </w:r>
      <w:r>
        <w:t xml:space="preserve">Cardscorespro</w:t>
      </w:r>
      <w:r>
        <w:br/>
      </w:r>
      <w:r>
        <w:rPr>
          <w:b/>
          <w:bCs/>
        </w:rPr>
        <w:t xml:space="preserve">Sídlo / miesto podnikania:</w:t>
      </w:r>
      <w:r>
        <w:t xml:space="preserve"> </w:t>
      </w:r>
      <w:r>
        <w:t xml:space="preserve">[DOPLNIŤ SÍDLO / MIESTO PODNIKANIA]</w:t>
      </w:r>
      <w:r>
        <w:br/>
      </w:r>
      <w:r>
        <w:rPr>
          <w:b/>
          <w:bCs/>
        </w:rPr>
        <w:t xml:space="preserve">IČO:</w:t>
      </w:r>
      <w:r>
        <w:t xml:space="preserve"> </w:t>
      </w:r>
      <w:r>
        <w:t xml:space="preserve">[DOPLNIŤ IČO]</w:t>
      </w:r>
      <w:r>
        <w:br/>
      </w:r>
      <w:r>
        <w:rPr>
          <w:b/>
          <w:bCs/>
        </w:rPr>
        <w:t xml:space="preserve">Kontaktný e-mail:</w:t>
      </w:r>
      <w:r>
        <w:t xml:space="preserve"> </w:t>
      </w:r>
      <w:r>
        <w:t xml:space="preserve">[DOPLNIŤ E-MAIL]</w:t>
      </w:r>
    </w:p>
    <w:p>
      <w:r>
        <w:pict>
          <v:rect style="width:0;height:1.5pt" o:hralign="center" o:hrstd="t" o:hr="t"/>
        </w:pict>
      </w:r>
    </w:p>
    <w:bookmarkStart w:id="20" w:name="úvod"/>
    <w:p>
      <w:pPr>
        <w:pStyle w:val="Heading2"/>
      </w:pPr>
      <w:r>
        <w:t xml:space="preserve">1. Úvod</w:t>
      </w:r>
    </w:p>
    <w:p>
      <w:pPr>
        <w:pStyle w:val="FirstParagraph"/>
      </w:pPr>
      <w:r>
        <w:t xml:space="preserve">Táto informácia o spracúvaní osobných údajov vysvetľuje, ako služba Cardscorespro spracúva osobné údaje používateľov webovej stránky, registrovaných používateľov, organizátorov, klubov a ďalších osôb, ktoré používajú digitálnu službu Cardscorespro.</w:t>
      </w:r>
    </w:p>
    <w:p>
      <w:pPr>
        <w:pStyle w:val="BodyText"/>
      </w:pPr>
      <w:r>
        <w:t xml:space="preserve">Cieľom tohto dokumentu je poskytnúť dotknutým osobám zrozumiteľné informácie o tom, aké osobné údaje spracúvame, na aké účely, na akom právnom základe, komu ich poskytujeme, ako dlho ich uchovávame a aké práva majú dotknuté osoby.</w:t>
      </w:r>
    </w:p>
    <w:p>
      <w:r>
        <w:pict>
          <v:rect style="width:0;height:1.5pt" o:hralign="center" o:hrstd="t" o:hr="t"/>
        </w:pict>
      </w:r>
    </w:p>
    <w:bookmarkEnd w:id="20"/>
    <w:bookmarkStart w:id="21" w:name="kto-spracúva-osobné-údaje"/>
    <w:p>
      <w:pPr>
        <w:pStyle w:val="Heading2"/>
      </w:pPr>
      <w:r>
        <w:t xml:space="preserve">2. Kto spracúva osobné údaje</w:t>
      </w:r>
    </w:p>
    <w:p>
      <w:pPr>
        <w:pStyle w:val="FirstParagraph"/>
      </w:pPr>
      <w:r>
        <w:t xml:space="preserve">Prevádzkovateľom osobných údajov je:</w:t>
      </w:r>
    </w:p>
    <w:p>
      <w:pPr>
        <w:pStyle w:val="BodyText"/>
      </w:pPr>
      <w:r>
        <w:rPr>
          <w:b/>
          <w:bCs/>
        </w:rPr>
        <w:t xml:space="preserve">Cardscorespro</w:t>
      </w:r>
      <w:r>
        <w:br/>
      </w:r>
      <w:r>
        <w:rPr>
          <w:b/>
          <w:bCs/>
        </w:rPr>
        <w:t xml:space="preserve">Sídlo / miesto podnikania:</w:t>
      </w:r>
      <w:r>
        <w:t xml:space="preserve"> </w:t>
      </w:r>
      <w:r>
        <w:t xml:space="preserve">[DOPLNIŤ SÍDLO / MIESTO PODNIKANIA]</w:t>
      </w:r>
      <w:r>
        <w:br/>
      </w:r>
      <w:r>
        <w:rPr>
          <w:b/>
          <w:bCs/>
        </w:rPr>
        <w:t xml:space="preserve">IČO:</w:t>
      </w:r>
      <w:r>
        <w:t xml:space="preserve"> </w:t>
      </w:r>
      <w:r>
        <w:t xml:space="preserve">[DOPLNIŤ IČO]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[DOPLNIŤ E-MAIL]</w:t>
      </w:r>
    </w:p>
    <w:p>
      <w:pPr>
        <w:pStyle w:val="BodyText"/>
      </w:pPr>
      <w:r>
        <w:t xml:space="preserve">Ak bude neskôr určená zodpovedná osoba, jej kontaktné údaje budú doplnené do tejto stránky.</w:t>
      </w:r>
    </w:p>
    <w:p>
      <w:r>
        <w:pict>
          <v:rect style="width:0;height:1.5pt" o:hralign="center" o:hrstd="t" o:hr="t"/>
        </w:pict>
      </w:r>
    </w:p>
    <w:bookmarkEnd w:id="21"/>
    <w:bookmarkStart w:id="22" w:name="aké-osobné-údaje-môžeme-spracúvať"/>
    <w:p>
      <w:pPr>
        <w:pStyle w:val="Heading2"/>
      </w:pPr>
      <w:r>
        <w:t xml:space="preserve">3. Aké osobné údaje môžeme spracúvať</w:t>
      </w:r>
    </w:p>
    <w:p>
      <w:pPr>
        <w:pStyle w:val="FirstParagraph"/>
      </w:pPr>
      <w:r>
        <w:t xml:space="preserve">V závislosti od toho, ako používateľ využíva službu, môžeme spracúvať najmä tieto kategórie osobných údajov:</w:t>
      </w:r>
    </w:p>
    <w:p>
      <w:pPr>
        <w:pStyle w:val="Compact"/>
        <w:numPr>
          <w:ilvl w:val="0"/>
          <w:numId w:val="1001"/>
        </w:numPr>
      </w:pPr>
      <w:r>
        <w:t xml:space="preserve">identifikačné údaje, napríklad meno a priezvisko,</w:t>
      </w:r>
    </w:p>
    <w:p>
      <w:pPr>
        <w:pStyle w:val="Compact"/>
        <w:numPr>
          <w:ilvl w:val="0"/>
          <w:numId w:val="1001"/>
        </w:numPr>
      </w:pPr>
      <w:r>
        <w:t xml:space="preserve">kontaktné údaje, napríklad e-mail alebo telefónne číslo,</w:t>
      </w:r>
    </w:p>
    <w:p>
      <w:pPr>
        <w:pStyle w:val="Compact"/>
        <w:numPr>
          <w:ilvl w:val="0"/>
          <w:numId w:val="1001"/>
        </w:numPr>
      </w:pPr>
      <w:r>
        <w:t xml:space="preserve">prihlasovacie a účtové údaje,</w:t>
      </w:r>
    </w:p>
    <w:p>
      <w:pPr>
        <w:pStyle w:val="Compact"/>
        <w:numPr>
          <w:ilvl w:val="0"/>
          <w:numId w:val="1001"/>
        </w:numPr>
      </w:pPr>
      <w:r>
        <w:t xml:space="preserve">údaje o profile používateľa,</w:t>
      </w:r>
    </w:p>
    <w:p>
      <w:pPr>
        <w:pStyle w:val="Compact"/>
        <w:numPr>
          <w:ilvl w:val="0"/>
          <w:numId w:val="1001"/>
        </w:numPr>
      </w:pPr>
      <w:r>
        <w:t xml:space="preserve">údaje o účasti na turnajoch a výsledkoch,</w:t>
      </w:r>
    </w:p>
    <w:p>
      <w:pPr>
        <w:pStyle w:val="Compact"/>
        <w:numPr>
          <w:ilvl w:val="0"/>
          <w:numId w:val="1001"/>
        </w:numPr>
      </w:pPr>
      <w:r>
        <w:t xml:space="preserve">údaje o tréningu a aktivite v rámci platformy,</w:t>
      </w:r>
    </w:p>
    <w:p>
      <w:pPr>
        <w:pStyle w:val="Compact"/>
        <w:numPr>
          <w:ilvl w:val="0"/>
          <w:numId w:val="1001"/>
        </w:numPr>
      </w:pPr>
      <w:r>
        <w:t xml:space="preserve">fakturačné a platobné údaje,</w:t>
      </w:r>
    </w:p>
    <w:p>
      <w:pPr>
        <w:pStyle w:val="Compact"/>
        <w:numPr>
          <w:ilvl w:val="0"/>
          <w:numId w:val="1001"/>
        </w:numPr>
      </w:pPr>
      <w:r>
        <w:t xml:space="preserve">údaje súvisiace s inzerciou alebo reklamou,</w:t>
      </w:r>
    </w:p>
    <w:p>
      <w:pPr>
        <w:pStyle w:val="Compact"/>
        <w:numPr>
          <w:ilvl w:val="0"/>
          <w:numId w:val="1001"/>
        </w:numPr>
      </w:pPr>
      <w:r>
        <w:t xml:space="preserve">technické údaje o používaní webu a zariadenia,</w:t>
      </w:r>
    </w:p>
    <w:p>
      <w:pPr>
        <w:pStyle w:val="Compact"/>
        <w:numPr>
          <w:ilvl w:val="0"/>
          <w:numId w:val="1001"/>
        </w:numPr>
      </w:pPr>
      <w:r>
        <w:t xml:space="preserve">komunikáciu s podporou alebo s prevádzkovateľom.</w:t>
      </w:r>
    </w:p>
    <w:p>
      <w:pPr>
        <w:pStyle w:val="FirstParagraph"/>
      </w:pPr>
      <w:r>
        <w:t xml:space="preserve">Nepovinné údaje budú ako nepovinné označené v používateľskom rozhraní, ak to bude relevantné.</w:t>
      </w:r>
    </w:p>
    <w:p>
      <w:r>
        <w:pict>
          <v:rect style="width:0;height:1.5pt" o:hralign="center" o:hrstd="t" o:hr="t"/>
        </w:pict>
      </w:r>
    </w:p>
    <w:bookmarkEnd w:id="22"/>
    <w:bookmarkStart w:id="31" w:name="na-aké-účely-spracúvame-osobné-údaje"/>
    <w:p>
      <w:pPr>
        <w:pStyle w:val="Heading2"/>
      </w:pPr>
      <w:r>
        <w:t xml:space="preserve">4. Na aké účely spracúvame osobné údaje</w:t>
      </w:r>
    </w:p>
    <w:p>
      <w:pPr>
        <w:pStyle w:val="FirstParagraph"/>
      </w:pPr>
      <w:r>
        <w:t xml:space="preserve">Osobné údaje môžeme spracúvať najmä na tieto účely:</w:t>
      </w:r>
    </w:p>
    <w:bookmarkStart w:id="23" w:name="vytvorenie-a-správa-používateľského-účtu"/>
    <w:p>
      <w:pPr>
        <w:pStyle w:val="Heading3"/>
      </w:pPr>
      <w:r>
        <w:t xml:space="preserve">4.1. Vytvorenie a správa používateľského účtu</w:t>
      </w:r>
    </w:p>
    <w:p>
      <w:pPr>
        <w:pStyle w:val="FirstParagraph"/>
      </w:pPr>
      <w:r>
        <w:t xml:space="preserve">Aby bolo možné vytvoriť účet, prihlásiť sa, spravovať profil a používať funkcie platformy.</w:t>
      </w:r>
    </w:p>
    <w:bookmarkEnd w:id="23"/>
    <w:bookmarkStart w:id="24" w:name="poskytovanie-digitálnej-služby"/>
    <w:p>
      <w:pPr>
        <w:pStyle w:val="Heading3"/>
      </w:pPr>
      <w:r>
        <w:t xml:space="preserve">4.2. Poskytovanie digitálnej služby</w:t>
      </w:r>
    </w:p>
    <w:p>
      <w:pPr>
        <w:pStyle w:val="FirstParagraph"/>
      </w:pPr>
      <w:r>
        <w:t xml:space="preserve">Na zabezpečenie fungovania platformy, správy turnajov, priebehu turnaja, tréningových modulov, profilu používateľa a ďalších funkcií služby.</w:t>
      </w:r>
    </w:p>
    <w:bookmarkEnd w:id="24"/>
    <w:bookmarkStart w:id="25" w:name="plnenie-zmluvy-a-predplatného"/>
    <w:p>
      <w:pPr>
        <w:pStyle w:val="Heading3"/>
      </w:pPr>
      <w:r>
        <w:t xml:space="preserve">4.3. Plnenie zmluvy a predplatného</w:t>
      </w:r>
    </w:p>
    <w:p>
      <w:pPr>
        <w:pStyle w:val="FirstParagraph"/>
      </w:pPr>
      <w:r>
        <w:t xml:space="preserve">Na aktiváciu predplatných balíkov, správu platieb, vystavenie dokladov, evidenciu predplatného a poskytovanie platených funkcií.</w:t>
      </w:r>
    </w:p>
    <w:bookmarkEnd w:id="25"/>
    <w:bookmarkStart w:id="26" w:name="komunikácia-s-používateľom"/>
    <w:p>
      <w:pPr>
        <w:pStyle w:val="Heading3"/>
      </w:pPr>
      <w:r>
        <w:t xml:space="preserve">4.4. Komunikácia s používateľom</w:t>
      </w:r>
    </w:p>
    <w:p>
      <w:pPr>
        <w:pStyle w:val="FirstParagraph"/>
      </w:pPr>
      <w:r>
        <w:t xml:space="preserve">Na vybavenie otázok, požiadaviek, reklamácií, technickej podpory a oznamov súvisiacich so službou.</w:t>
      </w:r>
    </w:p>
    <w:bookmarkEnd w:id="26"/>
    <w:bookmarkStart w:id="27" w:name="zabezpečenie-a-ochrana-platformy"/>
    <w:p>
      <w:pPr>
        <w:pStyle w:val="Heading3"/>
      </w:pPr>
      <w:r>
        <w:t xml:space="preserve">4.5. Zabezpečenie a ochrana platformy</w:t>
      </w:r>
    </w:p>
    <w:p>
      <w:pPr>
        <w:pStyle w:val="FirstParagraph"/>
      </w:pPr>
      <w:r>
        <w:t xml:space="preserve">Na prevenciu zneužitia služby, ochranu účtu, detekciu podvodného alebo neautorizovaného správania a ochranu práv prevádzkovateľa.</w:t>
      </w:r>
    </w:p>
    <w:bookmarkEnd w:id="27"/>
    <w:bookmarkStart w:id="28" w:name="inzercia-a-reklamný-obsah"/>
    <w:p>
      <w:pPr>
        <w:pStyle w:val="Heading3"/>
      </w:pPr>
      <w:r>
        <w:t xml:space="preserve">4.6. Inzercia a reklamný obsah</w:t>
      </w:r>
    </w:p>
    <w:p>
      <w:pPr>
        <w:pStyle w:val="FirstParagraph"/>
      </w:pPr>
      <w:r>
        <w:t xml:space="preserve">Na správu inzercie, zverejnenie reklamného alebo propagačného obsahu a vyhodnotenie základného fungovania reklamných formátov, ak to bude súčasť služby.</w:t>
      </w:r>
    </w:p>
    <w:bookmarkEnd w:id="28"/>
    <w:bookmarkStart w:id="29" w:name="štatistika-analýza-a-zlepšovanie-služby"/>
    <w:p>
      <w:pPr>
        <w:pStyle w:val="Heading3"/>
      </w:pPr>
      <w:r>
        <w:t xml:space="preserve">4.7. Štatistika, analýza a zlepšovanie služby</w:t>
      </w:r>
    </w:p>
    <w:p>
      <w:pPr>
        <w:pStyle w:val="FirstParagraph"/>
      </w:pPr>
      <w:r>
        <w:t xml:space="preserve">Na vyhodnocovanie fungovania webu, zlepšovanie používateľského prostredia a rozvoj funkcionalít platformy.</w:t>
      </w:r>
    </w:p>
    <w:bookmarkEnd w:id="29"/>
    <w:bookmarkStart w:id="30" w:name="plnenie-právnych-povinností"/>
    <w:p>
      <w:pPr>
        <w:pStyle w:val="Heading3"/>
      </w:pPr>
      <w:r>
        <w:t xml:space="preserve">4.8. Plnenie právnych povinností</w:t>
      </w:r>
    </w:p>
    <w:p>
      <w:pPr>
        <w:pStyle w:val="FirstParagraph"/>
      </w:pPr>
      <w:r>
        <w:t xml:space="preserve">Na splnenie zákonných povinností, najmä v oblasti účtovníctva, daní, reklamácií, ochrany spotrebiteľa a ochrany osobných údajov.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ávne-základy-spracúvania"/>
    <w:p>
      <w:pPr>
        <w:pStyle w:val="Heading2"/>
      </w:pPr>
      <w:r>
        <w:t xml:space="preserve">5. Právne základy spracúvania</w:t>
      </w:r>
    </w:p>
    <w:p>
      <w:pPr>
        <w:pStyle w:val="FirstParagraph"/>
      </w:pPr>
      <w:r>
        <w:t xml:space="preserve">Osobné údaje spracúvame na základe jedného alebo viacerých z týchto právnych základov:</w:t>
      </w:r>
    </w:p>
    <w:p>
      <w:pPr>
        <w:pStyle w:val="Compact"/>
        <w:numPr>
          <w:ilvl w:val="0"/>
          <w:numId w:val="1002"/>
        </w:numPr>
      </w:pPr>
      <w:r>
        <w:t xml:space="preserve">plnenie zmluvy alebo vykonanie opatrení pred uzatvorením zmluvy,</w:t>
      </w:r>
    </w:p>
    <w:p>
      <w:pPr>
        <w:pStyle w:val="Compact"/>
        <w:numPr>
          <w:ilvl w:val="0"/>
          <w:numId w:val="1002"/>
        </w:numPr>
      </w:pPr>
      <w:r>
        <w:t xml:space="preserve">plnenie zákonnej povinnosti,</w:t>
      </w:r>
    </w:p>
    <w:p>
      <w:pPr>
        <w:pStyle w:val="Compact"/>
        <w:numPr>
          <w:ilvl w:val="0"/>
          <w:numId w:val="1002"/>
        </w:numPr>
      </w:pPr>
      <w:r>
        <w:t xml:space="preserve">oprávnený záujem prevádzkovateľa,</w:t>
      </w:r>
    </w:p>
    <w:p>
      <w:pPr>
        <w:pStyle w:val="Compact"/>
        <w:numPr>
          <w:ilvl w:val="0"/>
          <w:numId w:val="1002"/>
        </w:numPr>
      </w:pPr>
      <w:r>
        <w:t xml:space="preserve">súhlas dotknutej osoby, ak je súhlas potrebný.</w:t>
      </w:r>
    </w:p>
    <w:p>
      <w:pPr>
        <w:pStyle w:val="FirstParagraph"/>
      </w:pPr>
      <w:r>
        <w:t xml:space="preserve">Ak je konkrétny účel založený na súhlase, dotknutá osoba môže súhlas kedykoľvek odvolať bez toho, aby tým bola dotknutá zákonnosť spracúvania pred jeho odvolaním.</w:t>
      </w:r>
    </w:p>
    <w:p>
      <w:r>
        <w:pict>
          <v:rect style="width:0;height:1.5pt" o:hralign="center" o:hrstd="t" o:hr="t"/>
        </w:pict>
      </w:r>
    </w:p>
    <w:bookmarkEnd w:id="32"/>
    <w:bookmarkStart w:id="33" w:name="komu-môžeme-osobné-údaje-poskytovať"/>
    <w:p>
      <w:pPr>
        <w:pStyle w:val="Heading2"/>
      </w:pPr>
      <w:r>
        <w:t xml:space="preserve">6. Komu môžeme osobné údaje poskytovať</w:t>
      </w:r>
    </w:p>
    <w:p>
      <w:pPr>
        <w:pStyle w:val="FirstParagraph"/>
      </w:pPr>
      <w:r>
        <w:t xml:space="preserve">Osobné údaje môžeme poskytovať alebo sprístupňovať najmä týmto kategóriám príjemcov:</w:t>
      </w:r>
    </w:p>
    <w:p>
      <w:pPr>
        <w:pStyle w:val="Compact"/>
        <w:numPr>
          <w:ilvl w:val="0"/>
          <w:numId w:val="1003"/>
        </w:numPr>
      </w:pPr>
      <w:r>
        <w:t xml:space="preserve">poskytovateľom hostingu a technickej infraštruktúry,</w:t>
      </w:r>
    </w:p>
    <w:p>
      <w:pPr>
        <w:pStyle w:val="Compact"/>
        <w:numPr>
          <w:ilvl w:val="0"/>
          <w:numId w:val="1003"/>
        </w:numPr>
      </w:pPr>
      <w:r>
        <w:t xml:space="preserve">poskytovateľom platobných služieb,</w:t>
      </w:r>
    </w:p>
    <w:p>
      <w:pPr>
        <w:pStyle w:val="Compact"/>
        <w:numPr>
          <w:ilvl w:val="0"/>
          <w:numId w:val="1003"/>
        </w:numPr>
      </w:pPr>
      <w:r>
        <w:t xml:space="preserve">účtovným, daňovým alebo právnym poradcom,</w:t>
      </w:r>
    </w:p>
    <w:p>
      <w:pPr>
        <w:pStyle w:val="Compact"/>
        <w:numPr>
          <w:ilvl w:val="0"/>
          <w:numId w:val="1003"/>
        </w:numPr>
      </w:pPr>
      <w:r>
        <w:t xml:space="preserve">poskytovateľom analytických alebo marketingových nástrojov, ak budú používané,</w:t>
      </w:r>
    </w:p>
    <w:p>
      <w:pPr>
        <w:pStyle w:val="Compact"/>
        <w:numPr>
          <w:ilvl w:val="0"/>
          <w:numId w:val="1003"/>
        </w:numPr>
      </w:pPr>
      <w:r>
        <w:t xml:space="preserve">zmluvným partnerom zabezpečujúcim technickú alebo administratívnu podporu,</w:t>
      </w:r>
    </w:p>
    <w:p>
      <w:pPr>
        <w:pStyle w:val="Compact"/>
        <w:numPr>
          <w:ilvl w:val="0"/>
          <w:numId w:val="1003"/>
        </w:numPr>
      </w:pPr>
      <w:r>
        <w:t xml:space="preserve">orgánom verejnej moci, ak to vyžaduje právny predpis.</w:t>
      </w:r>
    </w:p>
    <w:p>
      <w:pPr>
        <w:pStyle w:val="FirstParagraph"/>
      </w:pPr>
      <w:r>
        <w:t xml:space="preserve">Prevádzkovateľ využíva len takých partnerov, pri ktorých je možné primerane zabezpečiť ochranu osobných údajov.</w:t>
      </w:r>
    </w:p>
    <w:p>
      <w:r>
        <w:pict>
          <v:rect style="width:0;height:1.5pt" o:hralign="center" o:hrstd="t" o:hr="t"/>
        </w:pict>
      </w:r>
    </w:p>
    <w:bookmarkEnd w:id="33"/>
    <w:bookmarkStart w:id="34" w:name="prenos-osobných-údajov-do-tretích-krajín"/>
    <w:p>
      <w:pPr>
        <w:pStyle w:val="Heading2"/>
      </w:pPr>
      <w:r>
        <w:t xml:space="preserve">7. Prenos osobných údajov do tretích krajín</w:t>
      </w:r>
    </w:p>
    <w:p>
      <w:pPr>
        <w:pStyle w:val="FirstParagraph"/>
      </w:pPr>
      <w:r>
        <w:t xml:space="preserve">Ak by došlo k prenosu osobných údajov mimo Európskej únie alebo Európskeho hospodárskeho priestoru, prevádzkovateľ zabezpečí, aby takýto prenos prebiehal v súlade s príslušnými právnymi predpismi a s primeranými zárukami.</w:t>
      </w:r>
    </w:p>
    <w:p>
      <w:pPr>
        <w:pStyle w:val="BodyText"/>
      </w:pPr>
      <w:r>
        <w:t xml:space="preserve">Ak sa prenos do tretích krajín nebude vykonávať, prevádzkovateľ to v konkrétnej verzii dokumentu uvedie.</w:t>
      </w:r>
    </w:p>
    <w:p>
      <w:r>
        <w:pict>
          <v:rect style="width:0;height:1.5pt" o:hralign="center" o:hrstd="t" o:hr="t"/>
        </w:pict>
      </w:r>
    </w:p>
    <w:bookmarkEnd w:id="34"/>
    <w:bookmarkStart w:id="35" w:name="doba-uchovávania-osobných-údajov"/>
    <w:p>
      <w:pPr>
        <w:pStyle w:val="Heading2"/>
      </w:pPr>
      <w:r>
        <w:t xml:space="preserve">8. Doba uchovávania osobných údajov</w:t>
      </w:r>
    </w:p>
    <w:p>
      <w:pPr>
        <w:pStyle w:val="FirstParagraph"/>
      </w:pPr>
      <w:r>
        <w:t xml:space="preserve">Osobné údaje uchovávame len po dobu, ktorá je nevyhnutná na splnenie účelu spracúvania, alebo po dobu vyžadovanú právnymi predpismi.</w:t>
      </w:r>
    </w:p>
    <w:p>
      <w:pPr>
        <w:pStyle w:val="BodyText"/>
      </w:pPr>
      <w:r>
        <w:t xml:space="preserve">Vo všeobecnosti to môže znamenať:</w:t>
      </w:r>
    </w:p>
    <w:p>
      <w:pPr>
        <w:pStyle w:val="Compact"/>
        <w:numPr>
          <w:ilvl w:val="0"/>
          <w:numId w:val="1004"/>
        </w:numPr>
      </w:pPr>
      <w:r>
        <w:t xml:space="preserve">údaje o účte po dobu trvania účtu a primeraný čas po jeho zrušení,</w:t>
      </w:r>
    </w:p>
    <w:p>
      <w:pPr>
        <w:pStyle w:val="Compact"/>
        <w:numPr>
          <w:ilvl w:val="0"/>
          <w:numId w:val="1004"/>
        </w:numPr>
      </w:pPr>
      <w:r>
        <w:t xml:space="preserve">fakturačné a účtovné údaje po dobu stanovenú právnymi predpismi,</w:t>
      </w:r>
    </w:p>
    <w:p>
      <w:pPr>
        <w:pStyle w:val="Compact"/>
        <w:numPr>
          <w:ilvl w:val="0"/>
          <w:numId w:val="1004"/>
        </w:numPr>
      </w:pPr>
      <w:r>
        <w:t xml:space="preserve">komunikáciu s podporou po dobu potrebnú na vybavenie požiadavky a ochranu práv prevádzkovateľa,</w:t>
      </w:r>
    </w:p>
    <w:p>
      <w:pPr>
        <w:pStyle w:val="Compact"/>
        <w:numPr>
          <w:ilvl w:val="0"/>
          <w:numId w:val="1004"/>
        </w:numPr>
      </w:pPr>
      <w:r>
        <w:t xml:space="preserve">technické alebo analytické údaje podľa povahy nástroja a nastavenia cookies.</w:t>
      </w:r>
    </w:p>
    <w:p>
      <w:pPr>
        <w:pStyle w:val="FirstParagraph"/>
      </w:pPr>
      <w:r>
        <w:t xml:space="preserve">Po uplynutí doby uchovávania budú osobné údaje vymazané, anonymizované alebo uchovávané len v rozsahu, ktorý vyžadujú právne predpisy.</w:t>
      </w:r>
    </w:p>
    <w:p>
      <w:r>
        <w:pict>
          <v:rect style="width:0;height:1.5pt" o:hralign="center" o:hrstd="t" o:hr="t"/>
        </w:pict>
      </w:r>
    </w:p>
    <w:bookmarkEnd w:id="35"/>
    <w:bookmarkStart w:id="36" w:name="aké-práva-má-dotknutá-osoba"/>
    <w:p>
      <w:pPr>
        <w:pStyle w:val="Heading2"/>
      </w:pPr>
      <w:r>
        <w:t xml:space="preserve">9. Aké práva má dotknutá osoba</w:t>
      </w:r>
    </w:p>
    <w:p>
      <w:pPr>
        <w:pStyle w:val="FirstParagraph"/>
      </w:pPr>
      <w:r>
        <w:t xml:space="preserve">Dotknutá osoba má podľa príslušných právnych predpisov najmä právo:</w:t>
      </w:r>
    </w:p>
    <w:p>
      <w:pPr>
        <w:pStyle w:val="Compact"/>
        <w:numPr>
          <w:ilvl w:val="0"/>
          <w:numId w:val="1005"/>
        </w:numPr>
      </w:pPr>
      <w:r>
        <w:t xml:space="preserve">požadovať prístup k svojim osobným údajom,</w:t>
      </w:r>
    </w:p>
    <w:p>
      <w:pPr>
        <w:pStyle w:val="Compact"/>
        <w:numPr>
          <w:ilvl w:val="0"/>
          <w:numId w:val="1005"/>
        </w:numPr>
      </w:pPr>
      <w:r>
        <w:t xml:space="preserve">požadovať opravu nesprávnych alebo neúplných údajov,</w:t>
      </w:r>
    </w:p>
    <w:p>
      <w:pPr>
        <w:pStyle w:val="Compact"/>
        <w:numPr>
          <w:ilvl w:val="0"/>
          <w:numId w:val="1005"/>
        </w:numPr>
      </w:pPr>
      <w:r>
        <w:t xml:space="preserve">požadovať vymazanie osobných údajov, ak sú splnené zákonné podmienky,</w:t>
      </w:r>
    </w:p>
    <w:p>
      <w:pPr>
        <w:pStyle w:val="Compact"/>
        <w:numPr>
          <w:ilvl w:val="0"/>
          <w:numId w:val="1005"/>
        </w:numPr>
      </w:pPr>
      <w:r>
        <w:t xml:space="preserve">požadovať obmedzenie spracúvania,</w:t>
      </w:r>
    </w:p>
    <w:p>
      <w:pPr>
        <w:pStyle w:val="Compact"/>
        <w:numPr>
          <w:ilvl w:val="0"/>
          <w:numId w:val="1005"/>
        </w:numPr>
      </w:pPr>
      <w:r>
        <w:t xml:space="preserve">namietať proti spracúvaniu založenému na oprávnenom záujme,</w:t>
      </w:r>
    </w:p>
    <w:p>
      <w:pPr>
        <w:pStyle w:val="Compact"/>
        <w:numPr>
          <w:ilvl w:val="0"/>
          <w:numId w:val="1005"/>
        </w:numPr>
      </w:pPr>
      <w:r>
        <w:t xml:space="preserve">požadovať prenosnosť údajov, ak sú splnené zákonné podmienky,</w:t>
      </w:r>
    </w:p>
    <w:p>
      <w:pPr>
        <w:pStyle w:val="Compact"/>
        <w:numPr>
          <w:ilvl w:val="0"/>
          <w:numId w:val="1005"/>
        </w:numPr>
      </w:pPr>
      <w:r>
        <w:t xml:space="preserve">odvolať súhlas so spracúvaním, ak sa spracúvanie vykonáva na základe súhlasu,</w:t>
      </w:r>
    </w:p>
    <w:p>
      <w:pPr>
        <w:pStyle w:val="Compact"/>
        <w:numPr>
          <w:ilvl w:val="0"/>
          <w:numId w:val="1005"/>
        </w:numPr>
      </w:pPr>
      <w:r>
        <w:t xml:space="preserve">podať sťažnosť dozornému orgánu.</w:t>
      </w:r>
    </w:p>
    <w:p>
      <w:pPr>
        <w:pStyle w:val="FirstParagraph"/>
      </w:pPr>
      <w:r>
        <w:t xml:space="preserve">Dotknutá osoba si môže svoje práva uplatniť na kontaktnom e-maile prevádzkovateľa.</w:t>
      </w:r>
    </w:p>
    <w:p>
      <w:r>
        <w:pict>
          <v:rect style="width:0;height:1.5pt" o:hralign="center" o:hrstd="t" o:hr="t"/>
        </w:pict>
      </w:r>
    </w:p>
    <w:bookmarkEnd w:id="36"/>
    <w:bookmarkStart w:id="37" w:name="sťažnosť-dozornému-orgánu"/>
    <w:p>
      <w:pPr>
        <w:pStyle w:val="Heading2"/>
      </w:pPr>
      <w:r>
        <w:t xml:space="preserve">10. Sťažnosť dozornému orgánu</w:t>
      </w:r>
    </w:p>
    <w:p>
      <w:pPr>
        <w:pStyle w:val="FirstParagraph"/>
      </w:pPr>
      <w:r>
        <w:t xml:space="preserve">Ak sa dotknutá osoba domnieva, že pri spracúvaní jej osobných údajov dochádza k porušeniu právnych predpisov, môže podať sťažnosť Úradu na ochranu osobných údajov Slovenskej republiky.</w:t>
      </w:r>
    </w:p>
    <w:p>
      <w:r>
        <w:pict>
          <v:rect style="width:0;height:1.5pt" o:hralign="center" o:hrstd="t" o:hr="t"/>
        </w:pict>
      </w:r>
    </w:p>
    <w:bookmarkEnd w:id="37"/>
    <w:bookmarkStart w:id="38" w:name="cookies-a-podobné-technológie"/>
    <w:p>
      <w:pPr>
        <w:pStyle w:val="Heading2"/>
      </w:pPr>
      <w:r>
        <w:t xml:space="preserve">11. Cookies a podobné technológie</w:t>
      </w:r>
    </w:p>
    <w:p>
      <w:pPr>
        <w:pStyle w:val="FirstParagraph"/>
      </w:pPr>
      <w:r>
        <w:t xml:space="preserve">Webová stránka môže používať cookies a podobné technológie na zabezpečenie funkčnosti, meranie návštevnosti, analýzu používania webu a prípadne marketingové účely.</w:t>
      </w:r>
    </w:p>
    <w:p>
      <w:pPr>
        <w:pStyle w:val="BodyText"/>
      </w:pPr>
      <w:r>
        <w:t xml:space="preserve">Podrobnosti o cookies budú upravené v samostatnej cookies politike alebo v samostatnom nastavení cookies lišty, ak bude zavedená.</w:t>
      </w:r>
    </w:p>
    <w:p>
      <w:pPr>
        <w:pStyle w:val="BodyText"/>
      </w:pPr>
      <w:r>
        <w:t xml:space="preserve">Ak budú používané nepovinné cookies, ich použitie bude založené na príslušnom právnom základe a podľa potreby aj na súhlase používateľa.</w:t>
      </w:r>
    </w:p>
    <w:p>
      <w:r>
        <w:pict>
          <v:rect style="width:0;height:1.5pt" o:hralign="center" o:hrstd="t" o:hr="t"/>
        </w:pict>
      </w:r>
    </w:p>
    <w:bookmarkEnd w:id="38"/>
    <w:bookmarkStart w:id="39" w:name="ochrana-osobných-údajov-detí"/>
    <w:p>
      <w:pPr>
        <w:pStyle w:val="Heading2"/>
      </w:pPr>
      <w:r>
        <w:t xml:space="preserve">12. Ochrana osobných údajov detí</w:t>
      </w:r>
    </w:p>
    <w:p>
      <w:pPr>
        <w:pStyle w:val="FirstParagraph"/>
      </w:pPr>
      <w:r>
        <w:t xml:space="preserve">Ak je to relevantné vzhľadom na charakter služby, prevádzkovateľ nebude vedome spracúvať osobné údaje detí v rozpore s právnymi predpismi.</w:t>
      </w:r>
    </w:p>
    <w:p>
      <w:pPr>
        <w:pStyle w:val="BodyText"/>
      </w:pPr>
      <w:r>
        <w:t xml:space="preserve">Ak sa zistí, že došlo k spracúvaniu osobných údajov v rozpore s pravidlami týkajúcimi sa detí, prevádzkovateľ vykoná primerané kroky na nápravu.</w:t>
      </w:r>
    </w:p>
    <w:p>
      <w:r>
        <w:pict>
          <v:rect style="width:0;height:1.5pt" o:hralign="center" o:hrstd="t" o:hr="t"/>
        </w:pict>
      </w:r>
    </w:p>
    <w:bookmarkEnd w:id="39"/>
    <w:bookmarkStart w:id="40" w:name="bezpečnosť-osobných-údajov"/>
    <w:p>
      <w:pPr>
        <w:pStyle w:val="Heading2"/>
      </w:pPr>
      <w:r>
        <w:t xml:space="preserve">13. Bezpečnosť osobných údajov</w:t>
      </w:r>
    </w:p>
    <w:p>
      <w:pPr>
        <w:pStyle w:val="FirstParagraph"/>
      </w:pPr>
      <w:r>
        <w:t xml:space="preserve">Prevádzkovateľ prijíma primerané technické a organizačné opatrenia na ochranu osobných údajov pred stratou, zneužitím, neoprávneným prístupom, zmenou alebo zničením.</w:t>
      </w:r>
    </w:p>
    <w:p>
      <w:pPr>
        <w:pStyle w:val="BodyText"/>
      </w:pPr>
      <w:r>
        <w:t xml:space="preserve">Tieto opatrenia budú primerané povahe spracúvania, rozsahu služby a technickým možnostiam prevádzkovateľa.</w:t>
      </w:r>
    </w:p>
    <w:p>
      <w:r>
        <w:pict>
          <v:rect style="width:0;height:1.5pt" o:hralign="center" o:hrstd="t" o:hr="t"/>
        </w:pict>
      </w:r>
    </w:p>
    <w:bookmarkEnd w:id="40"/>
    <w:bookmarkStart w:id="41" w:name="zmeny-tohto-dokumentu"/>
    <w:p>
      <w:pPr>
        <w:pStyle w:val="Heading2"/>
      </w:pPr>
      <w:r>
        <w:t xml:space="preserve">14. Zmeny tohto dokumentu</w:t>
      </w:r>
    </w:p>
    <w:p>
      <w:pPr>
        <w:pStyle w:val="FirstParagraph"/>
      </w:pPr>
      <w:r>
        <w:t xml:space="preserve">Prevádzkovateľ si vyhradzuje právo tento dokument meniť alebo dopĺňať.</w:t>
      </w:r>
    </w:p>
    <w:p>
      <w:pPr>
        <w:pStyle w:val="BodyText"/>
      </w:pPr>
      <w:r>
        <w:t xml:space="preserve">Aktuálne znenie bude vždy zverejnené na webovej stránke služby Cardscorespro.</w:t>
      </w:r>
    </w:p>
    <w:p>
      <w:pPr>
        <w:pStyle w:val="BodyText"/>
      </w:pPr>
      <w:r>
        <w:t xml:space="preserve">Ak pôjde o významnú zmenu, prevádzkovateľ môže používateľa primeraným spôsobom informovať.</w:t>
      </w:r>
    </w:p>
    <w:p>
      <w:r>
        <w:pict>
          <v:rect style="width:0;height:1.5pt" o:hralign="center" o:hrstd="t" o:hr="t"/>
        </w:pict>
      </w:r>
    </w:p>
    <w:bookmarkEnd w:id="41"/>
    <w:bookmarkStart w:id="42" w:name="kontakt"/>
    <w:p>
      <w:pPr>
        <w:pStyle w:val="Heading2"/>
      </w:pPr>
      <w:r>
        <w:t xml:space="preserve">15. Kontakt</w:t>
      </w:r>
    </w:p>
    <w:p>
      <w:pPr>
        <w:pStyle w:val="FirstParagraph"/>
      </w:pPr>
      <w:r>
        <w:t xml:space="preserve">Ak má používateľ otázky týkajúce sa ochrany osobných údajov, môže kontaktovať prevádzkovateľa na adrese:</w:t>
      </w:r>
    </w:p>
    <w:p>
      <w:pPr>
        <w:pStyle w:val="BodyText"/>
      </w:pPr>
      <w:r>
        <w:rPr>
          <w:b/>
          <w:bCs/>
        </w:rPr>
        <w:t xml:space="preserve">Cardscorespro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[DOPLNIŤ E-MAIL]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2026-04-17T15:25:58Z</dcterms:created>
  <dcterms:modified xsi:type="dcterms:W3CDTF">2026-04-17T15:25:58Z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