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obchodné-podmienky-služby-cardscorespro"/>
    <w:p>
      <w:pPr>
        <w:pStyle w:val="Heading1"/>
      </w:pPr>
      <w:r>
        <w:t xml:space="preserve">Obchodné podmienky služby Cardscorespro</w:t>
      </w:r>
    </w:p>
    <w:p>
      <w:pPr>
        <w:pStyle w:val="FirstParagraph"/>
      </w:pPr>
      <w:r>
        <w:rPr>
          <w:b/>
          <w:bCs/>
        </w:rPr>
        <w:t xml:space="preserve">Účinnosť od:</w:t>
      </w:r>
      <w:r>
        <w:t xml:space="preserve"> </w:t>
      </w:r>
      <w:r>
        <w:t xml:space="preserve">[DOPLNIŤ DÁTUM]</w:t>
      </w:r>
      <w:r>
        <w:br/>
      </w:r>
      <w:r>
        <w:rPr>
          <w:b/>
          <w:bCs/>
        </w:rPr>
        <w:t xml:space="preserve">Prevádzkovateľ:</w:t>
      </w:r>
      <w:r>
        <w:t xml:space="preserve"> </w:t>
      </w:r>
      <w:r>
        <w:t xml:space="preserve">Cardscorespro</w:t>
      </w:r>
      <w:r>
        <w:br/>
      </w:r>
      <w:r>
        <w:rPr>
          <w:b/>
          <w:bCs/>
        </w:rPr>
        <w:t xml:space="preserve">Sídlo / miesto podnikania:</w:t>
      </w:r>
      <w:r>
        <w:t xml:space="preserve"> </w:t>
      </w:r>
      <w:r>
        <w:t xml:space="preserve">[DOPLNIŤ SÍDLO / MIESTO PODNIKANIA]</w:t>
      </w:r>
      <w:r>
        <w:br/>
      </w:r>
      <w:r>
        <w:rPr>
          <w:b/>
          <w:bCs/>
        </w:rPr>
        <w:t xml:space="preserve">IČO:</w:t>
      </w:r>
      <w:r>
        <w:t xml:space="preserve"> </w:t>
      </w:r>
      <w:r>
        <w:t xml:space="preserve">[DOPLNIŤ IČO]</w:t>
      </w:r>
      <w:r>
        <w:br/>
      </w:r>
      <w:r>
        <w:rPr>
          <w:b/>
          <w:bCs/>
        </w:rPr>
        <w:t xml:space="preserve">E-mail:</w:t>
      </w:r>
      <w:r>
        <w:t xml:space="preserve"> </w:t>
      </w:r>
      <w:r>
        <w:t xml:space="preserve">[DOPLNIŤ E-MAIL]</w:t>
      </w:r>
    </w:p>
    <w:p>
      <w:r>
        <w:pict>
          <v:rect style="width:0;height:1.5pt" o:hralign="center" o:hrstd="t" o:hr="t"/>
        </w:pict>
      </w:r>
    </w:p>
    <w:bookmarkStart w:id="20" w:name="úvodné-ustanovenia"/>
    <w:p>
      <w:pPr>
        <w:pStyle w:val="Heading2"/>
      </w:pPr>
      <w:r>
        <w:t xml:space="preserve">1. Úvodné ustanovenia</w:t>
      </w:r>
    </w:p>
    <w:p>
      <w:pPr>
        <w:pStyle w:val="FirstParagraph"/>
      </w:pPr>
      <w:r>
        <w:t xml:space="preserve">1.1. Tieto obchodné podmienky upravujú práva a povinnosti medzi prevádzkovateľom služby Cardscorespro a používateľmi platformy pri používaní digitálnej služby, predplatných balíkov a inzertných služieb.</w:t>
      </w:r>
    </w:p>
    <w:p>
      <w:pPr>
        <w:pStyle w:val="BodyText"/>
      </w:pPr>
      <w:r>
        <w:t xml:space="preserve">1.2. Cardscorespro je online platforma určená najmä pre hráčov, organizátorov, kluby a podniky, ktorá umožňuje správu turnajov, používanie hráčskeho profilu, tréningových modulov, kalendára udalostí a súvisiacich funkcií.</w:t>
      </w:r>
    </w:p>
    <w:p>
      <w:pPr>
        <w:pStyle w:val="BodyText"/>
      </w:pPr>
      <w:r>
        <w:t xml:space="preserve">1.3. Tieto obchodné podmienky sa vzťahujú na všetkých používateľov služby, vrátane spotrebiteľov a podnikateľov, pokiaľ nie je v konkrétnom ustanovení uvedené inak.</w:t>
      </w:r>
    </w:p>
    <w:p>
      <w:r>
        <w:pict>
          <v:rect style="width:0;height:1.5pt" o:hralign="center" o:hrstd="t" o:hr="t"/>
        </w:pict>
      </w:r>
    </w:p>
    <w:bookmarkEnd w:id="20"/>
    <w:bookmarkStart w:id="21" w:name="vymedzenie-pojmov"/>
    <w:p>
      <w:pPr>
        <w:pStyle w:val="Heading2"/>
      </w:pPr>
      <w:r>
        <w:t xml:space="preserve">2. Vymedzenie pojmov</w:t>
      </w:r>
    </w:p>
    <w:p>
      <w:pPr>
        <w:pStyle w:val="FirstParagraph"/>
      </w:pPr>
      <w:r>
        <w:t xml:space="preserve">2.1.</w:t>
      </w:r>
      <w:r>
        <w:t xml:space="preserve"> </w:t>
      </w:r>
      <w:r>
        <w:rPr>
          <w:b/>
          <w:bCs/>
        </w:rPr>
        <w:t xml:space="preserve">Prevádzkovateľ</w:t>
      </w:r>
      <w:r>
        <w:t xml:space="preserve"> </w:t>
      </w:r>
      <w:r>
        <w:t xml:space="preserve">je osoba podnikajúca pod obchodným menom Cardscorespro.</w:t>
      </w:r>
    </w:p>
    <w:p>
      <w:pPr>
        <w:pStyle w:val="BodyText"/>
      </w:pPr>
      <w:r>
        <w:t xml:space="preserve">2.2.</w:t>
      </w:r>
      <w:r>
        <w:t xml:space="preserve"> </w:t>
      </w:r>
      <w:r>
        <w:rPr>
          <w:b/>
          <w:bCs/>
        </w:rPr>
        <w:t xml:space="preserve">Používateľ</w:t>
      </w:r>
      <w:r>
        <w:t xml:space="preserve"> </w:t>
      </w:r>
      <w:r>
        <w:t xml:space="preserve">je každá fyzická alebo právnická osoba, ktorá používa platformu Cardscorespro.</w:t>
      </w:r>
    </w:p>
    <w:p>
      <w:pPr>
        <w:pStyle w:val="BodyText"/>
      </w:pPr>
      <w:r>
        <w:t xml:space="preserve">2.3.</w:t>
      </w:r>
      <w:r>
        <w:t xml:space="preserve"> </w:t>
      </w:r>
      <w:r>
        <w:rPr>
          <w:b/>
          <w:bCs/>
        </w:rPr>
        <w:t xml:space="preserve">Spotrebiteľ</w:t>
      </w:r>
      <w:r>
        <w:t xml:space="preserve"> </w:t>
      </w:r>
      <w:r>
        <w:t xml:space="preserve">je fyzická osoba, ktorá pri uzatváraní a plnení zmluvy nekoná v rámci svojej podnikateľskej činnosti alebo výkonu povolania.</w:t>
      </w:r>
    </w:p>
    <w:p>
      <w:pPr>
        <w:pStyle w:val="BodyText"/>
      </w:pPr>
      <w:r>
        <w:t xml:space="preserve">2.4.</w:t>
      </w:r>
      <w:r>
        <w:t xml:space="preserve"> </w:t>
      </w:r>
      <w:r>
        <w:rPr>
          <w:b/>
          <w:bCs/>
        </w:rPr>
        <w:t xml:space="preserve">Podnikateľ</w:t>
      </w:r>
      <w:r>
        <w:t xml:space="preserve"> </w:t>
      </w:r>
      <w:r>
        <w:t xml:space="preserve">je fyzická osoba – podnikateľ alebo právnická osoba, ktorá používa službu v súvislosti so svojou podnikateľskou činnosťou.</w:t>
      </w:r>
    </w:p>
    <w:p>
      <w:pPr>
        <w:pStyle w:val="BodyText"/>
      </w:pPr>
      <w:r>
        <w:t xml:space="preserve">2.5.</w:t>
      </w:r>
      <w:r>
        <w:t xml:space="preserve"> </w:t>
      </w:r>
      <w:r>
        <w:rPr>
          <w:b/>
          <w:bCs/>
        </w:rPr>
        <w:t xml:space="preserve">Účet</w:t>
      </w:r>
      <w:r>
        <w:t xml:space="preserve"> </w:t>
      </w:r>
      <w:r>
        <w:t xml:space="preserve">je používateľský profil zriadený po registrácii na platforme.</w:t>
      </w:r>
    </w:p>
    <w:p>
      <w:pPr>
        <w:pStyle w:val="BodyText"/>
      </w:pPr>
      <w:r>
        <w:t xml:space="preserve">2.6.</w:t>
      </w:r>
      <w:r>
        <w:t xml:space="preserve"> </w:t>
      </w:r>
      <w:r>
        <w:rPr>
          <w:b/>
          <w:bCs/>
        </w:rPr>
        <w:t xml:space="preserve">Digitálna služba</w:t>
      </w:r>
      <w:r>
        <w:t xml:space="preserve"> </w:t>
      </w:r>
      <w:r>
        <w:t xml:space="preserve">je služba poskytovaná prostredníctvom webového rozhrania alebo iného online prostredia platformy Cardscorespro.</w:t>
      </w:r>
    </w:p>
    <w:p>
      <w:pPr>
        <w:pStyle w:val="BodyText"/>
      </w:pPr>
      <w:r>
        <w:t xml:space="preserve">2.7.</w:t>
      </w:r>
      <w:r>
        <w:t xml:space="preserve"> </w:t>
      </w:r>
      <w:r>
        <w:rPr>
          <w:b/>
          <w:bCs/>
        </w:rPr>
        <w:t xml:space="preserve">Predplatné</w:t>
      </w:r>
      <w:r>
        <w:t xml:space="preserve"> </w:t>
      </w:r>
      <w:r>
        <w:t xml:space="preserve">je platený prístup k vybraným funkciám služby podľa zvoleného balíka.</w:t>
      </w:r>
    </w:p>
    <w:p>
      <w:pPr>
        <w:pStyle w:val="BodyText"/>
      </w:pPr>
      <w:r>
        <w:t xml:space="preserve">2.8.</w:t>
      </w:r>
      <w:r>
        <w:t xml:space="preserve"> </w:t>
      </w:r>
      <w:r>
        <w:rPr>
          <w:b/>
          <w:bCs/>
        </w:rPr>
        <w:t xml:space="preserve">Inzercia / reklamný obsah</w:t>
      </w:r>
      <w:r>
        <w:t xml:space="preserve"> </w:t>
      </w:r>
      <w:r>
        <w:t xml:space="preserve">je platený alebo zvýhodnený obsah zverejnený v rámci platformy, najmä propagácia udalostí, klubov, turnajov alebo partnerov.</w:t>
      </w:r>
    </w:p>
    <w:p>
      <w:r>
        <w:pict>
          <v:rect style="width:0;height:1.5pt" o:hralign="center" o:hrstd="t" o:hr="t"/>
        </w:pict>
      </w:r>
    </w:p>
    <w:bookmarkEnd w:id="21"/>
    <w:bookmarkStart w:id="22" w:name="predmet-služby"/>
    <w:p>
      <w:pPr>
        <w:pStyle w:val="Heading2"/>
      </w:pPr>
      <w:r>
        <w:t xml:space="preserve">3. Predmet služby</w:t>
      </w:r>
    </w:p>
    <w:p>
      <w:pPr>
        <w:pStyle w:val="FirstParagraph"/>
      </w:pPr>
      <w:r>
        <w:t xml:space="preserve">3.1. Prevádzkovateľ poskytuje používateľom digitálnu službu Cardscorespro.</w:t>
      </w:r>
    </w:p>
    <w:p>
      <w:pPr>
        <w:pStyle w:val="BodyText"/>
      </w:pPr>
      <w:r>
        <w:t xml:space="preserve">3.2. Predmetom služby môže byť najmä:</w:t>
      </w:r>
    </w:p>
    <w:p>
      <w:pPr>
        <w:pStyle w:val="Compact"/>
        <w:numPr>
          <w:ilvl w:val="0"/>
          <w:numId w:val="1001"/>
        </w:numPr>
      </w:pPr>
      <w:r>
        <w:t xml:space="preserve">vytváranie a správa turnajov,</w:t>
      </w:r>
    </w:p>
    <w:p>
      <w:pPr>
        <w:pStyle w:val="Compact"/>
        <w:numPr>
          <w:ilvl w:val="0"/>
          <w:numId w:val="1001"/>
        </w:numPr>
      </w:pPr>
      <w:r>
        <w:t xml:space="preserve">evidencia hráčov a výsledkov,</w:t>
      </w:r>
    </w:p>
    <w:p>
      <w:pPr>
        <w:pStyle w:val="Compact"/>
        <w:numPr>
          <w:ilvl w:val="0"/>
          <w:numId w:val="1001"/>
        </w:numPr>
      </w:pPr>
      <w:r>
        <w:t xml:space="preserve">zobrazenie priebehu turnaja,</w:t>
      </w:r>
    </w:p>
    <w:p>
      <w:pPr>
        <w:pStyle w:val="Compact"/>
        <w:numPr>
          <w:ilvl w:val="0"/>
          <w:numId w:val="1001"/>
        </w:numPr>
      </w:pPr>
      <w:r>
        <w:t xml:space="preserve">hráčske profily,</w:t>
      </w:r>
    </w:p>
    <w:p>
      <w:pPr>
        <w:pStyle w:val="Compact"/>
        <w:numPr>
          <w:ilvl w:val="0"/>
          <w:numId w:val="1001"/>
        </w:numPr>
      </w:pPr>
      <w:r>
        <w:t xml:space="preserve">tréningové moduly,</w:t>
      </w:r>
    </w:p>
    <w:p>
      <w:pPr>
        <w:pStyle w:val="Compact"/>
        <w:numPr>
          <w:ilvl w:val="0"/>
          <w:numId w:val="1001"/>
        </w:numPr>
      </w:pPr>
      <w:r>
        <w:t xml:space="preserve">kalendár turnajov a udalostí,</w:t>
      </w:r>
    </w:p>
    <w:p>
      <w:pPr>
        <w:pStyle w:val="Compact"/>
        <w:numPr>
          <w:ilvl w:val="0"/>
          <w:numId w:val="1001"/>
        </w:numPr>
      </w:pPr>
      <w:r>
        <w:t xml:space="preserve">inzertné a reklamné pozície v rámci platformy.</w:t>
      </w:r>
    </w:p>
    <w:p>
      <w:pPr>
        <w:pStyle w:val="FirstParagraph"/>
      </w:pPr>
      <w:r>
        <w:t xml:space="preserve">3.3. Rozsah funkcionalít závisí od konkrétneho balíka alebo typu používateľa.</w:t>
      </w:r>
    </w:p>
    <w:p>
      <w:r>
        <w:pict>
          <v:rect style="width:0;height:1.5pt" o:hralign="center" o:hrstd="t" o:hr="t"/>
        </w:pict>
      </w:r>
    </w:p>
    <w:bookmarkEnd w:id="22"/>
    <w:bookmarkStart w:id="23" w:name="registrácia-a-používateľský-účet"/>
    <w:p>
      <w:pPr>
        <w:pStyle w:val="Heading2"/>
      </w:pPr>
      <w:r>
        <w:t xml:space="preserve">4. Registrácia a používateľský účet</w:t>
      </w:r>
    </w:p>
    <w:p>
      <w:pPr>
        <w:pStyle w:val="FirstParagraph"/>
      </w:pPr>
      <w:r>
        <w:t xml:space="preserve">4.1. Používateľ môže využívať vybrané funkcie platformy bez registrácie, ak to prevádzkovateľ umožňuje.</w:t>
      </w:r>
    </w:p>
    <w:p>
      <w:pPr>
        <w:pStyle w:val="BodyText"/>
      </w:pPr>
      <w:r>
        <w:t xml:space="preserve">4.2. Na využívanie vybraných alebo platených funkcií je potrebné vytvorenie používateľského účtu.</w:t>
      </w:r>
    </w:p>
    <w:p>
      <w:pPr>
        <w:pStyle w:val="BodyText"/>
      </w:pPr>
      <w:r>
        <w:t xml:space="preserve">4.3. Používateľ je povinný uvádzať pravdivé, presné a aktuálne údaje.</w:t>
      </w:r>
    </w:p>
    <w:p>
      <w:pPr>
        <w:pStyle w:val="BodyText"/>
      </w:pPr>
      <w:r>
        <w:t xml:space="preserve">4.4. Používateľ zodpovedá za ochranu svojich prihlasovacích údajov a za všetky úkony vykonané prostredníctvom svojho účtu.</w:t>
      </w:r>
    </w:p>
    <w:p>
      <w:pPr>
        <w:pStyle w:val="BodyText"/>
      </w:pPr>
      <w:r>
        <w:t xml:space="preserve">4.5. Prevádzkovateľ je oprávnený účet dočasne obmedziť alebo zrušiť, ak používateľ porušuje tieto obchodné podmienky, právne predpisy alebo používa službu spôsobom poškodzujúcim platformu alebo tretie osoby.</w:t>
      </w:r>
    </w:p>
    <w:p>
      <w:r>
        <w:pict>
          <v:rect style="width:0;height:1.5pt" o:hralign="center" o:hrstd="t" o:hr="t"/>
        </w:pict>
      </w:r>
    </w:p>
    <w:bookmarkEnd w:id="23"/>
    <w:bookmarkStart w:id="24" w:name="predplatné-balíky"/>
    <w:p>
      <w:pPr>
        <w:pStyle w:val="Heading2"/>
      </w:pPr>
      <w:r>
        <w:t xml:space="preserve">5. Predplatné balíky</w:t>
      </w:r>
    </w:p>
    <w:p>
      <w:pPr>
        <w:pStyle w:val="FirstParagraph"/>
      </w:pPr>
      <w:r>
        <w:t xml:space="preserve">5.1. Prevádzkovateľ môže poskytovať najmä tieto balíky:</w:t>
      </w:r>
    </w:p>
    <w:p>
      <w:pPr>
        <w:pStyle w:val="Compact"/>
        <w:numPr>
          <w:ilvl w:val="0"/>
          <w:numId w:val="1002"/>
        </w:numPr>
      </w:pPr>
      <w:r>
        <w:t xml:space="preserve">Free,</w:t>
      </w:r>
    </w:p>
    <w:p>
      <w:pPr>
        <w:pStyle w:val="Compact"/>
        <w:numPr>
          <w:ilvl w:val="0"/>
          <w:numId w:val="1002"/>
        </w:numPr>
      </w:pPr>
      <w:r>
        <w:t xml:space="preserve">Pro,</w:t>
      </w:r>
    </w:p>
    <w:p>
      <w:pPr>
        <w:pStyle w:val="Compact"/>
        <w:numPr>
          <w:ilvl w:val="0"/>
          <w:numId w:val="1002"/>
        </w:numPr>
      </w:pPr>
      <w:r>
        <w:t xml:space="preserve">Ultra.</w:t>
      </w:r>
    </w:p>
    <w:p>
      <w:pPr>
        <w:pStyle w:val="FirstParagraph"/>
      </w:pPr>
      <w:r>
        <w:t xml:space="preserve">5.2. Rozsah funkcií jednotlivých balíkov je uvedený na webovej stránke alebo v používateľskom rozhraní platformy.</w:t>
      </w:r>
    </w:p>
    <w:p>
      <w:pPr>
        <w:pStyle w:val="BodyText"/>
      </w:pPr>
      <w:r>
        <w:t xml:space="preserve">5.3. Prevádzkovateľ si vyhradzuje právo meniť obsah balíkov, ak tým neporuší práva používateľov podľa príslušných právnych predpisov.</w:t>
      </w:r>
    </w:p>
    <w:p>
      <w:pPr>
        <w:pStyle w:val="BodyText"/>
      </w:pPr>
      <w:r>
        <w:t xml:space="preserve">5.4. Ak používateľ využíva platený balík, služba sa poskytuje po dobu predplatného obdobia zvoleného pri objednávke.</w:t>
      </w:r>
    </w:p>
    <w:p>
      <w:r>
        <w:pict>
          <v:rect style="width:0;height:1.5pt" o:hralign="center" o:hrstd="t" o:hr="t"/>
        </w:pict>
      </w:r>
    </w:p>
    <w:bookmarkEnd w:id="24"/>
    <w:bookmarkStart w:id="25" w:name="ceny-a-platobné-podmienky"/>
    <w:p>
      <w:pPr>
        <w:pStyle w:val="Heading2"/>
      </w:pPr>
      <w:r>
        <w:t xml:space="preserve">6. Ceny a platobné podmienky</w:t>
      </w:r>
    </w:p>
    <w:p>
      <w:pPr>
        <w:pStyle w:val="FirstParagraph"/>
      </w:pPr>
      <w:r>
        <w:t xml:space="preserve">6.1. Ceny služieb a predplatných sú uvedené na webovej stránke platformy alebo v objednávkovom rozhraní.</w:t>
      </w:r>
    </w:p>
    <w:p>
      <w:pPr>
        <w:pStyle w:val="BodyText"/>
      </w:pPr>
      <w:r>
        <w:t xml:space="preserve">6.2. Ak nie je uvedené inak, ceny sú uvedené v mene euro.</w:t>
      </w:r>
    </w:p>
    <w:p>
      <w:pPr>
        <w:pStyle w:val="BodyText"/>
      </w:pPr>
      <w:r>
        <w:t xml:space="preserve">6.3. Používateľ je povinný uhradiť cenu zvoleného balíka riadne a včas.</w:t>
      </w:r>
    </w:p>
    <w:p>
      <w:pPr>
        <w:pStyle w:val="BodyText"/>
      </w:pPr>
      <w:r>
        <w:t xml:space="preserve">6.4. Platba sa vykonáva spôsobmi uvedenými v objednávkovom procese.</w:t>
      </w:r>
    </w:p>
    <w:p>
      <w:pPr>
        <w:pStyle w:val="BodyText"/>
      </w:pPr>
      <w:r>
        <w:t xml:space="preserve">6.5. Prístup k platenej službe môže byť aktivovaný až po úspešnom prijatí platby.</w:t>
      </w:r>
    </w:p>
    <w:p>
      <w:pPr>
        <w:pStyle w:val="BodyText"/>
      </w:pPr>
      <w:r>
        <w:t xml:space="preserve">6.6. V prípade omeškania s platbou je prevádzkovateľ oprávnený obmedziť alebo pozastaviť poskytovanie platených funkcií.</w:t>
      </w:r>
    </w:p>
    <w:p>
      <w:r>
        <w:pict>
          <v:rect style="width:0;height:1.5pt" o:hralign="center" o:hrstd="t" o:hr="t"/>
        </w:pict>
      </w:r>
    </w:p>
    <w:bookmarkEnd w:id="25"/>
    <w:bookmarkStart w:id="26" w:name="uzatvorenie-zmluvy-na-diaľku"/>
    <w:p>
      <w:pPr>
        <w:pStyle w:val="Heading2"/>
      </w:pPr>
      <w:r>
        <w:t xml:space="preserve">7. Uzatvorenie zmluvy na diaľku</w:t>
      </w:r>
    </w:p>
    <w:p>
      <w:pPr>
        <w:pStyle w:val="FirstParagraph"/>
      </w:pPr>
      <w:r>
        <w:t xml:space="preserve">7.1. Zmluva medzi používateľom a prevádzkovateľom vzniká odoslaním objednávky používateľom a jej prijatím prevádzkovateľom, spravidla potvrdením objednávky alebo aktiváciou služby po úhrade.</w:t>
      </w:r>
    </w:p>
    <w:p>
      <w:pPr>
        <w:pStyle w:val="BodyText"/>
      </w:pPr>
      <w:r>
        <w:t xml:space="preserve">7.2. Používateľ odoslaním objednávky potvrdzuje, že sa oboznámil s týmito obchodnými podmienkami a súhlasí s nimi.</w:t>
      </w:r>
    </w:p>
    <w:p>
      <w:pPr>
        <w:pStyle w:val="BodyText"/>
      </w:pPr>
      <w:r>
        <w:t xml:space="preserve">7.3. Zmluva sa uzatvára na diaľku prostredníctvom online rozhrania platformy.</w:t>
      </w:r>
    </w:p>
    <w:p>
      <w:r>
        <w:pict>
          <v:rect style="width:0;height:1.5pt" o:hralign="center" o:hrstd="t" o:hr="t"/>
        </w:pict>
      </w:r>
    </w:p>
    <w:bookmarkEnd w:id="26"/>
    <w:bookmarkStart w:id="27" w:name="trvanie-a-ukončenie-predplatného"/>
    <w:p>
      <w:pPr>
        <w:pStyle w:val="Heading2"/>
      </w:pPr>
      <w:r>
        <w:t xml:space="preserve">8. Trvanie a ukončenie predplatného</w:t>
      </w:r>
    </w:p>
    <w:p>
      <w:pPr>
        <w:pStyle w:val="FirstParagraph"/>
      </w:pPr>
      <w:r>
        <w:t xml:space="preserve">8.1. Predplatné sa uzatvára na dobu zvoleného predplatného obdobia, ak nie je uvedené inak.</w:t>
      </w:r>
    </w:p>
    <w:p>
      <w:pPr>
        <w:pStyle w:val="BodyText"/>
      </w:pPr>
      <w:r>
        <w:t xml:space="preserve">8.2. Podmienky automatického obnovovania predplatného budú uvedené pri objednávke alebo v používateľskom účte, ak túto funkcionalitu prevádzkovateľ zavedie.</w:t>
      </w:r>
    </w:p>
    <w:p>
      <w:pPr>
        <w:pStyle w:val="BodyText"/>
      </w:pPr>
      <w:r>
        <w:t xml:space="preserve">8.3. Používateľ môže predplatné ukončiť spôsobom uvedeným v rozhraní svojho účtu alebo kontaktovaním prevádzkovateľa.</w:t>
      </w:r>
    </w:p>
    <w:p>
      <w:pPr>
        <w:pStyle w:val="BodyText"/>
      </w:pPr>
      <w:r>
        <w:t xml:space="preserve">8.4. Po ukončení predplatného môže používateľ naďalej využívať bezplatné funkcie, ak to povaha účtu umožňuje.</w:t>
      </w:r>
    </w:p>
    <w:p>
      <w:pPr>
        <w:pStyle w:val="BodyText"/>
      </w:pPr>
      <w:r>
        <w:t xml:space="preserve">8.5. Prevádzkovateľ je oprávnený ukončiť alebo obmedziť poskytovanie služby pri závažnom porušení týchto obchodných podmienok, pri zneužití služby alebo pri protiprávnom konaní používateľa.</w:t>
      </w:r>
    </w:p>
    <w:p>
      <w:r>
        <w:pict>
          <v:rect style="width:0;height:1.5pt" o:hralign="center" o:hrstd="t" o:hr="t"/>
        </w:pict>
      </w:r>
    </w:p>
    <w:bookmarkEnd w:id="27"/>
    <w:bookmarkStart w:id="28" w:name="odstúpenie-od-zmluvy-spotrebiteľom"/>
    <w:p>
      <w:pPr>
        <w:pStyle w:val="Heading2"/>
      </w:pPr>
      <w:r>
        <w:t xml:space="preserve">9. Odstúpenie od zmluvy spotrebiteľom</w:t>
      </w:r>
    </w:p>
    <w:p>
      <w:pPr>
        <w:pStyle w:val="FirstParagraph"/>
      </w:pPr>
      <w:r>
        <w:t xml:space="preserve">9.1. Ak je používateľ spotrebiteľom, má právo odstúpiť od zmluvy uzavretej na diaľku v zákonnej lehote, ak osobitný právny predpis alebo povaha digitálnej služby neustanovuje inak.</w:t>
      </w:r>
    </w:p>
    <w:p>
      <w:pPr>
        <w:pStyle w:val="BodyText"/>
      </w:pPr>
      <w:r>
        <w:t xml:space="preserve">9.2. Ak spotrebiteľ požiada o začatie poskytovania digitálnej služby pred uplynutím lehoty na odstúpenie, podmienky ďalšieho postupu sa spravujú príslušnými právnymi predpismi a informáciami uvedenými pri objednávke.</w:t>
      </w:r>
    </w:p>
    <w:p>
      <w:pPr>
        <w:pStyle w:val="BodyText"/>
      </w:pPr>
      <w:r>
        <w:t xml:space="preserve">9.3. Podrobnosti o spôsobe uplatnenia odstúpenia budú zverejnené na webovej stránke prevádzkovateľa alebo poskytnuté spotrebiteľovi pri uzatváraní zmluvy.</w:t>
      </w:r>
    </w:p>
    <w:p>
      <w:r>
        <w:pict>
          <v:rect style="width:0;height:1.5pt" o:hralign="center" o:hrstd="t" o:hr="t"/>
        </w:pict>
      </w:r>
    </w:p>
    <w:bookmarkEnd w:id="28"/>
    <w:bookmarkStart w:id="29" w:name="X09b05efd5f1d8dd3372a3f3bb0265c9ae1b4ada"/>
    <w:p>
      <w:pPr>
        <w:pStyle w:val="Heading2"/>
      </w:pPr>
      <w:r>
        <w:t xml:space="preserve">10. Reklamácie a zodpovednosť za vady digitálnej služby</w:t>
      </w:r>
    </w:p>
    <w:p>
      <w:pPr>
        <w:pStyle w:val="FirstParagraph"/>
      </w:pPr>
      <w:r>
        <w:t xml:space="preserve">10.1. Používateľ je oprávnený reklamovať nedostupnosť služby, nesprávne fungovanie alebo iné vady digitálnej služby.</w:t>
      </w:r>
    </w:p>
    <w:p>
      <w:pPr>
        <w:pStyle w:val="BodyText"/>
      </w:pPr>
      <w:r>
        <w:t xml:space="preserve">10.2. Reklamáciu môže používateľ uplatniť elektronicky na e-mailovej adrese prevádzkovateľa alebo iným spôsobom určeným prevádzkovateľom.</w:t>
      </w:r>
    </w:p>
    <w:p>
      <w:pPr>
        <w:pStyle w:val="BodyText"/>
      </w:pPr>
      <w:r>
        <w:t xml:space="preserve">10.3. Reklamácia musí obsahovať najmä identifikáciu používateľa, popis problému a údaje potrebné na posúdenie reklamácie.</w:t>
      </w:r>
    </w:p>
    <w:p>
      <w:pPr>
        <w:pStyle w:val="BodyText"/>
      </w:pPr>
      <w:r>
        <w:t xml:space="preserve">10.4. Prevádzkovateľ vybaví reklamáciu v primeranej lehote podľa povahy služby a záväzných právnych predpisov.</w:t>
      </w:r>
    </w:p>
    <w:p>
      <w:pPr>
        <w:pStyle w:val="BodyText"/>
      </w:pPr>
      <w:r>
        <w:t xml:space="preserve">10.5. Prevádzkovateľ nezodpovedá za nedostupnosť alebo obmedzenie služby spôsobené zásahmi tretích strán, výpadkom internetu, vyššou mocou alebo technickými okolnosťami, ktoré nemohol primerane ovplyvniť.</w:t>
      </w:r>
    </w:p>
    <w:p>
      <w:r>
        <w:pict>
          <v:rect style="width:0;height:1.5pt" o:hralign="center" o:hrstd="t" o:hr="t"/>
        </w:pict>
      </w:r>
    </w:p>
    <w:bookmarkEnd w:id="29"/>
    <w:bookmarkStart w:id="30" w:name="inzercia-a-reklamný-obsah"/>
    <w:p>
      <w:pPr>
        <w:pStyle w:val="Heading2"/>
      </w:pPr>
      <w:r>
        <w:t xml:space="preserve">11. Inzercia a reklamný obsah</w:t>
      </w:r>
    </w:p>
    <w:p>
      <w:pPr>
        <w:pStyle w:val="FirstParagraph"/>
      </w:pPr>
      <w:r>
        <w:t xml:space="preserve">11.1. Platforma môže umožňovať zverejnenie reklamného alebo propagačného obsahu.</w:t>
      </w:r>
    </w:p>
    <w:p>
      <w:pPr>
        <w:pStyle w:val="BodyText"/>
      </w:pPr>
      <w:r>
        <w:t xml:space="preserve">11.2. Zadávateľ inzercie zodpovedá za to, že reklamný obsah je pravdivý, aktuálny, zákonný a neporušuje práva tretích osôb.</w:t>
      </w:r>
    </w:p>
    <w:p>
      <w:pPr>
        <w:pStyle w:val="BodyText"/>
      </w:pPr>
      <w:r>
        <w:t xml:space="preserve">11.3. Nie je dovolené zverejňovať reklamný obsah, ktorý je nepravdivý, zavádzajúci, klamlivý, protiprávny, hanlivý alebo v rozpore s dobrými mravmi.</w:t>
      </w:r>
    </w:p>
    <w:p>
      <w:pPr>
        <w:pStyle w:val="BodyText"/>
      </w:pPr>
      <w:r>
        <w:t xml:space="preserve">11.4. Prevádzkovateľ si vyhradzuje právo reklamný obsah odmietnuť, nezverejniť, pozastaviť alebo odstrániť, ak je v rozpore s týmito podmienkami alebo právnymi predpismi.</w:t>
      </w:r>
    </w:p>
    <w:p>
      <w:pPr>
        <w:pStyle w:val="BodyText"/>
      </w:pPr>
      <w:r>
        <w:t xml:space="preserve">11.5. Prevádzkovateľ môže poskytovať zvýhodnené pozície alebo reklamné zvýraznenie podľa aktuálnej ponuky služby.</w:t>
      </w:r>
    </w:p>
    <w:p>
      <w:r>
        <w:pict>
          <v:rect style="width:0;height:1.5pt" o:hralign="center" o:hrstd="t" o:hr="t"/>
        </w:pict>
      </w:r>
    </w:p>
    <w:bookmarkEnd w:id="30"/>
    <w:bookmarkStart w:id="31" w:name="práva-a-povinnosti-používateľa"/>
    <w:p>
      <w:pPr>
        <w:pStyle w:val="Heading2"/>
      </w:pPr>
      <w:r>
        <w:t xml:space="preserve">12. Práva a povinnosti používateľa</w:t>
      </w:r>
    </w:p>
    <w:p>
      <w:pPr>
        <w:pStyle w:val="FirstParagraph"/>
      </w:pPr>
      <w:r>
        <w:t xml:space="preserve">12.1. Používateľ je povinný používať platformu v súlade s právnymi predpismi, týmito obchodnými podmienkami a dobrými mravmi.</w:t>
      </w:r>
    </w:p>
    <w:p>
      <w:pPr>
        <w:pStyle w:val="BodyText"/>
      </w:pPr>
      <w:r>
        <w:t xml:space="preserve">12.2. Používateľ nesmie:</w:t>
      </w:r>
    </w:p>
    <w:p>
      <w:pPr>
        <w:pStyle w:val="Compact"/>
        <w:numPr>
          <w:ilvl w:val="0"/>
          <w:numId w:val="1003"/>
        </w:numPr>
      </w:pPr>
      <w:r>
        <w:t xml:space="preserve">zadávať nepravdivé alebo zavádzajúce údaje,</w:t>
      </w:r>
    </w:p>
    <w:p>
      <w:pPr>
        <w:pStyle w:val="Compact"/>
        <w:numPr>
          <w:ilvl w:val="0"/>
          <w:numId w:val="1003"/>
        </w:numPr>
      </w:pPr>
      <w:r>
        <w:t xml:space="preserve">zneužívať platformu,</w:t>
      </w:r>
    </w:p>
    <w:p>
      <w:pPr>
        <w:pStyle w:val="Compact"/>
        <w:numPr>
          <w:ilvl w:val="0"/>
          <w:numId w:val="1003"/>
        </w:numPr>
      </w:pPr>
      <w:r>
        <w:t xml:space="preserve">porušovať práva tretích osôb,</w:t>
      </w:r>
    </w:p>
    <w:p>
      <w:pPr>
        <w:pStyle w:val="Compact"/>
        <w:numPr>
          <w:ilvl w:val="0"/>
          <w:numId w:val="1003"/>
        </w:numPr>
      </w:pPr>
      <w:r>
        <w:t xml:space="preserve">zasahovať do technického fungovania služby,</w:t>
      </w:r>
    </w:p>
    <w:p>
      <w:pPr>
        <w:pStyle w:val="Compact"/>
        <w:numPr>
          <w:ilvl w:val="0"/>
          <w:numId w:val="1003"/>
        </w:numPr>
      </w:pPr>
      <w:r>
        <w:t xml:space="preserve">obchádzať bezpečnostné alebo technické obmedzenia služby.</w:t>
      </w:r>
    </w:p>
    <w:p>
      <w:r>
        <w:pict>
          <v:rect style="width:0;height:1.5pt" o:hralign="center" o:hrstd="t" o:hr="t"/>
        </w:pict>
      </w:r>
    </w:p>
    <w:bookmarkEnd w:id="31"/>
    <w:bookmarkStart w:id="32" w:name="práva-a-povinnosti-prevádzkovateľa"/>
    <w:p>
      <w:pPr>
        <w:pStyle w:val="Heading2"/>
      </w:pPr>
      <w:r>
        <w:t xml:space="preserve">13. Práva a povinnosti prevádzkovateľa</w:t>
      </w:r>
    </w:p>
    <w:p>
      <w:pPr>
        <w:pStyle w:val="FirstParagraph"/>
      </w:pPr>
      <w:r>
        <w:t xml:space="preserve">13.1. Prevádzkovateľ je oprávnený službu priebežne aktualizovať, meniť alebo technicky upravovať.</w:t>
      </w:r>
    </w:p>
    <w:p>
      <w:pPr>
        <w:pStyle w:val="BodyText"/>
      </w:pPr>
      <w:r>
        <w:t xml:space="preserve">13.2. Prevádzkovateľ je oprávnený vykonávať údržbu, servisné zásahy a zmeny funkcionality platformy.</w:t>
      </w:r>
    </w:p>
    <w:p>
      <w:pPr>
        <w:pStyle w:val="BodyText"/>
      </w:pPr>
      <w:r>
        <w:t xml:space="preserve">13.3. Prevádzkovateľ je oprávnený odstrániť obsah, ktorý je v rozpore s týmito obchodnými podmienkami alebo právnymi predpismi.</w:t>
      </w:r>
    </w:p>
    <w:p>
      <w:pPr>
        <w:pStyle w:val="BodyText"/>
      </w:pPr>
      <w:r>
        <w:t xml:space="preserve">13.4. Prevádzkovateľ je oprávnený dočasne obmedziť dostupnosť služby v nevyhnutnom rozsahu, najmä z technických alebo bezpečnostných dôvodov.</w:t>
      </w:r>
    </w:p>
    <w:p>
      <w:r>
        <w:pict>
          <v:rect style="width:0;height:1.5pt" o:hralign="center" o:hrstd="t" o:hr="t"/>
        </w:pict>
      </w:r>
    </w:p>
    <w:bookmarkEnd w:id="32"/>
    <w:bookmarkStart w:id="33" w:name="ochrana-osobných-údajov"/>
    <w:p>
      <w:pPr>
        <w:pStyle w:val="Heading2"/>
      </w:pPr>
      <w:r>
        <w:t xml:space="preserve">14. Ochrana osobných údajov</w:t>
      </w:r>
    </w:p>
    <w:p>
      <w:pPr>
        <w:pStyle w:val="FirstParagraph"/>
      </w:pPr>
      <w:r>
        <w:t xml:space="preserve">14.1. Spracúvanie osobných údajov používateľov sa riadi samostatným dokumentom Ochrana osobných údajov.</w:t>
      </w:r>
    </w:p>
    <w:p>
      <w:pPr>
        <w:pStyle w:val="BodyText"/>
      </w:pPr>
      <w:r>
        <w:t xml:space="preserve">14.2. Používateľ berie na vedomie, že podrobnosti o účeloch, právnych základoch, dobe uchovávania a právach dotknutých osôb sú uvedené v dokumente Ochrana osobných údajov.</w:t>
      </w:r>
    </w:p>
    <w:p>
      <w:r>
        <w:pict>
          <v:rect style="width:0;height:1.5pt" o:hralign="center" o:hrstd="t" o:hr="t"/>
        </w:pict>
      </w:r>
    </w:p>
    <w:bookmarkEnd w:id="33"/>
    <w:bookmarkStart w:id="34" w:name="Xd73d8028e0ed73d82f1030f6359214207f326e3"/>
    <w:p>
      <w:pPr>
        <w:pStyle w:val="Heading2"/>
      </w:pPr>
      <w:r>
        <w:t xml:space="preserve">15. Alternatívne riešenie spotrebiteľských sporov</w:t>
      </w:r>
    </w:p>
    <w:p>
      <w:pPr>
        <w:pStyle w:val="FirstParagraph"/>
      </w:pPr>
      <w:r>
        <w:t xml:space="preserve">15.1. Spotrebiteľ má právo obrátiť sa na prevádzkovateľa so žiadosťou o nápravu, ak sa domnieva, že prevádzkovateľ porušil jeho spotrebiteľské práva alebo nevybavil reklamáciu v súlade s právnymi predpismi.</w:t>
      </w:r>
    </w:p>
    <w:p>
      <w:pPr>
        <w:pStyle w:val="BodyText"/>
      </w:pPr>
      <w:r>
        <w:t xml:space="preserve">15.2. Ak prevádzkovateľ na žiadosť o nápravu neodpovie do 30 dní alebo na ňu odpovie zamietavo, spotrebiteľ sa môže obrátiť na príslušný subjekt alternatívneho riešenia spotrebiteľských sporov.</w:t>
      </w:r>
    </w:p>
    <w:p>
      <w:pPr>
        <w:pStyle w:val="BodyText"/>
      </w:pPr>
      <w:r>
        <w:t xml:space="preserve">15.3. Bližšie informácie o alternatívnom riešení spotrebiteľských sporov a príslušných subjektoch sú dostupné na webovej stránke Ministerstva hospodárstva Slovenskej republiky.</w:t>
      </w:r>
    </w:p>
    <w:p>
      <w:r>
        <w:pict>
          <v:rect style="width:0;height:1.5pt" o:hralign="center" o:hrstd="t" o:hr="t"/>
        </w:pict>
      </w:r>
    </w:p>
    <w:bookmarkEnd w:id="34"/>
    <w:bookmarkStart w:id="35" w:name="záverečné-ustanovenia"/>
    <w:p>
      <w:pPr>
        <w:pStyle w:val="Heading2"/>
      </w:pPr>
      <w:r>
        <w:t xml:space="preserve">16. Záverečné ustanovenia</w:t>
      </w:r>
    </w:p>
    <w:p>
      <w:pPr>
        <w:pStyle w:val="FirstParagraph"/>
      </w:pPr>
      <w:r>
        <w:t xml:space="preserve">16.1. Tieto obchodné podmienky nadobúdajú účinnosť dňom uvedeným v ich záhlaví.</w:t>
      </w:r>
    </w:p>
    <w:p>
      <w:pPr>
        <w:pStyle w:val="BodyText"/>
      </w:pPr>
      <w:r>
        <w:t xml:space="preserve">16.2. Prevádzkovateľ si vyhradzuje právo tieto obchodné podmienky meniť alebo dopĺňať.</w:t>
      </w:r>
    </w:p>
    <w:p>
      <w:pPr>
        <w:pStyle w:val="BodyText"/>
      </w:pPr>
      <w:r>
        <w:t xml:space="preserve">16.3. Nové znenie obchodných podmienok bude zverejnené na webovej stránke prevádzkovateľa.</w:t>
      </w:r>
    </w:p>
    <w:p>
      <w:pPr>
        <w:pStyle w:val="BodyText"/>
      </w:pPr>
      <w:r>
        <w:t xml:space="preserve">16.4. Právne vzťahy neupravené týmito obchodnými podmienkami sa riadia právnym poriadkom Slovenskej republiky.</w:t>
      </w:r>
    </w:p>
    <w:p>
      <w:pPr>
        <w:pStyle w:val="BodyText"/>
      </w:pPr>
      <w:r>
        <w:t xml:space="preserve">16.5. Ak sa niektoré ustanovenie týchto obchodných podmienok ukáže ako neplatné alebo nevykonateľné, nemá to vplyv na platnosť a účinnosť ostatných ustanovení.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2026-04-17T15:04:37Z</dcterms:created>
  <dcterms:modified xsi:type="dcterms:W3CDTF">2026-04-17T15:04:37Z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