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Overpass" w:cs="Overpass" w:eastAsia="Overpass" w:hAnsi="Overpass"/>
          <w:b w:val="1"/>
          <w:bCs w:val="1"/>
          <w:u w:val="single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u w:val="single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UNA/OBSERVATORIO DE POLÍTICAS CULTURALES</w:t>
      </w:r>
    </w:p>
    <w:p w:rsidR="00000000" w:rsidDel="00000000" w:rsidP="00000000" w:rsidRDefault="00000000" w:rsidRPr="00000000" w14:paraId="00000004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F</w:t>
      </w:r>
      <w:r w:rsidDel="00000000" w:rsidR="00000000" w:rsidRPr="00000000">
        <w:rPr>
          <w:rFonts w:ascii="Overpass" w:cs="Overpass" w:eastAsia="Overpass" w:hAnsi="Overpass"/>
          <w:rtl w:val="0"/>
        </w:rPr>
        <w:t xml:space="preserve">irmamos un acuerdo de colaboración con el Observatorio de Políticas Culturales (OPC) que permitirá fortalecer la colaboración entre ambas instituciones para el desarrollo de investigaciones, proyectos conjuntos y acciones de formación en el ámbito cultural. </w:t>
      </w:r>
    </w:p>
    <w:p w:rsidR="00000000" w:rsidDel="00000000" w:rsidP="00000000" w:rsidRDefault="00000000" w:rsidRPr="00000000" w14:paraId="00000005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A través de este acuerdo, se busca generar conocimiento, aportar al debate público y contribuir al diseño y evaluación de políticas culturales, promoviendo una mirada crítica, informada y articulada entre el sector artístico y el análisis de políticas públicas</w:t>
      </w:r>
    </w:p>
    <w:p w:rsidR="00000000" w:rsidDel="00000000" w:rsidP="00000000" w:rsidRDefault="00000000" w:rsidRPr="00000000" w14:paraId="00000006">
      <w:pPr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