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Overpass" w:cs="Overpass" w:eastAsia="Overpass" w:hAnsi="Overpass"/>
          <w:b w:val="1"/>
          <w:bCs w:val="1"/>
          <w:u w:val="single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u w:val="single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UNA/ESCUELA DE POSTGRADO DE LA FACULTAD DE ARTES DE LA UNIVERSIDAD DE CHILE</w:t>
      </w:r>
    </w:p>
    <w:p w:rsidR="00000000" w:rsidDel="00000000" w:rsidP="00000000" w:rsidRDefault="00000000" w:rsidRPr="00000000" w14:paraId="00000004">
      <w:pPr>
        <w:jc w:val="both"/>
        <w:rPr>
          <w:rFonts w:ascii="Overpass" w:cs="Overpass" w:eastAsia="Overpass" w:hAnsi="Overpass"/>
          <w:color w:val="0c1014"/>
          <w:highlight w:val="white"/>
        </w:rPr>
      </w:pPr>
      <w:r w:rsidDel="00000000" w:rsidR="00000000" w:rsidRPr="00000000">
        <w:rPr>
          <w:rFonts w:ascii="Overpass" w:cs="Overpass" w:eastAsia="Overpass" w:hAnsi="Overpass"/>
          <w:color w:val="0c1014"/>
          <w:highlight w:val="white"/>
          <w:rtl w:val="0"/>
        </w:rPr>
        <w:t xml:space="preserve">Impulsar espacios de formación, diálogo y trabajo conjunto entre el mundo académico y el artístico, son los principales objetivos del acuerdo de colaboración que firmamos con la Escuela de Postgrado de la Facultad de Artes de la Universidad de Chile. </w:t>
      </w:r>
    </w:p>
    <w:p w:rsidR="00000000" w:rsidDel="00000000" w:rsidP="00000000" w:rsidRDefault="00000000" w:rsidRPr="00000000" w14:paraId="00000005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color w:val="0c1014"/>
          <w:highlight w:val="white"/>
          <w:rtl w:val="0"/>
        </w:rPr>
        <w:t xml:space="preserve">Este hito reafirma nuestra convicción: la cultura se fortalece cuando trabajamos en comunidad y generamos vínculos que proyectan nuevas oportunidades para creadoras, creadores y gestoras culturales.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