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both"/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UNA/CENTRO CULTURAL GABRIELA MISTRAL</w:t>
      </w:r>
    </w:p>
    <w:p w:rsidR="00000000" w:rsidDel="00000000" w:rsidP="00000000" w:rsidRDefault="00000000" w:rsidRPr="00000000" w14:paraId="00000004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Junto al Centro Cultural Gabriela Mistral firmamos </w:t>
      </w:r>
      <w:r w:rsidDel="00000000" w:rsidR="00000000" w:rsidRPr="00000000">
        <w:rPr>
          <w:rFonts w:ascii="Overpass" w:cs="Overpass" w:eastAsia="Overpass" w:hAnsi="Overpass"/>
          <w:rtl w:val="0"/>
        </w:rPr>
        <w:t xml:space="preserve">un importante convenio que establece un marco de colaboración orientado a la realización conjunta de proyectos culturales, artísticos, formativos y de investigación.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  <w:shd w:fill="eeeeee" w:val="clear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Este acuerdo permitirá seguir impulsando iniciativas que fortalezcan el ecosistema cultural, promoviendo el trabajo colaborativo y la articulación entre distintas organizaciones del sector.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