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Proxima Nova Semibold" w:cs="Proxima Nova Semibold" w:eastAsia="Proxima Nova Semibold" w:hAnsi="Proxima Nova Semibold"/>
        </w:rPr>
      </w:pPr>
      <w:r w:rsidDel="00000000" w:rsidR="00000000" w:rsidRPr="00000000">
        <w:rPr>
          <w:rFonts w:ascii="Proxima Nova" w:cs="Proxima Nova" w:eastAsia="Proxima Nova" w:hAnsi="Proxima Nova"/>
          <w:color w:val="ffffff"/>
          <w:sz w:val="28"/>
          <w:szCs w:val="28"/>
          <w:shd w:fill="3c4043" w:val="clear"/>
          <w:rtl w:val="0"/>
        </w:rPr>
        <w:t xml:space="preserve">Programación Java</w:t>
      </w:r>
      <w:r w:rsidDel="00000000" w:rsidR="00000000" w:rsidRPr="00000000">
        <w:rPr>
          <w:rFonts w:ascii="Proxima Nova Semibold" w:cs="Proxima Nova Semibold" w:eastAsia="Proxima Nova Semibold" w:hAnsi="Proxima Nova Semibold"/>
          <w:rtl w:val="0"/>
        </w:rPr>
        <w:br w:type="textWrapping"/>
      </w:r>
    </w:p>
    <w:p w:rsidR="00000000" w:rsidDel="00000000" w:rsidP="00000000" w:rsidRDefault="00000000" w:rsidRPr="00000000" w14:paraId="00000002">
      <w:pPr>
        <w:spacing w:line="360" w:lineRule="auto"/>
        <w:rPr>
          <w:rFonts w:ascii="Proxima Nova" w:cs="Proxima Nova" w:eastAsia="Proxima Nova" w:hAnsi="Proxima Nova"/>
          <w:color w:val="434343"/>
          <w:sz w:val="20"/>
          <w:szCs w:val="20"/>
        </w:rPr>
      </w:pPr>
      <w:r w:rsidDel="00000000" w:rsidR="00000000" w:rsidRPr="00000000">
        <w:rPr>
          <w:rFonts w:ascii="Proxima Nova Extrabold" w:cs="Proxima Nova Extrabold" w:eastAsia="Proxima Nova Extrabold" w:hAnsi="Proxima Nova Extrabold"/>
          <w:color w:val="434343"/>
          <w:sz w:val="58"/>
          <w:szCs w:val="58"/>
        </w:rPr>
        <w:drawing>
          <wp:inline distB="19050" distT="19050" distL="19050" distR="19050">
            <wp:extent cx="185900" cy="185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900" cy="1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roxima Nova Extrabold" w:cs="Proxima Nova Extrabold" w:eastAsia="Proxima Nova Extrabold" w:hAnsi="Proxima Nova Extrabold"/>
          <w:color w:val="434343"/>
          <w:sz w:val="58"/>
          <w:szCs w:val="58"/>
          <w:rtl w:val="0"/>
        </w:rPr>
        <w:t xml:space="preserve"> </w:t>
      </w:r>
      <w:r w:rsidDel="00000000" w:rsidR="00000000" w:rsidRPr="00000000">
        <w:rPr>
          <w:rFonts w:ascii="Proxima Nova Extrabold" w:cs="Proxima Nova Extrabold" w:eastAsia="Proxima Nova Extrabold" w:hAnsi="Proxima Nova Extrabold"/>
          <w:color w:val="434343"/>
          <w:sz w:val="58"/>
          <w:szCs w:val="58"/>
          <w:shd w:fill="ffdb02" w:val="clear"/>
          <w:rtl w:val="0"/>
        </w:rPr>
        <w:t xml:space="preserve">Introducción al lenguaje Java</w:t>
      </w:r>
      <w:r w:rsidDel="00000000" w:rsidR="00000000" w:rsidRPr="00000000">
        <w:rPr>
          <w:rFonts w:ascii="Proxima Nova Extrabold" w:cs="Proxima Nova Extrabold" w:eastAsia="Proxima Nova Extrabold" w:hAnsi="Proxima Nova Extrabold"/>
          <w:sz w:val="58"/>
          <w:szCs w:val="58"/>
          <w:rtl w:val="0"/>
        </w:rPr>
        <w:br w:type="textWrapping"/>
      </w:r>
      <w:r w:rsidDel="00000000" w:rsidR="00000000" w:rsidRPr="00000000">
        <w:rPr>
          <w:rFonts w:ascii="Proxima Nova Extrabold" w:cs="Proxima Nova Extrabold" w:eastAsia="Proxima Nova Extrabold" w:hAnsi="Proxima Nova Extrabold"/>
          <w:color w:val="ffdb02"/>
          <w:sz w:val="36"/>
          <w:szCs w:val="36"/>
          <w:rtl w:val="0"/>
        </w:rPr>
        <w:t xml:space="preserve">//</w:t>
      </w:r>
      <w:r w:rsidDel="00000000" w:rsidR="00000000" w:rsidRPr="00000000">
        <w:rPr>
          <w:rFonts w:ascii="Proxima Nova" w:cs="Proxima Nova" w:eastAsia="Proxima Nova" w:hAnsi="Proxima Nova"/>
          <w:color w:val="434343"/>
          <w:sz w:val="28"/>
          <w:szCs w:val="28"/>
          <w:rtl w:val="0"/>
        </w:rPr>
        <w:t xml:space="preserve"> Práctica integradora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34343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03">
      <w:pPr>
        <w:rPr>
          <w:rFonts w:ascii="Proxima Nova" w:cs="Proxima Nova" w:eastAsia="Proxima Nova" w:hAnsi="Proxima Nova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Proxima Nova Extrabold" w:cs="Proxima Nova Extrabold" w:eastAsia="Proxima Nova Extrabold" w:hAnsi="Proxima Nova Extrabold"/>
          <w:color w:val="434343"/>
          <w:sz w:val="32"/>
          <w:szCs w:val="32"/>
          <w:highlight w:val="white"/>
          <w:rtl w:val="0"/>
        </w:rPr>
        <w:t xml:space="preserve">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6.9677734375" w:line="286.3801574707031" w:lineRule="auto"/>
        <w:ind w:left="0" w:right="1170.22705078125" w:firstLine="9.90386962890625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434343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434343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El objetivo de esta guía práctica es que podamos afianzar y profundizar los conceptos sobre interfaces Java, implementación y abstracción vía factorías de objetos. 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6.734619140625" w:line="240" w:lineRule="auto"/>
        <w:ind w:left="7.26287841796875" w:right="0" w:firstLine="0"/>
        <w:jc w:val="left"/>
        <w:rPr>
          <w:rFonts w:ascii="Proxima Nova" w:cs="Proxima Nova" w:eastAsia="Proxima Nova" w:hAnsi="Proxima Nova"/>
          <w:b w:val="1"/>
          <w:i w:val="0"/>
          <w:smallCaps w:val="0"/>
          <w:strike w:val="0"/>
          <w:color w:val="434343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434343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Preparados, listos, ¡¡VAMOS!! </w:t>
      </w:r>
      <w:r w:rsidDel="00000000" w:rsidR="00000000" w:rsidRPr="00000000">
        <w:rPr>
          <w:rFonts w:ascii="Proxima Nova" w:cs="Proxima Nova" w:eastAsia="Proxima Nova" w:hAnsi="Proxima Nova"/>
          <w:b w:val="1"/>
          <w:color w:val="434343"/>
          <w:sz w:val="22.00846290588379"/>
          <w:szCs w:val="22.00846290588379"/>
        </w:rPr>
        <w:drawing>
          <wp:inline distB="19050" distT="19050" distL="19050" distR="19050">
            <wp:extent cx="457065" cy="45706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065" cy="457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roxima Nova" w:cs="Proxima Nova" w:eastAsia="Proxima Nova" w:hAnsi="Proxima Nova"/>
          <w:b w:val="1"/>
          <w:color w:val="434343"/>
          <w:sz w:val="22.00846290588379"/>
          <w:szCs w:val="22.00846290588379"/>
        </w:rPr>
        <w:drawing>
          <wp:inline distB="19050" distT="19050" distL="19050" distR="19050">
            <wp:extent cx="495165" cy="49516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165" cy="495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1.46484375" w:line="240" w:lineRule="auto"/>
        <w:ind w:left="97.8253173828125" w:right="0" w:firstLine="0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434343"/>
          <w:sz w:val="32.0218620300293"/>
          <w:szCs w:val="32.0218620300293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434343"/>
          <w:sz w:val="22.00846290588379"/>
          <w:szCs w:val="22.00846290588379"/>
        </w:rPr>
        <w:drawing>
          <wp:inline distB="19050" distT="19050" distL="19050" distR="19050">
            <wp:extent cx="543534" cy="543534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534" cy="543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434343"/>
          <w:sz w:val="32.0218620300293"/>
          <w:szCs w:val="32.0218620300293"/>
          <w:u w:val="none"/>
          <w:shd w:fill="auto" w:val="clear"/>
          <w:vertAlign w:val="baseline"/>
          <w:rtl w:val="0"/>
        </w:rPr>
        <w:t xml:space="preserve">Ejercicio 1 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7.72216796875" w:line="240" w:lineRule="auto"/>
        <w:ind w:left="372.6739501953125" w:right="0" w:firstLine="0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1. Crear la interface Precedable&lt;T&gt; con un método public int precedeA(T t). 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3.790283203125" w:line="340.9274482727051" w:lineRule="auto"/>
        <w:ind w:left="738.9186096191406" w:right="1471.6778564453125" w:hanging="359.20196533203125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2. Crear la clase Persona, con los atributos String nombre, e int dni, sus métodos de acceso y los constructores que consideres adecuados. 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1.23870849609375" w:line="340.92793464660645" w:lineRule="auto"/>
        <w:ind w:left="741.9996643066406" w:right="1060.445556640625" w:hanging="367.56500244140625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3. Hacer que Persona implemente Precedable&lt;Persona&gt;, luego sobreescribir el método int precedeA(Persona t). 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1.2384033203125" w:line="340.92793464660645" w:lineRule="auto"/>
        <w:ind w:left="738.0381774902344" w:right="1028.20556640625" w:hanging="362.9432678222656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4. Establecer un criterio de precedencia para implementar el método anterior. Podría ser que una persona precede a otra si su DNI es menor, o su nombre es alfabéticamente menor, etcétera. 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1.2382507324219" w:line="240" w:lineRule="auto"/>
        <w:ind w:left="382.57781982421875" w:right="0" w:firstLine="0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5. Crear la clase SortUtil con el método public static &lt;T&gt; ordenar(Precedable&lt;T&gt; arr[]).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</w:rPr>
        <w:drawing>
          <wp:inline distB="19050" distT="19050" distL="19050" distR="19050">
            <wp:extent cx="647700" cy="647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0.9284210205078" w:lineRule="auto"/>
        <w:ind w:left="738.9186096191406" w:right="1546.7938232421875" w:hanging="359.64202880859375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6. Dentro del método anterior desarrollar el algoritmo de la burbuja para ordenar el array. 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1.239013671875" w:line="681.8567848205566" w:lineRule="auto"/>
        <w:ind w:left="379.4966125488281" w:right="1404.9176025390625" w:hanging="4.621734619140625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7. Discusión: El método ordenar, ¿puede ordenar un array de cualquier tipo de dato? 8. Crear un programa, declarar un array con varias personas, ordenarlo y mostrarlo. 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599853515625" w:line="240" w:lineRule="auto"/>
        <w:ind w:left="378.83636474609375" w:right="0" w:firstLine="0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9. Crear la clase Celular, con los atributos: numero y titular, implementar 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4765625" w:line="340.9284210205078" w:lineRule="auto"/>
        <w:ind w:left="738.6984252929688" w:right="1088.0517578125" w:firstLine="6.822662353515625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Precedable&lt;Celular&gt; y proceder del mismo modo que lo hicimos con Persona a partir del punto anterior. 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1.50146484375" w:line="240" w:lineRule="auto"/>
        <w:ind w:left="37.775115966796875" w:right="0" w:firstLine="0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434343"/>
          <w:sz w:val="32.0218620300293"/>
          <w:szCs w:val="32.0218620300293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434343"/>
          <w:sz w:val="22.00846290588379"/>
          <w:szCs w:val="22.00846290588379"/>
        </w:rPr>
        <w:drawing>
          <wp:inline distB="19050" distT="19050" distL="19050" distR="19050">
            <wp:extent cx="543534" cy="543534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534" cy="543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434343"/>
          <w:sz w:val="32.0218620300293"/>
          <w:szCs w:val="32.0218620300293"/>
          <w:u w:val="none"/>
          <w:shd w:fill="auto" w:val="clear"/>
          <w:vertAlign w:val="baseline"/>
          <w:rtl w:val="0"/>
        </w:rPr>
        <w:t xml:space="preserve">Ejercicio 2 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44384765625" w:line="340.9274482727051" w:lineRule="auto"/>
        <w:ind w:left="18.0938720703125" w:right="1560.799560546875" w:firstLine="6.822662353515625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666666"/>
          <w:sz w:val="22.00846290588379"/>
          <w:szCs w:val="22.00846290588379"/>
          <w:u w:val="none"/>
          <w:shd w:fill="auto" w:val="clear"/>
          <w:vertAlign w:val="baseline"/>
          <w:rtl w:val="0"/>
        </w:rPr>
        <w:t xml:space="preserve">Discusión: si quisiéramos cambiar el criterio de precedencia entre dos personas o dos celulares, ¿qué deberíamos hacer? ¿Cuán extensible y/mantenible resulta la solución de ordenamiento que desarrollamos en el ejercicio anterior? ¿Cómo se podría mejorar?</w:t>
      </w:r>
    </w:p>
    <w:sectPr>
      <w:headerReference r:id="rId11" w:type="default"/>
      <w:pgSz w:h="16860" w:w="11920" w:orient="portrait"/>
      <w:pgMar w:bottom="2117.6318359375" w:top="300" w:left="1433.4591674804688" w:right="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 Extrabold">
    <w:embedBold w:fontKey="{00000000-0000-0000-0000-000000000000}" r:id="rId5" w:subsetted="0"/>
  </w:font>
  <w:font w:name="Proxima Nova Semibold">
    <w:embedRegular w:fontKey="{00000000-0000-0000-0000-000000000000}" r:id="rId6" w:subsetted="0"/>
    <w:embedBold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-1019174</wp:posOffset>
          </wp:positionH>
          <wp:positionV relativeFrom="paragraph">
            <wp:posOffset>-66674</wp:posOffset>
          </wp:positionV>
          <wp:extent cx="7707923" cy="1252538"/>
          <wp:effectExtent b="0" l="0" r="0" t="0"/>
          <wp:wrapSquare wrapText="bothSides" distB="0" distT="0" distL="0" distR="0"/>
          <wp:docPr id="3" name="image4.jpg"/>
          <a:graphic>
            <a:graphicData uri="http://schemas.openxmlformats.org/drawingml/2006/picture">
              <pic:pic>
                <pic:nvPicPr>
                  <pic:cNvPr id="0" name="image4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07923" cy="125253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ProximaNovaExtrabold-bold.ttf"/><Relationship Id="rId6" Type="http://schemas.openxmlformats.org/officeDocument/2006/relationships/font" Target="fonts/ProximaNovaSemibold-regular.ttf"/><Relationship Id="rId7" Type="http://schemas.openxmlformats.org/officeDocument/2006/relationships/font" Target="fonts/ProximaNovaSemibold-bold.ttf"/><Relationship Id="rId8" Type="http://schemas.openxmlformats.org/officeDocument/2006/relationships/font" Target="fonts/ProximaNova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