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AAD3FB" w14:textId="558CE778" w:rsidR="0058228E" w:rsidRPr="006E1EBD" w:rsidRDefault="009E37F7">
      <w:pPr>
        <w:rPr>
          <w:rFonts w:asciiTheme="majorHAnsi" w:hAnsiTheme="majorHAnsi" w:cstheme="majorHAnsi"/>
        </w:rPr>
      </w:pPr>
      <w:r w:rsidRPr="006E1EBD">
        <w:rPr>
          <w:rFonts w:asciiTheme="majorHAnsi" w:hAnsiTheme="majorHAnsi" w:cstheme="majorHAnsi"/>
          <w:noProof/>
        </w:rPr>
        <w:drawing>
          <wp:inline distT="0" distB="0" distL="0" distR="0" wp14:anchorId="56CDB84B" wp14:editId="0B10DDA1">
            <wp:extent cx="1435100" cy="8382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0926" t="17768" r="42498" b="54640"/>
                    <a:stretch/>
                  </pic:blipFill>
                  <pic:spPr bwMode="auto">
                    <a:xfrm>
                      <a:off x="0" y="0"/>
                      <a:ext cx="1435100" cy="838200"/>
                    </a:xfrm>
                    <a:prstGeom prst="rect">
                      <a:avLst/>
                    </a:prstGeom>
                    <a:ln>
                      <a:noFill/>
                    </a:ln>
                    <a:extLst>
                      <a:ext uri="{53640926-AAD7-44D8-BBD7-CCE9431645EC}">
                        <a14:shadowObscured xmlns:a14="http://schemas.microsoft.com/office/drawing/2010/main"/>
                      </a:ext>
                    </a:extLst>
                  </pic:spPr>
                </pic:pic>
              </a:graphicData>
            </a:graphic>
          </wp:inline>
        </w:drawing>
      </w:r>
    </w:p>
    <w:p w14:paraId="1998D125" w14:textId="5E5A56EA" w:rsidR="006941D3" w:rsidRPr="006E1EBD" w:rsidRDefault="006941D3">
      <w:pPr>
        <w:rPr>
          <w:rFonts w:asciiTheme="majorHAnsi" w:hAnsiTheme="majorHAnsi" w:cstheme="majorHAnsi"/>
        </w:rPr>
      </w:pPr>
      <w:r w:rsidRPr="006E1EBD">
        <w:rPr>
          <w:rFonts w:asciiTheme="majorHAnsi" w:hAnsiTheme="majorHAnsi" w:cstheme="majorHAnsi"/>
        </w:rPr>
        <w:t>COD:900</w:t>
      </w:r>
    </w:p>
    <w:p w14:paraId="74792CE6" w14:textId="50367E02" w:rsidR="00A21A22" w:rsidRPr="006E1EBD" w:rsidRDefault="00A21A22">
      <w:pPr>
        <w:rPr>
          <w:rFonts w:asciiTheme="majorHAnsi" w:hAnsiTheme="majorHAnsi" w:cstheme="majorHAnsi"/>
          <w:b/>
        </w:rPr>
      </w:pPr>
      <w:r w:rsidRPr="006E1EBD">
        <w:rPr>
          <w:rFonts w:asciiTheme="majorHAnsi" w:hAnsiTheme="majorHAnsi" w:cstheme="majorHAnsi"/>
          <w:b/>
        </w:rPr>
        <w:t>ARNES</w:t>
      </w:r>
      <w:r w:rsidR="006941D3" w:rsidRPr="006E1EBD">
        <w:rPr>
          <w:rFonts w:asciiTheme="majorHAnsi" w:hAnsiTheme="majorHAnsi" w:cstheme="majorHAnsi"/>
          <w:b/>
        </w:rPr>
        <w:t xml:space="preserve"> MILENIUM A CREMALLERA TEXTIL</w:t>
      </w:r>
    </w:p>
    <w:p w14:paraId="28D3BE15" w14:textId="77777777" w:rsidR="009E37F7" w:rsidRPr="006E1EBD" w:rsidRDefault="009E37F7" w:rsidP="009E37F7">
      <w:pPr>
        <w:numPr>
          <w:ilvl w:val="0"/>
          <w:numId w:val="1"/>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Diseñado para ser utilizado con la línea de cascos LIBUS MILEN</w:t>
      </w:r>
      <w:bookmarkStart w:id="0" w:name="_GoBack"/>
      <w:bookmarkEnd w:id="0"/>
      <w:r w:rsidRPr="006E1EBD">
        <w:rPr>
          <w:rFonts w:asciiTheme="majorHAnsi" w:hAnsiTheme="majorHAnsi" w:cstheme="majorHAnsi"/>
          <w:color w:val="666666"/>
          <w:lang w:val="es-AR" w:eastAsia="es-AR"/>
        </w:rPr>
        <w:t>IUM.</w:t>
      </w:r>
    </w:p>
    <w:p w14:paraId="5E2FED0A" w14:textId="77777777" w:rsidR="009E37F7" w:rsidRPr="006E1EBD" w:rsidRDefault="009E37F7" w:rsidP="009E37F7">
      <w:pPr>
        <w:numPr>
          <w:ilvl w:val="0"/>
          <w:numId w:val="1"/>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Regulación de altura de 3 posiciones y banda de nuca de 2 posiciones.</w:t>
      </w:r>
    </w:p>
    <w:p w14:paraId="6FA5886C" w14:textId="77777777" w:rsidR="009E37F7" w:rsidRPr="006E1EBD" w:rsidRDefault="009E37F7" w:rsidP="009E37F7">
      <w:pPr>
        <w:numPr>
          <w:ilvl w:val="0"/>
          <w:numId w:val="1"/>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Mayor profundidad en la banda de nuca lo que genera una mejor sujeción, pudiendo evitar el uso de mentonera.</w:t>
      </w:r>
    </w:p>
    <w:p w14:paraId="3C6F97BD" w14:textId="77777777" w:rsidR="009E37F7" w:rsidRPr="006E1EBD" w:rsidRDefault="009E37F7" w:rsidP="009E37F7">
      <w:pPr>
        <w:numPr>
          <w:ilvl w:val="0"/>
          <w:numId w:val="1"/>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Tres bandas textiles aseguran una perfecta conformación a la cabeza.</w:t>
      </w:r>
    </w:p>
    <w:p w14:paraId="201CF4EB" w14:textId="77777777" w:rsidR="009E37F7" w:rsidRPr="006E1EBD" w:rsidRDefault="009E37F7" w:rsidP="009E37F7">
      <w:pPr>
        <w:numPr>
          <w:ilvl w:val="0"/>
          <w:numId w:val="1"/>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Banda frontal en tela sintética perforada para absorción de transpiración (sudadera); es desmontable, lavable y puede ser reemplazada por un repuesto</w:t>
      </w:r>
    </w:p>
    <w:p w14:paraId="20140F38" w14:textId="77777777" w:rsidR="006941D3" w:rsidRPr="006E1EBD" w:rsidRDefault="009E37F7" w:rsidP="006941D3">
      <w:pPr>
        <w:numPr>
          <w:ilvl w:val="0"/>
          <w:numId w:val="2"/>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noProof/>
        </w:rPr>
        <w:drawing>
          <wp:inline distT="0" distB="0" distL="0" distR="0" wp14:anchorId="2021DE11" wp14:editId="53204324">
            <wp:extent cx="1371600" cy="1174750"/>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2221" t="29473" r="42380" b="31856"/>
                    <a:stretch/>
                  </pic:blipFill>
                  <pic:spPr bwMode="auto">
                    <a:xfrm>
                      <a:off x="0" y="0"/>
                      <a:ext cx="1371600" cy="1174750"/>
                    </a:xfrm>
                    <a:prstGeom prst="rect">
                      <a:avLst/>
                    </a:prstGeom>
                    <a:ln>
                      <a:noFill/>
                    </a:ln>
                    <a:extLst>
                      <a:ext uri="{53640926-AAD7-44D8-BBD7-CCE9431645EC}">
                        <a14:shadowObscured xmlns:a14="http://schemas.microsoft.com/office/drawing/2010/main"/>
                      </a:ext>
                    </a:extLst>
                  </pic:spPr>
                </pic:pic>
              </a:graphicData>
            </a:graphic>
          </wp:inline>
        </w:drawing>
      </w:r>
    </w:p>
    <w:p w14:paraId="1B281095" w14:textId="03DFAB4F" w:rsidR="006941D3" w:rsidRPr="006E1EBD" w:rsidRDefault="006941D3" w:rsidP="006941D3">
      <w:pPr>
        <w:spacing w:line="300" w:lineRule="atLeast"/>
        <w:rPr>
          <w:rFonts w:asciiTheme="majorHAnsi" w:hAnsiTheme="majorHAnsi" w:cstheme="majorHAnsi"/>
          <w:b/>
          <w:color w:val="666666"/>
          <w:lang w:val="es-AR" w:eastAsia="es-AR"/>
        </w:rPr>
      </w:pPr>
      <w:r w:rsidRPr="006E1EBD">
        <w:rPr>
          <w:rFonts w:asciiTheme="majorHAnsi" w:hAnsiTheme="majorHAnsi" w:cstheme="majorHAnsi"/>
          <w:color w:val="666666"/>
          <w:lang w:val="es-AR" w:eastAsia="es-AR"/>
        </w:rPr>
        <w:t>COD:901</w:t>
      </w:r>
    </w:p>
    <w:p w14:paraId="46AA92AF" w14:textId="36BBA415" w:rsidR="006941D3" w:rsidRPr="006E1EBD" w:rsidRDefault="006941D3" w:rsidP="006941D3">
      <w:pPr>
        <w:spacing w:line="300" w:lineRule="atLeast"/>
        <w:rPr>
          <w:rFonts w:asciiTheme="majorHAnsi" w:hAnsiTheme="majorHAnsi" w:cstheme="majorHAnsi"/>
          <w:b/>
          <w:color w:val="666666"/>
          <w:lang w:val="es-AR" w:eastAsia="es-AR"/>
        </w:rPr>
      </w:pPr>
      <w:r w:rsidRPr="006E1EBD">
        <w:rPr>
          <w:rFonts w:asciiTheme="majorHAnsi" w:hAnsiTheme="majorHAnsi" w:cstheme="majorHAnsi"/>
          <w:b/>
          <w:color w:val="666666"/>
          <w:lang w:val="es-AR" w:eastAsia="es-AR"/>
        </w:rPr>
        <w:t>MILENIUM CLASS</w:t>
      </w:r>
    </w:p>
    <w:p w14:paraId="009C5806" w14:textId="3C9897C8" w:rsidR="009E37F7" w:rsidRPr="006E1EBD" w:rsidRDefault="009E37F7" w:rsidP="006941D3">
      <w:pPr>
        <w:numPr>
          <w:ilvl w:val="0"/>
          <w:numId w:val="2"/>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Diseñado para proteger la cabeza del impacto de objetos que caen libremente.</w:t>
      </w:r>
    </w:p>
    <w:p w14:paraId="08E98B84" w14:textId="77777777" w:rsidR="009E37F7" w:rsidRPr="006E1EBD" w:rsidRDefault="009E37F7" w:rsidP="009E37F7">
      <w:pPr>
        <w:numPr>
          <w:ilvl w:val="0"/>
          <w:numId w:val="2"/>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Diseño modular que permite el montaje de productos de protección facial, auditiva, ocular y soldadura.</w:t>
      </w:r>
    </w:p>
    <w:p w14:paraId="0299F650" w14:textId="77777777" w:rsidR="009E37F7" w:rsidRPr="006E1EBD" w:rsidRDefault="009E37F7" w:rsidP="009E37F7">
      <w:pPr>
        <w:numPr>
          <w:ilvl w:val="0"/>
          <w:numId w:val="2"/>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Fabricado en polietileno, se distingue por su moderno diseño y excelente terminación.</w:t>
      </w:r>
    </w:p>
    <w:p w14:paraId="678B123F" w14:textId="77777777" w:rsidR="009E37F7" w:rsidRPr="006E1EBD" w:rsidRDefault="009E37F7" w:rsidP="009E37F7">
      <w:pPr>
        <w:numPr>
          <w:ilvl w:val="0"/>
          <w:numId w:val="2"/>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Hebilla trasera para anclaje de mentonera de 3 puntos.</w:t>
      </w:r>
    </w:p>
    <w:p w14:paraId="5D47DF67" w14:textId="77777777" w:rsidR="009E37F7" w:rsidRPr="006E1EBD" w:rsidRDefault="009E37F7" w:rsidP="009E37F7">
      <w:pPr>
        <w:numPr>
          <w:ilvl w:val="0"/>
          <w:numId w:val="2"/>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Versiones: Sin ventilación</w:t>
      </w:r>
    </w:p>
    <w:p w14:paraId="295269C8" w14:textId="77777777" w:rsidR="009E37F7" w:rsidRPr="006E1EBD" w:rsidRDefault="009E37F7" w:rsidP="009E37F7">
      <w:pPr>
        <w:numPr>
          <w:ilvl w:val="0"/>
          <w:numId w:val="2"/>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Visera Frontal de 3,5 cm que permite una óptima visión superior manteniendo las prestaciones de seguridad.</w:t>
      </w:r>
    </w:p>
    <w:p w14:paraId="29F179A4" w14:textId="77777777" w:rsidR="006941D3" w:rsidRPr="006E1EBD" w:rsidRDefault="009E37F7" w:rsidP="009E37F7">
      <w:pPr>
        <w:numPr>
          <w:ilvl w:val="0"/>
          <w:numId w:val="3"/>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noProof/>
        </w:rPr>
        <w:drawing>
          <wp:inline distT="0" distB="0" distL="0" distR="0" wp14:anchorId="6B9E1537" wp14:editId="2A6F3010">
            <wp:extent cx="1371600" cy="8763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2102" t="29264" r="42498" b="41890"/>
                    <a:stretch/>
                  </pic:blipFill>
                  <pic:spPr bwMode="auto">
                    <a:xfrm>
                      <a:off x="0" y="0"/>
                      <a:ext cx="1371600" cy="876300"/>
                    </a:xfrm>
                    <a:prstGeom prst="rect">
                      <a:avLst/>
                    </a:prstGeom>
                    <a:ln>
                      <a:noFill/>
                    </a:ln>
                    <a:extLst>
                      <a:ext uri="{53640926-AAD7-44D8-BBD7-CCE9431645EC}">
                        <a14:shadowObscured xmlns:a14="http://schemas.microsoft.com/office/drawing/2010/main"/>
                      </a:ext>
                    </a:extLst>
                  </pic:spPr>
                </pic:pic>
              </a:graphicData>
            </a:graphic>
          </wp:inline>
        </w:drawing>
      </w:r>
    </w:p>
    <w:p w14:paraId="02015259" w14:textId="5CB27CF1" w:rsidR="006941D3" w:rsidRPr="006E1EBD" w:rsidRDefault="006941D3" w:rsidP="006941D3">
      <w:pPr>
        <w:spacing w:line="300" w:lineRule="atLeast"/>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COD:902</w:t>
      </w:r>
    </w:p>
    <w:p w14:paraId="46701526" w14:textId="28593126" w:rsidR="006941D3" w:rsidRPr="006E1EBD" w:rsidRDefault="006941D3" w:rsidP="006941D3">
      <w:pPr>
        <w:spacing w:line="300" w:lineRule="atLeast"/>
        <w:rPr>
          <w:rFonts w:asciiTheme="majorHAnsi" w:hAnsiTheme="majorHAnsi" w:cstheme="majorHAnsi"/>
          <w:b/>
          <w:color w:val="666666"/>
          <w:lang w:val="es-AR" w:eastAsia="es-AR"/>
        </w:rPr>
      </w:pPr>
      <w:r w:rsidRPr="006E1EBD">
        <w:rPr>
          <w:rFonts w:asciiTheme="majorHAnsi" w:hAnsiTheme="majorHAnsi" w:cstheme="majorHAnsi"/>
          <w:b/>
          <w:color w:val="666666"/>
          <w:lang w:val="es-AR" w:eastAsia="es-AR"/>
        </w:rPr>
        <w:t>MILENIUM PRO C/SLOT</w:t>
      </w:r>
    </w:p>
    <w:p w14:paraId="5CF1E0F1" w14:textId="2FD463B1" w:rsidR="009E37F7" w:rsidRPr="006E1EBD" w:rsidRDefault="009E37F7" w:rsidP="006941D3">
      <w:pPr>
        <w:spacing w:line="300" w:lineRule="atLeast"/>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Diseñado para proteger la cabeza del impacto de objetos que caen libremente.</w:t>
      </w:r>
    </w:p>
    <w:p w14:paraId="464F5C43" w14:textId="77777777" w:rsidR="009E37F7" w:rsidRPr="006E1EBD" w:rsidRDefault="009E37F7" w:rsidP="009E37F7">
      <w:pPr>
        <w:numPr>
          <w:ilvl w:val="0"/>
          <w:numId w:val="3"/>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Diseño modular que permite el montaje de productos de protección facial, auditiva, ocular y soldadura.</w:t>
      </w:r>
    </w:p>
    <w:p w14:paraId="6D934097" w14:textId="77777777" w:rsidR="009E37F7" w:rsidRPr="006E1EBD" w:rsidRDefault="009E37F7" w:rsidP="009E37F7">
      <w:pPr>
        <w:numPr>
          <w:ilvl w:val="0"/>
          <w:numId w:val="3"/>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Hebilla trasera para anclaje de mentonera de 3 puntos.</w:t>
      </w:r>
    </w:p>
    <w:p w14:paraId="4521E148" w14:textId="77777777" w:rsidR="009E37F7" w:rsidRPr="006E1EBD" w:rsidRDefault="009E37F7" w:rsidP="009E37F7">
      <w:pPr>
        <w:numPr>
          <w:ilvl w:val="0"/>
          <w:numId w:val="3"/>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Fabricado en policarbonato.</w:t>
      </w:r>
    </w:p>
    <w:p w14:paraId="3FCC6DE2" w14:textId="77777777" w:rsidR="009E37F7" w:rsidRPr="006E1EBD" w:rsidRDefault="009E37F7" w:rsidP="009E37F7">
      <w:pPr>
        <w:numPr>
          <w:ilvl w:val="0"/>
          <w:numId w:val="3"/>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Pensado para ser utilizado en ambientes de alta temperatura.</w:t>
      </w:r>
    </w:p>
    <w:p w14:paraId="20A05211" w14:textId="77777777" w:rsidR="009E37F7" w:rsidRPr="006E1EBD" w:rsidRDefault="009E37F7" w:rsidP="009E37F7">
      <w:pPr>
        <w:numPr>
          <w:ilvl w:val="0"/>
          <w:numId w:val="3"/>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Soporta cargas térmicas del orden de los 130°C.</w:t>
      </w:r>
    </w:p>
    <w:p w14:paraId="41791D48" w14:textId="77777777" w:rsidR="009E37F7" w:rsidRPr="006E1EBD" w:rsidRDefault="009E37F7" w:rsidP="009E37F7">
      <w:pPr>
        <w:numPr>
          <w:ilvl w:val="0"/>
          <w:numId w:val="3"/>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Versiones: Sin ventilación</w:t>
      </w:r>
    </w:p>
    <w:p w14:paraId="5E653B74" w14:textId="77777777" w:rsidR="009E37F7" w:rsidRPr="006E1EBD" w:rsidRDefault="009E37F7" w:rsidP="009E37F7">
      <w:pPr>
        <w:numPr>
          <w:ilvl w:val="0"/>
          <w:numId w:val="3"/>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Visera Frontal de 3,5 cm que permite una óptima visión superior manteniendo las prestaciones de seguridad.</w:t>
      </w:r>
    </w:p>
    <w:p w14:paraId="6CA6CB59" w14:textId="77777777" w:rsidR="009E37F7" w:rsidRPr="006E1EBD" w:rsidRDefault="009E37F7" w:rsidP="009E37F7">
      <w:pPr>
        <w:numPr>
          <w:ilvl w:val="0"/>
          <w:numId w:val="3"/>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 xml:space="preserve">Integrado con un soporte frontal para montaje de la lámpara minera. Este soporte es parte de la carcasa, está inyectado en el proceso de fabricación </w:t>
      </w:r>
      <w:proofErr w:type="gramStart"/>
      <w:r w:rsidRPr="006E1EBD">
        <w:rPr>
          <w:rFonts w:asciiTheme="majorHAnsi" w:hAnsiTheme="majorHAnsi" w:cstheme="majorHAnsi"/>
          <w:color w:val="666666"/>
          <w:lang w:val="es-AR" w:eastAsia="es-AR"/>
        </w:rPr>
        <w:t>( no</w:t>
      </w:r>
      <w:proofErr w:type="gramEnd"/>
      <w:r w:rsidRPr="006E1EBD">
        <w:rPr>
          <w:rFonts w:asciiTheme="majorHAnsi" w:hAnsiTheme="majorHAnsi" w:cstheme="majorHAnsi"/>
          <w:color w:val="666666"/>
          <w:lang w:val="es-AR" w:eastAsia="es-AR"/>
        </w:rPr>
        <w:t xml:space="preserve"> está soldado ni atornillado)</w:t>
      </w:r>
    </w:p>
    <w:p w14:paraId="55D3F8FC" w14:textId="77777777" w:rsidR="009E37F7" w:rsidRPr="006E1EBD" w:rsidRDefault="009E37F7" w:rsidP="009E37F7">
      <w:pPr>
        <w:numPr>
          <w:ilvl w:val="0"/>
          <w:numId w:val="3"/>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lastRenderedPageBreak/>
        <w:t>Presenta 8 ranuras para el anclaje de cualquier arnés de la línea LIBUS MILENIUM.</w:t>
      </w:r>
    </w:p>
    <w:p w14:paraId="443D6BB4" w14:textId="77777777" w:rsidR="006941D3" w:rsidRPr="006E1EBD" w:rsidRDefault="009E37F7" w:rsidP="009E37F7">
      <w:pPr>
        <w:numPr>
          <w:ilvl w:val="0"/>
          <w:numId w:val="4"/>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noProof/>
        </w:rPr>
        <w:drawing>
          <wp:inline distT="0" distB="0" distL="0" distR="0" wp14:anchorId="48B717D4" wp14:editId="458E2F98">
            <wp:extent cx="1358900" cy="8572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1984" t="15886" r="42851" b="55895"/>
                    <a:stretch/>
                  </pic:blipFill>
                  <pic:spPr bwMode="auto">
                    <a:xfrm>
                      <a:off x="0" y="0"/>
                      <a:ext cx="1358900" cy="857250"/>
                    </a:xfrm>
                    <a:prstGeom prst="rect">
                      <a:avLst/>
                    </a:prstGeom>
                    <a:ln>
                      <a:noFill/>
                    </a:ln>
                    <a:extLst>
                      <a:ext uri="{53640926-AAD7-44D8-BBD7-CCE9431645EC}">
                        <a14:shadowObscured xmlns:a14="http://schemas.microsoft.com/office/drawing/2010/main"/>
                      </a:ext>
                    </a:extLst>
                  </pic:spPr>
                </pic:pic>
              </a:graphicData>
            </a:graphic>
          </wp:inline>
        </w:drawing>
      </w:r>
    </w:p>
    <w:p w14:paraId="24C0CB6E" w14:textId="551DF0E9" w:rsidR="006941D3" w:rsidRPr="006E1EBD" w:rsidRDefault="006941D3" w:rsidP="006941D3">
      <w:pPr>
        <w:spacing w:line="300" w:lineRule="atLeast"/>
        <w:rPr>
          <w:rFonts w:asciiTheme="majorHAnsi" w:hAnsiTheme="majorHAnsi" w:cstheme="majorHAnsi"/>
          <w:b/>
          <w:color w:val="666666"/>
          <w:lang w:val="es-AR" w:eastAsia="es-AR"/>
        </w:rPr>
      </w:pPr>
      <w:r w:rsidRPr="006E1EBD">
        <w:rPr>
          <w:rFonts w:asciiTheme="majorHAnsi" w:hAnsiTheme="majorHAnsi" w:cstheme="majorHAnsi"/>
          <w:color w:val="666666"/>
          <w:lang w:val="es-AR" w:eastAsia="es-AR"/>
        </w:rPr>
        <w:t>COD:903</w:t>
      </w:r>
    </w:p>
    <w:p w14:paraId="78B00FAE" w14:textId="351CED45" w:rsidR="006941D3" w:rsidRPr="006E1EBD" w:rsidRDefault="006941D3" w:rsidP="006941D3">
      <w:pPr>
        <w:spacing w:line="300" w:lineRule="atLeast"/>
        <w:rPr>
          <w:rFonts w:asciiTheme="majorHAnsi" w:hAnsiTheme="majorHAnsi" w:cstheme="majorHAnsi"/>
          <w:b/>
          <w:color w:val="666666"/>
          <w:lang w:val="es-AR" w:eastAsia="es-AR"/>
        </w:rPr>
      </w:pPr>
      <w:r w:rsidRPr="006E1EBD">
        <w:rPr>
          <w:rFonts w:asciiTheme="majorHAnsi" w:hAnsiTheme="majorHAnsi" w:cstheme="majorHAnsi"/>
          <w:b/>
          <w:color w:val="666666"/>
          <w:lang w:val="es-AR" w:eastAsia="es-AR"/>
        </w:rPr>
        <w:t>MILENIUM PRO PARA ALTA TEMPERATURA</w:t>
      </w:r>
    </w:p>
    <w:p w14:paraId="58BEF7D1" w14:textId="0359BD53" w:rsidR="009E37F7" w:rsidRPr="006E1EBD" w:rsidRDefault="009E37F7" w:rsidP="006941D3">
      <w:pPr>
        <w:spacing w:line="300" w:lineRule="atLeast"/>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Diseñado para proteger la cabeza del impacto de objetos que caen libremente.</w:t>
      </w:r>
    </w:p>
    <w:p w14:paraId="3135E9B0" w14:textId="77777777" w:rsidR="009E37F7" w:rsidRPr="006E1EBD" w:rsidRDefault="009E37F7" w:rsidP="009E37F7">
      <w:pPr>
        <w:numPr>
          <w:ilvl w:val="0"/>
          <w:numId w:val="4"/>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Diseño modular que permite el montaje de productos de protección facial, auditiva, ocular y soldadura.</w:t>
      </w:r>
    </w:p>
    <w:p w14:paraId="7C52D9D4" w14:textId="77777777" w:rsidR="009E37F7" w:rsidRPr="006E1EBD" w:rsidRDefault="009E37F7" w:rsidP="009E37F7">
      <w:pPr>
        <w:numPr>
          <w:ilvl w:val="0"/>
          <w:numId w:val="4"/>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Fabricado en policarbonato.</w:t>
      </w:r>
    </w:p>
    <w:p w14:paraId="117B9281" w14:textId="77777777" w:rsidR="009E37F7" w:rsidRPr="006E1EBD" w:rsidRDefault="009E37F7" w:rsidP="009E37F7">
      <w:pPr>
        <w:numPr>
          <w:ilvl w:val="0"/>
          <w:numId w:val="4"/>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Pensado para ser utilizado en ambientes de alta temperatura.</w:t>
      </w:r>
    </w:p>
    <w:p w14:paraId="4CB01556" w14:textId="77777777" w:rsidR="009E37F7" w:rsidRPr="006E1EBD" w:rsidRDefault="009E37F7" w:rsidP="009E37F7">
      <w:pPr>
        <w:numPr>
          <w:ilvl w:val="0"/>
          <w:numId w:val="4"/>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Soporta cargas térmicas del orden de los 130°C.</w:t>
      </w:r>
    </w:p>
    <w:p w14:paraId="1A2F601B" w14:textId="77777777" w:rsidR="009E37F7" w:rsidRPr="006E1EBD" w:rsidRDefault="009E37F7" w:rsidP="009E37F7">
      <w:pPr>
        <w:numPr>
          <w:ilvl w:val="0"/>
          <w:numId w:val="4"/>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Hebilla trasera para anclaje de mentonera de 3 puntos.</w:t>
      </w:r>
    </w:p>
    <w:p w14:paraId="2686B9D0" w14:textId="77777777" w:rsidR="009E37F7" w:rsidRPr="006E1EBD" w:rsidRDefault="009E37F7" w:rsidP="009E37F7">
      <w:pPr>
        <w:numPr>
          <w:ilvl w:val="0"/>
          <w:numId w:val="4"/>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Versiones: Sin ventilación</w:t>
      </w:r>
    </w:p>
    <w:p w14:paraId="1993176A" w14:textId="77777777" w:rsidR="009E37F7" w:rsidRPr="006E1EBD" w:rsidRDefault="009E37F7" w:rsidP="009E37F7">
      <w:pPr>
        <w:numPr>
          <w:ilvl w:val="0"/>
          <w:numId w:val="4"/>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Visera Frontal de 3,5 cm que permite una óptima visión superior manteniendo las prestaciones de seguridad.</w:t>
      </w:r>
    </w:p>
    <w:p w14:paraId="506ABB51" w14:textId="3C768F82" w:rsidR="009E37F7" w:rsidRPr="006E1EBD" w:rsidRDefault="009E37F7">
      <w:pPr>
        <w:rPr>
          <w:rFonts w:asciiTheme="majorHAnsi" w:hAnsiTheme="majorHAnsi" w:cstheme="majorHAnsi"/>
        </w:rPr>
      </w:pPr>
    </w:p>
    <w:p w14:paraId="435A32C0" w14:textId="77777777" w:rsidR="006941D3" w:rsidRPr="006E1EBD" w:rsidRDefault="00717804" w:rsidP="00717804">
      <w:pPr>
        <w:rPr>
          <w:rFonts w:asciiTheme="majorHAnsi" w:hAnsiTheme="majorHAnsi" w:cstheme="majorHAnsi"/>
          <w:b/>
        </w:rPr>
      </w:pPr>
      <w:r w:rsidRPr="006E1EBD">
        <w:rPr>
          <w:rFonts w:asciiTheme="majorHAnsi" w:hAnsiTheme="majorHAnsi" w:cstheme="majorHAnsi"/>
          <w:noProof/>
        </w:rPr>
        <w:drawing>
          <wp:inline distT="0" distB="0" distL="0" distR="0" wp14:anchorId="155FB754" wp14:editId="66DCE627">
            <wp:extent cx="939800" cy="9334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9497" t="30101" r="13099" b="39172"/>
                    <a:stretch/>
                  </pic:blipFill>
                  <pic:spPr bwMode="auto">
                    <a:xfrm>
                      <a:off x="0" y="0"/>
                      <a:ext cx="939800" cy="933450"/>
                    </a:xfrm>
                    <a:prstGeom prst="rect">
                      <a:avLst/>
                    </a:prstGeom>
                    <a:ln>
                      <a:noFill/>
                    </a:ln>
                    <a:extLst>
                      <a:ext uri="{53640926-AAD7-44D8-BBD7-CCE9431645EC}">
                        <a14:shadowObscured xmlns:a14="http://schemas.microsoft.com/office/drawing/2010/main"/>
                      </a:ext>
                    </a:extLst>
                  </pic:spPr>
                </pic:pic>
              </a:graphicData>
            </a:graphic>
          </wp:inline>
        </w:drawing>
      </w:r>
    </w:p>
    <w:p w14:paraId="164A87A9" w14:textId="77777777" w:rsidR="006941D3" w:rsidRPr="006E1EBD" w:rsidRDefault="006941D3" w:rsidP="00717804">
      <w:pPr>
        <w:rPr>
          <w:rFonts w:asciiTheme="majorHAnsi" w:hAnsiTheme="majorHAnsi" w:cstheme="majorHAnsi"/>
          <w:b/>
        </w:rPr>
      </w:pPr>
      <w:r w:rsidRPr="006E1EBD">
        <w:rPr>
          <w:rFonts w:asciiTheme="majorHAnsi" w:hAnsiTheme="majorHAnsi" w:cstheme="majorHAnsi"/>
          <w:b/>
        </w:rPr>
        <w:t>COD: 904</w:t>
      </w:r>
    </w:p>
    <w:p w14:paraId="26F3DC44" w14:textId="47C61CC5" w:rsidR="00717804" w:rsidRPr="006E1EBD" w:rsidRDefault="00717804" w:rsidP="00717804">
      <w:pPr>
        <w:rPr>
          <w:rFonts w:asciiTheme="majorHAnsi" w:hAnsiTheme="majorHAnsi" w:cstheme="majorHAnsi"/>
        </w:rPr>
      </w:pPr>
      <w:r w:rsidRPr="006E1EBD">
        <w:rPr>
          <w:rFonts w:asciiTheme="majorHAnsi" w:hAnsiTheme="majorHAnsi" w:cstheme="majorHAnsi"/>
          <w:b/>
        </w:rPr>
        <w:t>Casco High Pro Blanco UNICO CON SELLO S PARA LA INDUSTRIA</w:t>
      </w:r>
    </w:p>
    <w:p w14:paraId="7455EB86" w14:textId="77777777" w:rsidR="00717804" w:rsidRPr="006E1EBD" w:rsidRDefault="00717804" w:rsidP="00717804">
      <w:pPr>
        <w:rPr>
          <w:rFonts w:asciiTheme="majorHAnsi" w:hAnsiTheme="majorHAnsi" w:cstheme="majorHAnsi"/>
        </w:rPr>
      </w:pPr>
      <w:r w:rsidRPr="006E1EBD">
        <w:rPr>
          <w:rFonts w:asciiTheme="majorHAnsi" w:hAnsiTheme="majorHAnsi" w:cstheme="majorHAnsi"/>
        </w:rPr>
        <w:t>Código de Producto: 903430</w:t>
      </w:r>
    </w:p>
    <w:p w14:paraId="108680FF" w14:textId="77777777" w:rsidR="006941D3" w:rsidRPr="006E1EBD" w:rsidRDefault="00717804" w:rsidP="00717804">
      <w:pPr>
        <w:rPr>
          <w:rFonts w:asciiTheme="majorHAnsi" w:hAnsiTheme="majorHAnsi" w:cstheme="majorHAnsi"/>
        </w:rPr>
      </w:pPr>
      <w:r w:rsidRPr="006E1EBD">
        <w:rPr>
          <w:rFonts w:asciiTheme="majorHAnsi" w:hAnsiTheme="majorHAnsi" w:cstheme="majorHAnsi"/>
        </w:rPr>
        <w:t xml:space="preserve">Descripción: Casco de protección para uso industrial con mentonera de 3 puntos orientado a trabajos en altura, rescate y espacios confinados. Clips para montaje de lámpara frontal de cabeza (accesorio no provisto) Banda de arnés. Mecanismo de regulación. Hebilla reguladora de mentonera. Banda textil regulable de mentonera. Hebilla de cierre de mentonera. Sistema </w:t>
      </w:r>
      <w:proofErr w:type="gramStart"/>
      <w:r w:rsidRPr="006E1EBD">
        <w:rPr>
          <w:rFonts w:asciiTheme="majorHAnsi" w:hAnsiTheme="majorHAnsi" w:cstheme="majorHAnsi"/>
        </w:rPr>
        <w:t>DBF(</w:t>
      </w:r>
      <w:proofErr w:type="spellStart"/>
      <w:proofErr w:type="gramEnd"/>
      <w:r w:rsidRPr="006E1EBD">
        <w:rPr>
          <w:rFonts w:asciiTheme="majorHAnsi" w:hAnsiTheme="majorHAnsi" w:cstheme="majorHAnsi"/>
        </w:rPr>
        <w:t>Double</w:t>
      </w:r>
      <w:proofErr w:type="spellEnd"/>
      <w:r w:rsidRPr="006E1EBD">
        <w:rPr>
          <w:rFonts w:asciiTheme="majorHAnsi" w:hAnsiTheme="majorHAnsi" w:cstheme="majorHAnsi"/>
        </w:rPr>
        <w:t xml:space="preserve"> Back </w:t>
      </w:r>
      <w:proofErr w:type="spellStart"/>
      <w:r w:rsidRPr="006E1EBD">
        <w:rPr>
          <w:rFonts w:asciiTheme="majorHAnsi" w:hAnsiTheme="majorHAnsi" w:cstheme="majorHAnsi"/>
        </w:rPr>
        <w:t>Fit</w:t>
      </w:r>
      <w:proofErr w:type="spellEnd"/>
      <w:r w:rsidRPr="006E1EBD">
        <w:rPr>
          <w:rFonts w:asciiTheme="majorHAnsi" w:hAnsiTheme="majorHAnsi" w:cstheme="majorHAnsi"/>
        </w:rPr>
        <w:t xml:space="preserve">) permite mantener el excedente de banda textil plegado y ajustado mejorando el confort y evitando el enganche accidental. </w:t>
      </w:r>
      <w:proofErr w:type="spellStart"/>
      <w:r w:rsidRPr="006E1EBD">
        <w:rPr>
          <w:rFonts w:asciiTheme="majorHAnsi" w:hAnsiTheme="majorHAnsi" w:cstheme="majorHAnsi"/>
        </w:rPr>
        <w:t>Pad</w:t>
      </w:r>
      <w:proofErr w:type="spellEnd"/>
      <w:r w:rsidRPr="006E1EBD">
        <w:rPr>
          <w:rFonts w:asciiTheme="majorHAnsi" w:hAnsiTheme="majorHAnsi" w:cstheme="majorHAnsi"/>
        </w:rPr>
        <w:t xml:space="preserve"> de confort espumado acoplado a la suspensión. Protector espumado frontal desmontable (sudadera).</w:t>
      </w:r>
    </w:p>
    <w:p w14:paraId="2D599DAE" w14:textId="59399142" w:rsidR="006941D3" w:rsidRPr="006E1EBD" w:rsidRDefault="00717804" w:rsidP="00717804">
      <w:pPr>
        <w:rPr>
          <w:rFonts w:asciiTheme="majorHAnsi" w:hAnsiTheme="majorHAnsi" w:cstheme="majorHAnsi"/>
          <w:noProof/>
        </w:rPr>
      </w:pPr>
      <w:r w:rsidRPr="006E1EBD">
        <w:rPr>
          <w:rFonts w:asciiTheme="majorHAnsi" w:hAnsiTheme="majorHAnsi" w:cstheme="majorHAnsi"/>
          <w:noProof/>
        </w:rPr>
        <w:t xml:space="preserve"> </w:t>
      </w:r>
      <w:r w:rsidRPr="006E1EBD">
        <w:rPr>
          <w:rFonts w:asciiTheme="majorHAnsi" w:hAnsiTheme="majorHAnsi" w:cstheme="majorHAnsi"/>
          <w:noProof/>
        </w:rPr>
        <w:drawing>
          <wp:inline distT="0" distB="0" distL="0" distR="0" wp14:anchorId="0AAE01DB" wp14:editId="6E0D2554">
            <wp:extent cx="1644650" cy="154463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9498" t="31564" r="13099" b="39381"/>
                    <a:stretch/>
                  </pic:blipFill>
                  <pic:spPr bwMode="auto">
                    <a:xfrm>
                      <a:off x="0" y="0"/>
                      <a:ext cx="1645778" cy="1545697"/>
                    </a:xfrm>
                    <a:prstGeom prst="rect">
                      <a:avLst/>
                    </a:prstGeom>
                    <a:ln>
                      <a:noFill/>
                    </a:ln>
                    <a:extLst>
                      <a:ext uri="{53640926-AAD7-44D8-BBD7-CCE9431645EC}">
                        <a14:shadowObscured xmlns:a14="http://schemas.microsoft.com/office/drawing/2010/main"/>
                      </a:ext>
                    </a:extLst>
                  </pic:spPr>
                </pic:pic>
              </a:graphicData>
            </a:graphic>
          </wp:inline>
        </w:drawing>
      </w:r>
    </w:p>
    <w:p w14:paraId="36AEB70F" w14:textId="77777777" w:rsidR="006941D3" w:rsidRPr="006E1EBD" w:rsidRDefault="006941D3" w:rsidP="00717804">
      <w:pPr>
        <w:rPr>
          <w:rFonts w:asciiTheme="majorHAnsi" w:hAnsiTheme="majorHAnsi" w:cstheme="majorHAnsi"/>
          <w:noProof/>
        </w:rPr>
      </w:pPr>
      <w:r w:rsidRPr="006E1EBD">
        <w:rPr>
          <w:rFonts w:asciiTheme="majorHAnsi" w:hAnsiTheme="majorHAnsi" w:cstheme="majorHAnsi"/>
          <w:noProof/>
        </w:rPr>
        <w:t>COD: 905</w:t>
      </w:r>
    </w:p>
    <w:p w14:paraId="68E91AB3" w14:textId="73D46835" w:rsidR="00717804" w:rsidRPr="006E1EBD" w:rsidRDefault="00717804" w:rsidP="00717804">
      <w:pPr>
        <w:rPr>
          <w:rFonts w:asciiTheme="majorHAnsi" w:hAnsiTheme="majorHAnsi" w:cstheme="majorHAnsi"/>
          <w:noProof/>
        </w:rPr>
      </w:pPr>
      <w:r w:rsidRPr="006E1EBD">
        <w:rPr>
          <w:rFonts w:asciiTheme="majorHAnsi" w:hAnsiTheme="majorHAnsi" w:cstheme="majorHAnsi"/>
          <w:b/>
          <w:noProof/>
        </w:rPr>
        <w:t>CASCO MILENIUM CLASS ALA ANCHA S/V BLANCO</w:t>
      </w:r>
    </w:p>
    <w:p w14:paraId="51B2326C" w14:textId="77777777" w:rsidR="00717804" w:rsidRPr="006E1EBD" w:rsidRDefault="00717804" w:rsidP="00717804">
      <w:pPr>
        <w:rPr>
          <w:rFonts w:asciiTheme="majorHAnsi" w:hAnsiTheme="majorHAnsi" w:cstheme="majorHAnsi"/>
          <w:noProof/>
        </w:rPr>
      </w:pPr>
      <w:r w:rsidRPr="006E1EBD">
        <w:rPr>
          <w:rFonts w:asciiTheme="majorHAnsi" w:hAnsiTheme="majorHAnsi" w:cstheme="majorHAnsi"/>
          <w:noProof/>
        </w:rPr>
        <w:t>Código de Producto: 902399</w:t>
      </w:r>
    </w:p>
    <w:p w14:paraId="3C453A91" w14:textId="77777777" w:rsidR="00717804" w:rsidRPr="006E1EBD" w:rsidRDefault="00717804" w:rsidP="00717804">
      <w:pPr>
        <w:rPr>
          <w:rFonts w:asciiTheme="majorHAnsi" w:hAnsiTheme="majorHAnsi" w:cstheme="majorHAnsi"/>
          <w:noProof/>
        </w:rPr>
      </w:pPr>
      <w:r w:rsidRPr="006E1EBD">
        <w:rPr>
          <w:rFonts w:asciiTheme="majorHAnsi" w:hAnsiTheme="majorHAnsi" w:cstheme="majorHAnsi"/>
          <w:noProof/>
        </w:rPr>
        <w:t>Descripción: * Casco de seguridad industrial orientado a minería y petróleo.</w:t>
      </w:r>
    </w:p>
    <w:p w14:paraId="46E4A4A4" w14:textId="77777777" w:rsidR="00717804" w:rsidRPr="006E1EBD" w:rsidRDefault="00717804" w:rsidP="00717804">
      <w:pPr>
        <w:rPr>
          <w:rFonts w:asciiTheme="majorHAnsi" w:hAnsiTheme="majorHAnsi" w:cstheme="majorHAnsi"/>
          <w:noProof/>
        </w:rPr>
      </w:pPr>
      <w:r w:rsidRPr="006E1EBD">
        <w:rPr>
          <w:rFonts w:asciiTheme="majorHAnsi" w:hAnsiTheme="majorHAnsi" w:cstheme="majorHAnsi"/>
          <w:noProof/>
        </w:rPr>
        <w:t xml:space="preserve">* Modelo de ala completa </w:t>
      </w:r>
    </w:p>
    <w:p w14:paraId="4C8D0ADC" w14:textId="77777777" w:rsidR="00717804" w:rsidRPr="006E1EBD" w:rsidRDefault="00717804" w:rsidP="00717804">
      <w:pPr>
        <w:rPr>
          <w:rFonts w:asciiTheme="majorHAnsi" w:hAnsiTheme="majorHAnsi" w:cstheme="majorHAnsi"/>
          <w:noProof/>
        </w:rPr>
      </w:pPr>
      <w:r w:rsidRPr="006E1EBD">
        <w:rPr>
          <w:rFonts w:asciiTheme="majorHAnsi" w:hAnsiTheme="majorHAnsi" w:cstheme="majorHAnsi"/>
          <w:noProof/>
        </w:rPr>
        <w:t xml:space="preserve">* Fabricado en polietileno (PE), se distingue por su moderno diseño y excelente terminación. </w:t>
      </w:r>
    </w:p>
    <w:p w14:paraId="59E6673F" w14:textId="77777777" w:rsidR="00717804" w:rsidRPr="006E1EBD" w:rsidRDefault="00717804" w:rsidP="00717804">
      <w:pPr>
        <w:rPr>
          <w:rFonts w:asciiTheme="majorHAnsi" w:hAnsiTheme="majorHAnsi" w:cstheme="majorHAnsi"/>
          <w:noProof/>
        </w:rPr>
      </w:pPr>
      <w:r w:rsidRPr="006E1EBD">
        <w:rPr>
          <w:rFonts w:asciiTheme="majorHAnsi" w:hAnsiTheme="majorHAnsi" w:cstheme="majorHAnsi"/>
          <w:noProof/>
        </w:rPr>
        <w:t>* Sin perforaciones ni tornillos. Sin procesos posteriores de soldado por ultrasonido.</w:t>
      </w:r>
    </w:p>
    <w:p w14:paraId="3AEEC343" w14:textId="77777777" w:rsidR="00E065E6" w:rsidRPr="006E1EBD" w:rsidRDefault="00717804" w:rsidP="00717804">
      <w:pPr>
        <w:rPr>
          <w:rFonts w:asciiTheme="majorHAnsi" w:hAnsiTheme="majorHAnsi" w:cstheme="majorHAnsi"/>
          <w:noProof/>
        </w:rPr>
      </w:pPr>
      <w:r w:rsidRPr="006E1EBD">
        <w:rPr>
          <w:rFonts w:asciiTheme="majorHAnsi" w:hAnsiTheme="majorHAnsi" w:cstheme="majorHAnsi"/>
          <w:noProof/>
        </w:rPr>
        <w:t>* Visor Móvil: Opcional visor móvil para protección ocular. Se repliega al interior del casco cuando no está en uso.</w:t>
      </w:r>
    </w:p>
    <w:p w14:paraId="72F1427D" w14:textId="56169213" w:rsidR="006941D3" w:rsidRPr="006E1EBD" w:rsidRDefault="00717804" w:rsidP="00717804">
      <w:pPr>
        <w:rPr>
          <w:rFonts w:asciiTheme="majorHAnsi" w:hAnsiTheme="majorHAnsi" w:cstheme="majorHAnsi"/>
          <w:noProof/>
        </w:rPr>
      </w:pPr>
      <w:r w:rsidRPr="006E1EBD">
        <w:rPr>
          <w:rFonts w:asciiTheme="majorHAnsi" w:hAnsiTheme="majorHAnsi" w:cstheme="majorHAnsi"/>
          <w:noProof/>
        </w:rPr>
        <w:lastRenderedPageBreak/>
        <w:t xml:space="preserve"> </w:t>
      </w:r>
      <w:r w:rsidRPr="006E1EBD">
        <w:rPr>
          <w:rFonts w:asciiTheme="majorHAnsi" w:hAnsiTheme="majorHAnsi" w:cstheme="majorHAnsi"/>
          <w:noProof/>
        </w:rPr>
        <w:drawing>
          <wp:inline distT="0" distB="0" distL="0" distR="0" wp14:anchorId="5B34045F" wp14:editId="31319464">
            <wp:extent cx="2165350" cy="1990959"/>
            <wp:effectExtent l="0" t="0" r="635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9614" t="31355" r="12865" b="40008"/>
                    <a:stretch/>
                  </pic:blipFill>
                  <pic:spPr bwMode="auto">
                    <a:xfrm>
                      <a:off x="0" y="0"/>
                      <a:ext cx="2169505" cy="1994779"/>
                    </a:xfrm>
                    <a:prstGeom prst="rect">
                      <a:avLst/>
                    </a:prstGeom>
                    <a:ln>
                      <a:noFill/>
                    </a:ln>
                    <a:extLst>
                      <a:ext uri="{53640926-AAD7-44D8-BBD7-CCE9431645EC}">
                        <a14:shadowObscured xmlns:a14="http://schemas.microsoft.com/office/drawing/2010/main"/>
                      </a:ext>
                    </a:extLst>
                  </pic:spPr>
                </pic:pic>
              </a:graphicData>
            </a:graphic>
          </wp:inline>
        </w:drawing>
      </w:r>
    </w:p>
    <w:p w14:paraId="111580DE" w14:textId="77777777" w:rsidR="006941D3" w:rsidRPr="006E1EBD" w:rsidRDefault="006941D3" w:rsidP="00717804">
      <w:pPr>
        <w:rPr>
          <w:rFonts w:asciiTheme="majorHAnsi" w:hAnsiTheme="majorHAnsi" w:cstheme="majorHAnsi"/>
          <w:noProof/>
        </w:rPr>
      </w:pPr>
      <w:r w:rsidRPr="006E1EBD">
        <w:rPr>
          <w:rFonts w:asciiTheme="majorHAnsi" w:hAnsiTheme="majorHAnsi" w:cstheme="majorHAnsi"/>
          <w:noProof/>
        </w:rPr>
        <w:t>COD: 906</w:t>
      </w:r>
    </w:p>
    <w:p w14:paraId="2BC797F8" w14:textId="42CB6CB0" w:rsidR="00717804" w:rsidRPr="006E1EBD" w:rsidRDefault="00717804" w:rsidP="00717804">
      <w:pPr>
        <w:rPr>
          <w:rFonts w:asciiTheme="majorHAnsi" w:hAnsiTheme="majorHAnsi" w:cstheme="majorHAnsi"/>
          <w:noProof/>
        </w:rPr>
      </w:pPr>
      <w:r w:rsidRPr="006E1EBD">
        <w:rPr>
          <w:rFonts w:asciiTheme="majorHAnsi" w:hAnsiTheme="majorHAnsi" w:cstheme="majorHAnsi"/>
          <w:b/>
          <w:noProof/>
        </w:rPr>
        <w:t>Casco Libus MILENIUM Azul</w:t>
      </w:r>
    </w:p>
    <w:p w14:paraId="231DD1E6" w14:textId="77777777" w:rsidR="00717804" w:rsidRPr="006E1EBD" w:rsidRDefault="00717804" w:rsidP="00717804">
      <w:pPr>
        <w:rPr>
          <w:rFonts w:asciiTheme="majorHAnsi" w:hAnsiTheme="majorHAnsi" w:cstheme="majorHAnsi"/>
          <w:noProof/>
        </w:rPr>
      </w:pPr>
      <w:r w:rsidRPr="006E1EBD">
        <w:rPr>
          <w:rFonts w:asciiTheme="majorHAnsi" w:hAnsiTheme="majorHAnsi" w:cstheme="majorHAnsi"/>
          <w:noProof/>
        </w:rPr>
        <w:t>Código de Producto: CAMIAZ</w:t>
      </w:r>
    </w:p>
    <w:p w14:paraId="4A0A1F00" w14:textId="77777777" w:rsidR="00717804" w:rsidRPr="006E1EBD" w:rsidRDefault="00717804" w:rsidP="00717804">
      <w:pPr>
        <w:rPr>
          <w:rFonts w:asciiTheme="majorHAnsi" w:hAnsiTheme="majorHAnsi" w:cstheme="majorHAnsi"/>
          <w:noProof/>
        </w:rPr>
      </w:pPr>
      <w:r w:rsidRPr="006E1EBD">
        <w:rPr>
          <w:rFonts w:asciiTheme="majorHAnsi" w:hAnsiTheme="majorHAnsi" w:cstheme="majorHAnsi"/>
          <w:noProof/>
        </w:rPr>
        <w:t>Descripción: Casco LIBUS MILENIUM Class. Novedoso casco de seguridad para la industria en general. Protege el área craneal del usuario contra golpes, caídas de objetos, descarga eléctrica, espacios reducidos y chispas.</w:t>
      </w:r>
    </w:p>
    <w:p w14:paraId="0154108E" w14:textId="77777777" w:rsidR="00717804" w:rsidRPr="006E1EBD" w:rsidRDefault="00717804" w:rsidP="00717804">
      <w:pPr>
        <w:rPr>
          <w:rFonts w:asciiTheme="majorHAnsi" w:hAnsiTheme="majorHAnsi" w:cstheme="majorHAnsi"/>
          <w:noProof/>
        </w:rPr>
      </w:pPr>
      <w:r w:rsidRPr="006E1EBD">
        <w:rPr>
          <w:rFonts w:asciiTheme="majorHAnsi" w:hAnsiTheme="majorHAnsi" w:cstheme="majorHAnsi"/>
          <w:noProof/>
        </w:rPr>
        <w:t>La línea de cascos cuenta con una corta visera y un visor retráctil incorporado. Libus Milenium Class permite combinar protección craneana y protección ocular en un único producto.</w:t>
      </w:r>
    </w:p>
    <w:p w14:paraId="110BCAFD" w14:textId="77777777" w:rsidR="00717804" w:rsidRPr="006E1EBD" w:rsidRDefault="00717804" w:rsidP="00717804">
      <w:pPr>
        <w:rPr>
          <w:rFonts w:asciiTheme="majorHAnsi" w:hAnsiTheme="majorHAnsi" w:cstheme="majorHAnsi"/>
          <w:noProof/>
        </w:rPr>
      </w:pPr>
      <w:r w:rsidRPr="006E1EBD">
        <w:rPr>
          <w:rFonts w:asciiTheme="majorHAnsi" w:hAnsiTheme="majorHAnsi" w:cstheme="majorHAnsi"/>
          <w:noProof/>
        </w:rPr>
        <w:t>Este casco es un seguro elemento de protección personal para los trabajadores de la industria, ya que a través de sus seis tipos de fijación y su refuerzo en la nuca logra una mayor distribución de la energía de impacto.</w:t>
      </w:r>
    </w:p>
    <w:p w14:paraId="0C77169E" w14:textId="77777777" w:rsidR="00717804" w:rsidRPr="006E1EBD" w:rsidRDefault="00717804" w:rsidP="00717804">
      <w:pPr>
        <w:rPr>
          <w:rFonts w:asciiTheme="majorHAnsi" w:hAnsiTheme="majorHAnsi" w:cstheme="majorHAnsi"/>
          <w:noProof/>
        </w:rPr>
      </w:pPr>
      <w:r w:rsidRPr="006E1EBD">
        <w:rPr>
          <w:rFonts w:asciiTheme="majorHAnsi" w:hAnsiTheme="majorHAnsi" w:cstheme="majorHAnsi"/>
          <w:noProof/>
        </w:rPr>
        <w:t>Los cascos de la línea Milenium son combinables con toda la línea de protección auditiva y facial de Libus y se encuentran disponibles con elementos opcionales tales como espacio de ventilación, bandas reflectivas y en 13 colores diferentes.</w:t>
      </w:r>
    </w:p>
    <w:p w14:paraId="4FAB6E0C" w14:textId="77777777" w:rsidR="00717804" w:rsidRPr="006E1EBD" w:rsidRDefault="00717804" w:rsidP="00717804">
      <w:pPr>
        <w:rPr>
          <w:rFonts w:asciiTheme="majorHAnsi" w:hAnsiTheme="majorHAnsi" w:cstheme="majorHAnsi"/>
          <w:noProof/>
        </w:rPr>
      </w:pPr>
    </w:p>
    <w:p w14:paraId="7EA99EDB" w14:textId="77777777" w:rsidR="00717804" w:rsidRPr="006E1EBD" w:rsidRDefault="00717804" w:rsidP="00717804">
      <w:pPr>
        <w:rPr>
          <w:rFonts w:asciiTheme="majorHAnsi" w:hAnsiTheme="majorHAnsi" w:cstheme="majorHAnsi"/>
          <w:noProof/>
        </w:rPr>
      </w:pPr>
      <w:r w:rsidRPr="006E1EBD">
        <w:rPr>
          <w:rFonts w:asciiTheme="majorHAnsi" w:hAnsiTheme="majorHAnsi" w:cstheme="majorHAnsi"/>
          <w:noProof/>
        </w:rPr>
        <w:t>CONSULTAR DISPONIBILIDAD DEL PRODUCTO - EL PRECIO PUBLICADO ES FINAL, IVA INCL. - POR CANTIDAD, SOLICITE COTIZACION.</w:t>
      </w:r>
      <w:r w:rsidRPr="006E1EBD">
        <w:rPr>
          <w:rFonts w:asciiTheme="majorHAnsi" w:hAnsiTheme="majorHAnsi" w:cstheme="majorHAnsi"/>
          <w:noProof/>
        </w:rPr>
        <w:tab/>
      </w:r>
    </w:p>
    <w:p w14:paraId="2B6C431F" w14:textId="4C402DA5" w:rsidR="00717804" w:rsidRPr="006E1EBD" w:rsidRDefault="00717804" w:rsidP="00717804">
      <w:pPr>
        <w:rPr>
          <w:rFonts w:asciiTheme="majorHAnsi" w:hAnsiTheme="majorHAnsi" w:cstheme="majorHAnsi"/>
        </w:rPr>
      </w:pPr>
      <w:r w:rsidRPr="006E1EBD">
        <w:rPr>
          <w:rFonts w:asciiTheme="majorHAnsi" w:hAnsiTheme="majorHAnsi" w:cstheme="majorHAnsi"/>
          <w:noProof/>
        </w:rPr>
        <w:t>Marca: Libus</w:t>
      </w:r>
    </w:p>
    <w:sectPr w:rsidR="00717804" w:rsidRPr="006E1EB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91799"/>
    <w:multiLevelType w:val="multilevel"/>
    <w:tmpl w:val="F6A83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4170EE"/>
    <w:multiLevelType w:val="multilevel"/>
    <w:tmpl w:val="79425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FE5E25"/>
    <w:multiLevelType w:val="multilevel"/>
    <w:tmpl w:val="DBA2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5E3193"/>
    <w:multiLevelType w:val="multilevel"/>
    <w:tmpl w:val="35E87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1"/>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89B"/>
    <w:rsid w:val="0058228E"/>
    <w:rsid w:val="006941D3"/>
    <w:rsid w:val="006E1EBD"/>
    <w:rsid w:val="00717804"/>
    <w:rsid w:val="0092489B"/>
    <w:rsid w:val="009E37F7"/>
    <w:rsid w:val="00A05F8D"/>
    <w:rsid w:val="00A21A22"/>
    <w:rsid w:val="00E065E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7D509"/>
  <w15:chartTrackingRefBased/>
  <w15:docId w15:val="{E1D34F00-17A3-489F-BCC4-BCF4D043C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AR"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5F8D"/>
    <w:rPr>
      <w:lang w:val="es-ES" w:eastAsia="es-MX"/>
    </w:rPr>
  </w:style>
  <w:style w:type="paragraph" w:styleId="Ttulo1">
    <w:name w:val="heading 1"/>
    <w:basedOn w:val="Normal"/>
    <w:next w:val="Normal"/>
    <w:link w:val="Ttulo1Car"/>
    <w:qFormat/>
    <w:rsid w:val="00A05F8D"/>
    <w:pPr>
      <w:keepNext/>
      <w:jc w:val="center"/>
      <w:outlineLvl w:val="0"/>
    </w:pPr>
    <w:rPr>
      <w:color w:val="FFFFFF"/>
      <w:sz w:val="24"/>
      <w:lang w:val="es-AR"/>
    </w:rPr>
  </w:style>
  <w:style w:type="paragraph" w:styleId="Ttulo2">
    <w:name w:val="heading 2"/>
    <w:basedOn w:val="Normal"/>
    <w:next w:val="Normal"/>
    <w:link w:val="Ttulo2Car"/>
    <w:qFormat/>
    <w:rsid w:val="00A05F8D"/>
    <w:pPr>
      <w:keepNext/>
      <w:jc w:val="center"/>
      <w:outlineLvl w:val="1"/>
    </w:pPr>
    <w:rPr>
      <w:sz w:val="24"/>
    </w:rPr>
  </w:style>
  <w:style w:type="paragraph" w:styleId="Ttulo3">
    <w:name w:val="heading 3"/>
    <w:basedOn w:val="Normal"/>
    <w:next w:val="Normal"/>
    <w:link w:val="Ttulo3Car"/>
    <w:qFormat/>
    <w:rsid w:val="00A05F8D"/>
    <w:pPr>
      <w:keepNext/>
      <w:jc w:val="center"/>
      <w:outlineLvl w:val="2"/>
    </w:pPr>
    <w:rPr>
      <w:rFonts w:ascii="Century Gothic" w:hAnsi="Century Gothic"/>
      <w:b/>
      <w:bCs/>
      <w:sz w:val="32"/>
      <w:lang w:val="es-AR"/>
    </w:rPr>
  </w:style>
  <w:style w:type="paragraph" w:styleId="Ttulo4">
    <w:name w:val="heading 4"/>
    <w:basedOn w:val="Normal"/>
    <w:next w:val="Normal"/>
    <w:link w:val="Ttulo4Car"/>
    <w:qFormat/>
    <w:rsid w:val="00A05F8D"/>
    <w:pPr>
      <w:keepNext/>
      <w:jc w:val="center"/>
      <w:outlineLvl w:val="3"/>
    </w:pPr>
    <w:rPr>
      <w:rFonts w:ascii="Century Gothic" w:hAnsi="Century Gothic"/>
      <w:sz w:val="32"/>
      <w:lang w:val="es-AR"/>
    </w:rPr>
  </w:style>
  <w:style w:type="paragraph" w:styleId="Ttulo5">
    <w:name w:val="heading 5"/>
    <w:basedOn w:val="Normal"/>
    <w:next w:val="Normal"/>
    <w:link w:val="Ttulo5Car"/>
    <w:qFormat/>
    <w:rsid w:val="00A05F8D"/>
    <w:pPr>
      <w:keepNext/>
      <w:outlineLvl w:val="4"/>
    </w:pPr>
    <w:rPr>
      <w:sz w:val="24"/>
      <w:lang w:val="es-AR"/>
    </w:rPr>
  </w:style>
  <w:style w:type="paragraph" w:styleId="Ttulo6">
    <w:name w:val="heading 6"/>
    <w:basedOn w:val="Normal"/>
    <w:next w:val="Normal"/>
    <w:link w:val="Ttulo6Car"/>
    <w:qFormat/>
    <w:rsid w:val="00A05F8D"/>
    <w:pPr>
      <w:keepNext/>
      <w:jc w:val="right"/>
      <w:outlineLvl w:val="5"/>
    </w:pPr>
    <w:rPr>
      <w:sz w:val="24"/>
      <w:lang w:val="es-AR"/>
    </w:rPr>
  </w:style>
  <w:style w:type="paragraph" w:styleId="Ttulo7">
    <w:name w:val="heading 7"/>
    <w:basedOn w:val="Normal"/>
    <w:next w:val="Normal"/>
    <w:link w:val="Ttulo7Car"/>
    <w:qFormat/>
    <w:rsid w:val="00A05F8D"/>
    <w:pPr>
      <w:keepNext/>
      <w:widowControl w:val="0"/>
      <w:jc w:val="both"/>
      <w:outlineLvl w:val="6"/>
    </w:pPr>
    <w:rPr>
      <w:b/>
      <w:snapToGrid w:val="0"/>
      <w:sz w:val="28"/>
      <w:u w:val="single"/>
    </w:rPr>
  </w:style>
  <w:style w:type="paragraph" w:styleId="Ttulo8">
    <w:name w:val="heading 8"/>
    <w:basedOn w:val="Normal"/>
    <w:next w:val="Normal"/>
    <w:link w:val="Ttulo8Car"/>
    <w:qFormat/>
    <w:rsid w:val="00A05F8D"/>
    <w:pPr>
      <w:keepNext/>
      <w:spacing w:line="360" w:lineRule="auto"/>
      <w:jc w:val="center"/>
      <w:outlineLvl w:val="7"/>
    </w:pPr>
    <w:rPr>
      <w:b/>
      <w:i/>
      <w:iCs/>
      <w:sz w:val="40"/>
    </w:rPr>
  </w:style>
  <w:style w:type="paragraph" w:styleId="Ttulo9">
    <w:name w:val="heading 9"/>
    <w:basedOn w:val="Normal"/>
    <w:next w:val="Normal"/>
    <w:link w:val="Ttulo9Car"/>
    <w:qFormat/>
    <w:rsid w:val="00A05F8D"/>
    <w:pPr>
      <w:keepNext/>
      <w:spacing w:line="360" w:lineRule="auto"/>
      <w:ind w:firstLine="709"/>
      <w:jc w:val="both"/>
      <w:outlineLvl w:val="8"/>
    </w:pPr>
    <w:rPr>
      <w:i/>
      <w:i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A05F8D"/>
    <w:rPr>
      <w:color w:val="FFFFFF"/>
      <w:sz w:val="24"/>
      <w:lang w:eastAsia="es-MX"/>
    </w:rPr>
  </w:style>
  <w:style w:type="character" w:customStyle="1" w:styleId="Ttulo2Car">
    <w:name w:val="Título 2 Car"/>
    <w:basedOn w:val="Fuentedeprrafopredeter"/>
    <w:link w:val="Ttulo2"/>
    <w:rsid w:val="00A05F8D"/>
    <w:rPr>
      <w:sz w:val="24"/>
      <w:lang w:val="es-ES" w:eastAsia="es-MX"/>
    </w:rPr>
  </w:style>
  <w:style w:type="character" w:customStyle="1" w:styleId="Ttulo3Car">
    <w:name w:val="Título 3 Car"/>
    <w:basedOn w:val="Fuentedeprrafopredeter"/>
    <w:link w:val="Ttulo3"/>
    <w:rsid w:val="00A05F8D"/>
    <w:rPr>
      <w:rFonts w:ascii="Century Gothic" w:hAnsi="Century Gothic"/>
      <w:b/>
      <w:bCs/>
      <w:sz w:val="32"/>
      <w:lang w:eastAsia="es-MX"/>
    </w:rPr>
  </w:style>
  <w:style w:type="character" w:customStyle="1" w:styleId="Ttulo4Car">
    <w:name w:val="Título 4 Car"/>
    <w:basedOn w:val="Fuentedeprrafopredeter"/>
    <w:link w:val="Ttulo4"/>
    <w:rsid w:val="00A05F8D"/>
    <w:rPr>
      <w:rFonts w:ascii="Century Gothic" w:hAnsi="Century Gothic"/>
      <w:sz w:val="32"/>
      <w:lang w:eastAsia="es-MX"/>
    </w:rPr>
  </w:style>
  <w:style w:type="character" w:customStyle="1" w:styleId="Ttulo5Car">
    <w:name w:val="Título 5 Car"/>
    <w:basedOn w:val="Fuentedeprrafopredeter"/>
    <w:link w:val="Ttulo5"/>
    <w:rsid w:val="00A05F8D"/>
    <w:rPr>
      <w:sz w:val="24"/>
      <w:lang w:eastAsia="es-MX"/>
    </w:rPr>
  </w:style>
  <w:style w:type="character" w:customStyle="1" w:styleId="Ttulo6Car">
    <w:name w:val="Título 6 Car"/>
    <w:basedOn w:val="Fuentedeprrafopredeter"/>
    <w:link w:val="Ttulo6"/>
    <w:rsid w:val="00A05F8D"/>
    <w:rPr>
      <w:sz w:val="24"/>
      <w:lang w:eastAsia="es-MX"/>
    </w:rPr>
  </w:style>
  <w:style w:type="character" w:customStyle="1" w:styleId="Ttulo7Car">
    <w:name w:val="Título 7 Car"/>
    <w:basedOn w:val="Fuentedeprrafopredeter"/>
    <w:link w:val="Ttulo7"/>
    <w:rsid w:val="00A05F8D"/>
    <w:rPr>
      <w:b/>
      <w:snapToGrid w:val="0"/>
      <w:sz w:val="28"/>
      <w:u w:val="single"/>
      <w:lang w:val="es-ES" w:eastAsia="es-MX"/>
    </w:rPr>
  </w:style>
  <w:style w:type="character" w:customStyle="1" w:styleId="Ttulo8Car">
    <w:name w:val="Título 8 Car"/>
    <w:basedOn w:val="Fuentedeprrafopredeter"/>
    <w:link w:val="Ttulo8"/>
    <w:rsid w:val="00A05F8D"/>
    <w:rPr>
      <w:b/>
      <w:i/>
      <w:iCs/>
      <w:sz w:val="40"/>
      <w:lang w:val="es-ES" w:eastAsia="es-MX"/>
    </w:rPr>
  </w:style>
  <w:style w:type="character" w:customStyle="1" w:styleId="Ttulo9Car">
    <w:name w:val="Título 9 Car"/>
    <w:basedOn w:val="Fuentedeprrafopredeter"/>
    <w:link w:val="Ttulo9"/>
    <w:rsid w:val="00A05F8D"/>
    <w:rPr>
      <w:i/>
      <w:iCs/>
      <w:sz w:val="28"/>
      <w:lang w:val="es-ES" w:eastAsia="es-MX"/>
    </w:rPr>
  </w:style>
  <w:style w:type="paragraph" w:styleId="Ttulo">
    <w:name w:val="Title"/>
    <w:basedOn w:val="Normal"/>
    <w:link w:val="TtuloCar"/>
    <w:qFormat/>
    <w:rsid w:val="00A05F8D"/>
    <w:pPr>
      <w:jc w:val="center"/>
    </w:pPr>
    <w:rPr>
      <w:b/>
      <w:sz w:val="40"/>
    </w:rPr>
  </w:style>
  <w:style w:type="character" w:customStyle="1" w:styleId="TtuloCar">
    <w:name w:val="Título Car"/>
    <w:basedOn w:val="Fuentedeprrafopredeter"/>
    <w:link w:val="Ttulo"/>
    <w:rsid w:val="00A05F8D"/>
    <w:rPr>
      <w:b/>
      <w:sz w:val="40"/>
      <w:lang w:val="es-ES" w:eastAsia="es-MX"/>
    </w:rPr>
  </w:style>
  <w:style w:type="character" w:styleId="Textoennegrita">
    <w:name w:val="Strong"/>
    <w:qFormat/>
    <w:rsid w:val="00A05F8D"/>
    <w:rPr>
      <w:b/>
      <w:bCs/>
    </w:rPr>
  </w:style>
  <w:style w:type="character" w:styleId="nfasis">
    <w:name w:val="Emphasis"/>
    <w:qFormat/>
    <w:rsid w:val="00A05F8D"/>
    <w:rPr>
      <w:i/>
      <w:iCs/>
    </w:rPr>
  </w:style>
  <w:style w:type="paragraph" w:styleId="Prrafodelista">
    <w:name w:val="List Paragraph"/>
    <w:basedOn w:val="Normal"/>
    <w:uiPriority w:val="34"/>
    <w:qFormat/>
    <w:rsid w:val="00A05F8D"/>
    <w:pPr>
      <w:ind w:left="720"/>
      <w:contextualSpacing/>
    </w:pPr>
    <w:rPr>
      <w:sz w:val="24"/>
      <w:szCs w:val="24"/>
      <w:lang w:val="es-AR" w:eastAsia="es-ES"/>
    </w:rPr>
  </w:style>
  <w:style w:type="paragraph" w:styleId="Textodeglobo">
    <w:name w:val="Balloon Text"/>
    <w:basedOn w:val="Normal"/>
    <w:link w:val="TextodegloboCar"/>
    <w:uiPriority w:val="99"/>
    <w:semiHidden/>
    <w:unhideWhenUsed/>
    <w:rsid w:val="009E37F7"/>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E37F7"/>
    <w:rPr>
      <w:rFonts w:ascii="Segoe UI" w:hAnsi="Segoe UI" w:cs="Segoe UI"/>
      <w:sz w:val="18"/>
      <w:szCs w:val="18"/>
      <w:lang w:val="es-ES"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283207">
      <w:bodyDiv w:val="1"/>
      <w:marLeft w:val="0"/>
      <w:marRight w:val="0"/>
      <w:marTop w:val="0"/>
      <w:marBottom w:val="0"/>
      <w:divBdr>
        <w:top w:val="none" w:sz="0" w:space="0" w:color="auto"/>
        <w:left w:val="none" w:sz="0" w:space="0" w:color="auto"/>
        <w:bottom w:val="none" w:sz="0" w:space="0" w:color="auto"/>
        <w:right w:val="none" w:sz="0" w:space="0" w:color="auto"/>
      </w:divBdr>
    </w:div>
    <w:div w:id="144277202">
      <w:bodyDiv w:val="1"/>
      <w:marLeft w:val="0"/>
      <w:marRight w:val="0"/>
      <w:marTop w:val="0"/>
      <w:marBottom w:val="0"/>
      <w:divBdr>
        <w:top w:val="none" w:sz="0" w:space="0" w:color="auto"/>
        <w:left w:val="none" w:sz="0" w:space="0" w:color="auto"/>
        <w:bottom w:val="none" w:sz="0" w:space="0" w:color="auto"/>
        <w:right w:val="none" w:sz="0" w:space="0" w:color="auto"/>
      </w:divBdr>
    </w:div>
    <w:div w:id="369955670">
      <w:bodyDiv w:val="1"/>
      <w:marLeft w:val="0"/>
      <w:marRight w:val="0"/>
      <w:marTop w:val="0"/>
      <w:marBottom w:val="0"/>
      <w:divBdr>
        <w:top w:val="none" w:sz="0" w:space="0" w:color="auto"/>
        <w:left w:val="none" w:sz="0" w:space="0" w:color="auto"/>
        <w:bottom w:val="none" w:sz="0" w:space="0" w:color="auto"/>
        <w:right w:val="none" w:sz="0" w:space="0" w:color="auto"/>
      </w:divBdr>
    </w:div>
    <w:div w:id="697315462">
      <w:bodyDiv w:val="1"/>
      <w:marLeft w:val="0"/>
      <w:marRight w:val="0"/>
      <w:marTop w:val="0"/>
      <w:marBottom w:val="0"/>
      <w:divBdr>
        <w:top w:val="none" w:sz="0" w:space="0" w:color="auto"/>
        <w:left w:val="none" w:sz="0" w:space="0" w:color="auto"/>
        <w:bottom w:val="none" w:sz="0" w:space="0" w:color="auto"/>
        <w:right w:val="none" w:sz="0" w:space="0" w:color="auto"/>
      </w:divBdr>
    </w:div>
    <w:div w:id="913509556">
      <w:bodyDiv w:val="1"/>
      <w:marLeft w:val="0"/>
      <w:marRight w:val="0"/>
      <w:marTop w:val="0"/>
      <w:marBottom w:val="0"/>
      <w:divBdr>
        <w:top w:val="none" w:sz="0" w:space="0" w:color="auto"/>
        <w:left w:val="none" w:sz="0" w:space="0" w:color="auto"/>
        <w:bottom w:val="none" w:sz="0" w:space="0" w:color="auto"/>
        <w:right w:val="none" w:sz="0" w:space="0" w:color="auto"/>
      </w:divBdr>
    </w:div>
    <w:div w:id="1965113085">
      <w:bodyDiv w:val="1"/>
      <w:marLeft w:val="0"/>
      <w:marRight w:val="0"/>
      <w:marTop w:val="0"/>
      <w:marBottom w:val="0"/>
      <w:divBdr>
        <w:top w:val="none" w:sz="0" w:space="0" w:color="auto"/>
        <w:left w:val="none" w:sz="0" w:space="0" w:color="auto"/>
        <w:bottom w:val="none" w:sz="0" w:space="0" w:color="auto"/>
        <w:right w:val="none" w:sz="0" w:space="0" w:color="auto"/>
      </w:divBdr>
    </w:div>
    <w:div w:id="2045789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3</Pages>
  <Words>706</Words>
  <Characters>3883</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Perez</dc:creator>
  <cp:keywords/>
  <dc:description/>
  <cp:lastModifiedBy>Fernando Perez</cp:lastModifiedBy>
  <cp:revision>9</cp:revision>
  <dcterms:created xsi:type="dcterms:W3CDTF">2019-08-08T03:42:00Z</dcterms:created>
  <dcterms:modified xsi:type="dcterms:W3CDTF">2019-08-08T03:48:00Z</dcterms:modified>
</cp:coreProperties>
</file>