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Metrics Evaluation Implementation Guide:</w:t>
      </w:r>
    </w:p>
    <w:p w:rsidR="00000000" w:rsidDel="00000000" w:rsidP="00000000" w:rsidRDefault="00000000" w:rsidRPr="00000000" w14:paraId="00000002">
      <w:pPr>
        <w:spacing w:after="160" w:line="301.09090909090907"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spacing w:after="160" w:line="301.09090909090907"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1: Defining what is being measured</w:t>
      </w:r>
    </w:p>
    <w:p w:rsidR="00000000" w:rsidDel="00000000" w:rsidP="00000000" w:rsidRDefault="00000000" w:rsidRPr="00000000" w14:paraId="00000005">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first and most important step is to </w:t>
      </w:r>
      <w:r w:rsidDel="00000000" w:rsidR="00000000" w:rsidRPr="00000000">
        <w:rPr>
          <w:rFonts w:ascii="Helvetica Neue" w:cs="Helvetica Neue" w:eastAsia="Helvetica Neue" w:hAnsi="Helvetica Neue"/>
          <w:b w:val="1"/>
          <w:bCs w:val="1"/>
          <w:rtl w:val="0"/>
        </w:rPr>
        <w:t xml:space="preserve">define system boundaries</w:t>
      </w:r>
      <w:r w:rsidDel="00000000" w:rsidR="00000000" w:rsidRPr="00000000">
        <w:rPr>
          <w:rFonts w:ascii="Helvetica Neue" w:cs="Helvetica Neue" w:eastAsia="Helvetica Neue" w:hAnsi="Helvetica Neue"/>
          <w:rtl w:val="0"/>
        </w:rPr>
        <w:t xml:space="preserve">. This determines what data are relevant and what metric values actually represent.</w:t>
      </w:r>
    </w:p>
    <w:p w:rsidR="00000000" w:rsidDel="00000000" w:rsidP="00000000" w:rsidRDefault="00000000" w:rsidRPr="00000000" w14:paraId="00000006">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Boundaries are defined in three complementary ways:</w:t>
      </w:r>
    </w:p>
    <w:p w:rsidR="00000000" w:rsidDel="00000000" w:rsidP="00000000" w:rsidRDefault="00000000" w:rsidRPr="00000000" w14:paraId="00000007">
      <w:pPr>
        <w:numPr>
          <w:ilvl w:val="0"/>
          <w:numId w:val="2"/>
        </w:numPr>
        <w:spacing w:after="0" w:afterAutospacing="0" w:line="301.09090909090907" w:lineRule="auto"/>
        <w:ind w:left="720" w:hanging="360"/>
        <w:rPr/>
      </w:pPr>
      <w:r w:rsidDel="00000000" w:rsidR="00000000" w:rsidRPr="00000000">
        <w:rPr>
          <w:rFonts w:ascii="Helvetica Neue" w:cs="Helvetica Neue" w:eastAsia="Helvetica Neue" w:hAnsi="Helvetica Neue"/>
          <w:b w:val="1"/>
          <w:bCs w:val="1"/>
          <w:rtl w:val="0"/>
        </w:rPr>
        <w:t xml:space="preserve">Spatial boundaries</w:t>
      </w:r>
      <w:r w:rsidDel="00000000" w:rsidR="00000000" w:rsidRPr="00000000">
        <w:rPr>
          <w:rFonts w:ascii="Helvetica Neue" w:cs="Helvetica Neue" w:eastAsia="Helvetica Neue" w:hAnsi="Helvetica Neue"/>
          <w:rtl w:val="0"/>
        </w:rPr>
        <w:t xml:space="preserve">, such as community, city, region, bioregion, and planet, establish where impacts are observed and aggregated.</w:t>
      </w:r>
    </w:p>
    <w:p w:rsidR="00000000" w:rsidDel="00000000" w:rsidP="00000000" w:rsidRDefault="00000000" w:rsidRPr="00000000" w14:paraId="00000008">
      <w:pPr>
        <w:numPr>
          <w:ilvl w:val="0"/>
          <w:numId w:val="2"/>
        </w:numPr>
        <w:spacing w:after="0" w:afterAutospacing="0" w:line="301.09090909090907" w:lineRule="auto"/>
        <w:ind w:left="720" w:hanging="360"/>
        <w:rPr/>
      </w:pPr>
      <w:r w:rsidDel="00000000" w:rsidR="00000000" w:rsidRPr="00000000">
        <w:rPr>
          <w:rFonts w:ascii="Helvetica Neue" w:cs="Helvetica Neue" w:eastAsia="Helvetica Neue" w:hAnsi="Helvetica Neue"/>
          <w:b w:val="1"/>
          <w:bCs w:val="1"/>
          <w:rtl w:val="0"/>
        </w:rPr>
        <w:t xml:space="preserve">Temporal boundaries</w:t>
      </w:r>
      <w:r w:rsidDel="00000000" w:rsidR="00000000" w:rsidRPr="00000000">
        <w:rPr>
          <w:rFonts w:ascii="Helvetica Neue" w:cs="Helvetica Neue" w:eastAsia="Helvetica Neue" w:hAnsi="Helvetica Neue"/>
          <w:rtl w:val="0"/>
        </w:rPr>
        <w:t xml:space="preserve">, such as annual cycles or full life cycles, define when impacts are measured.</w:t>
      </w:r>
    </w:p>
    <w:p w:rsidR="00000000" w:rsidDel="00000000" w:rsidP="00000000" w:rsidRDefault="00000000" w:rsidRPr="00000000" w14:paraId="00000009">
      <w:pPr>
        <w:numPr>
          <w:ilvl w:val="0"/>
          <w:numId w:val="2"/>
        </w:numPr>
        <w:spacing w:after="160" w:line="301.09090909090907" w:lineRule="auto"/>
        <w:ind w:left="720" w:hanging="360"/>
        <w:rPr/>
      </w:pPr>
      <w:r w:rsidDel="00000000" w:rsidR="00000000" w:rsidRPr="00000000">
        <w:rPr>
          <w:rFonts w:ascii="Helvetica Neue" w:cs="Helvetica Neue" w:eastAsia="Helvetica Neue" w:hAnsi="Helvetica Neue"/>
          <w:b w:val="1"/>
          <w:bCs w:val="1"/>
          <w:rtl w:val="0"/>
        </w:rPr>
        <w:t xml:space="preserve">Functional boundaries</w:t>
      </w:r>
      <w:r w:rsidDel="00000000" w:rsidR="00000000" w:rsidRPr="00000000">
        <w:rPr>
          <w:rFonts w:ascii="Helvetica Neue" w:cs="Helvetica Neue" w:eastAsia="Helvetica Neue" w:hAnsi="Helvetica Neue"/>
          <w:rtl w:val="0"/>
        </w:rPr>
        <w:t xml:space="preserve">, such as which activities, materials, or populations are included, clarify the scope of analysis.</w:t>
      </w:r>
    </w:p>
    <w:p w:rsidR="00000000" w:rsidDel="00000000" w:rsidP="00000000" w:rsidRDefault="00000000" w:rsidRPr="00000000" w14:paraId="0000000A">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By making these boundaries explicit and documented, metric values become interpretable and comparable. Without this step, numbers risk being misleading or unusable.</w:t>
      </w:r>
    </w:p>
    <w:p w:rsidR="00000000" w:rsidDel="00000000" w:rsidP="00000000" w:rsidRDefault="00000000" w:rsidRPr="00000000" w14:paraId="0000000B">
      <w:pPr>
        <w:spacing w:after="160" w:line="301.09090909090907"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2: Selecting indicators through co-production</w:t>
      </w:r>
    </w:p>
    <w:p w:rsidR="00000000" w:rsidDel="00000000" w:rsidP="00000000" w:rsidRDefault="00000000" w:rsidRPr="00000000" w14:paraId="0000000D">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Once boundaries are defined, indicators are selected ideally </w:t>
      </w:r>
      <w:r w:rsidDel="00000000" w:rsidR="00000000" w:rsidRPr="00000000">
        <w:rPr>
          <w:rFonts w:ascii="Helvetica Neue" w:cs="Helvetica Neue" w:eastAsia="Helvetica Neue" w:hAnsi="Helvetica Neue"/>
          <w:b w:val="1"/>
          <w:bCs w:val="1"/>
          <w:rtl w:val="0"/>
        </w:rPr>
        <w:t xml:space="preserve">together with stakeholders</w:t>
      </w:r>
      <w:r w:rsidDel="00000000" w:rsidR="00000000" w:rsidRPr="00000000">
        <w:rPr>
          <w:rFonts w:ascii="Helvetica Neue" w:cs="Helvetica Neue" w:eastAsia="Helvetica Neue" w:hAnsi="Helvetica Neue"/>
          <w:rtl w:val="0"/>
        </w:rPr>
        <w:t xml:space="preserve">. This includes local communities, planners, technical experts, and institutions that generate or use data.</w:t>
      </w:r>
    </w:p>
    <w:p w:rsidR="00000000" w:rsidDel="00000000" w:rsidP="00000000" w:rsidRDefault="00000000" w:rsidRPr="00000000" w14:paraId="0000000E">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co-production process serves two purposes:</w:t>
      </w:r>
    </w:p>
    <w:p w:rsidR="00000000" w:rsidDel="00000000" w:rsidP="00000000" w:rsidRDefault="00000000" w:rsidRPr="00000000" w14:paraId="0000000F">
      <w:pPr>
        <w:numPr>
          <w:ilvl w:val="0"/>
          <w:numId w:val="1"/>
        </w:numPr>
        <w:spacing w:after="0" w:afterAutospacing="0" w:line="301.09090909090907" w:lineRule="auto"/>
        <w:ind w:left="720" w:hanging="360"/>
        <w:rPr/>
      </w:pPr>
      <w:r w:rsidDel="00000000" w:rsidR="00000000" w:rsidRPr="00000000">
        <w:rPr>
          <w:rFonts w:ascii="Helvetica Neue" w:cs="Helvetica Neue" w:eastAsia="Helvetica Neue" w:hAnsi="Helvetica Neue"/>
          <w:rtl w:val="0"/>
        </w:rPr>
        <w:t xml:space="preserve">It ensures that indicators reflect </w:t>
      </w:r>
      <w:r w:rsidDel="00000000" w:rsidR="00000000" w:rsidRPr="00000000">
        <w:rPr>
          <w:rFonts w:ascii="Helvetica Neue" w:cs="Helvetica Neue" w:eastAsia="Helvetica Neue" w:hAnsi="Helvetica Neue"/>
          <w:b w:val="1"/>
          <w:bCs w:val="1"/>
          <w:rtl w:val="0"/>
        </w:rPr>
        <w:t xml:space="preserve">real conditions and available data</w:t>
      </w:r>
      <w:r w:rsidDel="00000000" w:rsidR="00000000" w:rsidRPr="00000000">
        <w:rPr>
          <w:rFonts w:ascii="Helvetica Neue" w:cs="Helvetica Neue" w:eastAsia="Helvetica Neue" w:hAnsi="Helvetica Neue"/>
          <w:rtl w:val="0"/>
        </w:rPr>
        <w:t xml:space="preserve">, rather than idealized models.</w:t>
      </w:r>
    </w:p>
    <w:p w:rsidR="00000000" w:rsidDel="00000000" w:rsidP="00000000" w:rsidRDefault="00000000" w:rsidRPr="00000000" w14:paraId="00000010">
      <w:pPr>
        <w:numPr>
          <w:ilvl w:val="0"/>
          <w:numId w:val="1"/>
        </w:numPr>
        <w:spacing w:after="160" w:line="301.09090909090907" w:lineRule="auto"/>
        <w:ind w:left="720" w:hanging="360"/>
        <w:rPr/>
      </w:pPr>
      <w:r w:rsidDel="00000000" w:rsidR="00000000" w:rsidRPr="00000000">
        <w:rPr>
          <w:rFonts w:ascii="Helvetica Neue" w:cs="Helvetica Neue" w:eastAsia="Helvetica Neue" w:hAnsi="Helvetica Neue"/>
          <w:rtl w:val="0"/>
        </w:rPr>
        <w:t xml:space="preserve">It builds </w:t>
      </w:r>
      <w:r w:rsidDel="00000000" w:rsidR="00000000" w:rsidRPr="00000000">
        <w:rPr>
          <w:rFonts w:ascii="Helvetica Neue" w:cs="Helvetica Neue" w:eastAsia="Helvetica Neue" w:hAnsi="Helvetica Neue"/>
          <w:b w:val="1"/>
          <w:bCs w:val="1"/>
          <w:rtl w:val="0"/>
        </w:rPr>
        <w:t xml:space="preserve">legitimacy and ownership</w:t>
      </w:r>
      <w:r w:rsidDel="00000000" w:rsidR="00000000" w:rsidRPr="00000000">
        <w:rPr>
          <w:rFonts w:ascii="Helvetica Neue" w:cs="Helvetica Neue" w:eastAsia="Helvetica Neue" w:hAnsi="Helvetica Neue"/>
          <w:rtl w:val="0"/>
        </w:rPr>
        <w:t xml:space="preserve">, which is essential for long-term monitoring.</w:t>
      </w:r>
    </w:p>
    <w:p w:rsidR="00000000" w:rsidDel="00000000" w:rsidP="00000000" w:rsidRDefault="00000000" w:rsidRPr="00000000" w14:paraId="00000011">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this stage, qualitative priorities are translated into measurable indicators. For example, a concern about access to employment becomes indicators on local job creation, job quality, or skills development.</w:t>
      </w:r>
    </w:p>
    <w:p w:rsidR="00000000" w:rsidDel="00000000" w:rsidP="00000000" w:rsidRDefault="00000000" w:rsidRPr="00000000" w14:paraId="00000012">
      <w:pPr>
        <w:spacing w:after="160" w:line="301.09090909090907"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3: Generating data using mixed methods</w:t>
      </w:r>
    </w:p>
    <w:p w:rsidR="00000000" w:rsidDel="00000000" w:rsidP="00000000" w:rsidRDefault="00000000" w:rsidRPr="00000000" w14:paraId="00000014">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Metric values are generated by combining </w:t>
      </w:r>
      <w:r w:rsidDel="00000000" w:rsidR="00000000" w:rsidRPr="00000000">
        <w:rPr>
          <w:rFonts w:ascii="Helvetica Neue" w:cs="Helvetica Neue" w:eastAsia="Helvetica Neue" w:hAnsi="Helvetica Neue"/>
          <w:b w:val="1"/>
          <w:bCs w:val="1"/>
          <w:rtl w:val="0"/>
        </w:rPr>
        <w:t xml:space="preserve">quantitative and qualitative methods</w:t>
      </w:r>
      <w:r w:rsidDel="00000000" w:rsidR="00000000" w:rsidRPr="00000000">
        <w:rPr>
          <w:rFonts w:ascii="Helvetica Neue" w:cs="Helvetica Neue" w:eastAsia="Helvetica Neue" w:hAnsi="Helvetica Neue"/>
          <w:rtl w:val="0"/>
        </w:rPr>
        <w:t xml:space="preserve">. No single data source is sufficient on its own.</w:t>
      </w:r>
    </w:p>
    <w:p w:rsidR="00000000" w:rsidDel="00000000" w:rsidP="00000000" w:rsidRDefault="00000000" w:rsidRPr="00000000" w14:paraId="00000015">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Quantitative data are produced through established tools such as material flow analysis, life cycle assessment, energy monitoring, economic accounts, and administrative records. These methods provide numerical values for resource use, emissions, economic flows, and service provision.</w:t>
      </w:r>
    </w:p>
    <w:p w:rsidR="00000000" w:rsidDel="00000000" w:rsidP="00000000" w:rsidRDefault="00000000" w:rsidRPr="00000000" w14:paraId="00000016">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Qualitative data are generated through surveys, interviews, participatory workshops, and governance assessments. These methods capture aspects that cannot be measured directly, such as trust, wellbeing, participation, or institutional capacity.</w:t>
      </w:r>
    </w:p>
    <w:p w:rsidR="00000000" w:rsidDel="00000000" w:rsidP="00000000" w:rsidRDefault="00000000" w:rsidRPr="00000000" w14:paraId="00000017">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Using mixed methods allows different data sources to be compared and validated, increasing robustness.</w:t>
      </w:r>
    </w:p>
    <w:p w:rsidR="00000000" w:rsidDel="00000000" w:rsidP="00000000" w:rsidRDefault="00000000" w:rsidRPr="00000000" w14:paraId="00000018">
      <w:pPr>
        <w:spacing w:after="160" w:line="301.09090909090907"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4: Applying lifecycle and systems thinking</w:t>
      </w:r>
    </w:p>
    <w:p w:rsidR="00000000" w:rsidDel="00000000" w:rsidP="00000000" w:rsidRDefault="00000000" w:rsidRPr="00000000" w14:paraId="0000001A">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Metric values are not limited to immediate effects. Instead, impacts are measured across </w:t>
      </w:r>
      <w:r w:rsidDel="00000000" w:rsidR="00000000" w:rsidRPr="00000000">
        <w:rPr>
          <w:rFonts w:ascii="Helvetica Neue" w:cs="Helvetica Neue" w:eastAsia="Helvetica Neue" w:hAnsi="Helvetica Neue"/>
          <w:b w:val="1"/>
          <w:bCs w:val="1"/>
          <w:rtl w:val="0"/>
        </w:rPr>
        <w:t xml:space="preserve">full lifecycles</w:t>
      </w:r>
      <w:r w:rsidDel="00000000" w:rsidR="00000000" w:rsidRPr="00000000">
        <w:rPr>
          <w:rFonts w:ascii="Helvetica Neue" w:cs="Helvetica Neue" w:eastAsia="Helvetica Neue" w:hAnsi="Helvetica Neue"/>
          <w:rtl w:val="0"/>
        </w:rPr>
        <w:t xml:space="preserve">, from extraction and production to use and end-of-life.</w:t>
      </w:r>
    </w:p>
    <w:p w:rsidR="00000000" w:rsidDel="00000000" w:rsidP="00000000" w:rsidRDefault="00000000" w:rsidRPr="00000000" w14:paraId="0000001B">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approach makes it possible to identify trade-offs and avoid burden shifting. For example, a reduction in local waste may be offset by increased impacts elsewhere if upstream processes are ignored.</w:t>
      </w:r>
    </w:p>
    <w:p w:rsidR="00000000" w:rsidDel="00000000" w:rsidP="00000000" w:rsidRDefault="00000000" w:rsidRPr="00000000" w14:paraId="0000001C">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Lifecycle thinking ensures that environmental, economic, and social metrics reflect </w:t>
      </w:r>
      <w:r w:rsidDel="00000000" w:rsidR="00000000" w:rsidRPr="00000000">
        <w:rPr>
          <w:rFonts w:ascii="Helvetica Neue" w:cs="Helvetica Neue" w:eastAsia="Helvetica Neue" w:hAnsi="Helvetica Neue"/>
          <w:b w:val="1"/>
          <w:bCs w:val="1"/>
          <w:rtl w:val="0"/>
        </w:rPr>
        <w:t xml:space="preserve">system-wide consequences</w:t>
      </w:r>
      <w:r w:rsidDel="00000000" w:rsidR="00000000" w:rsidRPr="00000000">
        <w:rPr>
          <w:rFonts w:ascii="Helvetica Neue" w:cs="Helvetica Neue" w:eastAsia="Helvetica Neue" w:hAnsi="Helvetica Neue"/>
          <w:rtl w:val="0"/>
        </w:rPr>
        <w:t xml:space="preserve">, not only local improvements.</w:t>
      </w:r>
    </w:p>
    <w:p w:rsidR="00000000" w:rsidDel="00000000" w:rsidP="00000000" w:rsidRDefault="00000000" w:rsidRPr="00000000" w14:paraId="0000001D">
      <w:pPr>
        <w:spacing w:after="160" w:line="301.09090909090907"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5: Structuring metrics by the Four Pillars</w:t>
      </w:r>
    </w:p>
    <w:p w:rsidR="00000000" w:rsidDel="00000000" w:rsidP="00000000" w:rsidRDefault="00000000" w:rsidRPr="00000000" w14:paraId="0000001F">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collected data are organized according to the </w:t>
      </w:r>
      <w:r w:rsidDel="00000000" w:rsidR="00000000" w:rsidRPr="00000000">
        <w:rPr>
          <w:rFonts w:ascii="Helvetica Neue" w:cs="Helvetica Neue" w:eastAsia="Helvetica Neue" w:hAnsi="Helvetica Neue"/>
          <w:b w:val="1"/>
          <w:bCs w:val="1"/>
          <w:rtl w:val="0"/>
        </w:rPr>
        <w:t xml:space="preserve">four pillars of impact</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0">
      <w:pPr>
        <w:numPr>
          <w:ilvl w:val="0"/>
          <w:numId w:val="3"/>
        </w:numPr>
        <w:spacing w:after="0" w:afterAutospacing="0" w:line="301.09090909090907" w:lineRule="auto"/>
        <w:ind w:left="720" w:hanging="360"/>
        <w:rPr/>
      </w:pPr>
      <w:r w:rsidDel="00000000" w:rsidR="00000000" w:rsidRPr="00000000">
        <w:rPr>
          <w:rFonts w:ascii="Helvetica Neue" w:cs="Helvetica Neue" w:eastAsia="Helvetica Neue" w:hAnsi="Helvetica Neue"/>
          <w:b w:val="1"/>
          <w:bCs w:val="1"/>
          <w:rtl w:val="0"/>
        </w:rPr>
        <w:t xml:space="preserve">Environmental metrics</w:t>
      </w:r>
      <w:r w:rsidDel="00000000" w:rsidR="00000000" w:rsidRPr="00000000">
        <w:rPr>
          <w:rFonts w:ascii="Helvetica Neue" w:cs="Helvetica Neue" w:eastAsia="Helvetica Neue" w:hAnsi="Helvetica Neue"/>
          <w:rtl w:val="0"/>
        </w:rPr>
        <w:t xml:space="preserve"> quantify material flows, energy use, emissions, ecosystem pressures, and pollution using methods such as MFA, LCA, and footprint analysis.</w:t>
      </w:r>
    </w:p>
    <w:p w:rsidR="00000000" w:rsidDel="00000000" w:rsidP="00000000" w:rsidRDefault="00000000" w:rsidRPr="00000000" w14:paraId="00000021">
      <w:pPr>
        <w:numPr>
          <w:ilvl w:val="0"/>
          <w:numId w:val="3"/>
        </w:numPr>
        <w:spacing w:after="0" w:afterAutospacing="0" w:line="301.09090909090907" w:lineRule="auto"/>
        <w:ind w:left="720" w:hanging="360"/>
        <w:rPr/>
      </w:pPr>
      <w:r w:rsidDel="00000000" w:rsidR="00000000" w:rsidRPr="00000000">
        <w:rPr>
          <w:rFonts w:ascii="Helvetica Neue" w:cs="Helvetica Neue" w:eastAsia="Helvetica Neue" w:hAnsi="Helvetica Neue"/>
          <w:b w:val="1"/>
          <w:bCs w:val="1"/>
          <w:rtl w:val="0"/>
        </w:rPr>
        <w:t xml:space="preserve">Social metrics</w:t>
      </w:r>
      <w:r w:rsidDel="00000000" w:rsidR="00000000" w:rsidRPr="00000000">
        <w:rPr>
          <w:rFonts w:ascii="Helvetica Neue" w:cs="Helvetica Neue" w:eastAsia="Helvetica Neue" w:hAnsi="Helvetica Neue"/>
          <w:rtl w:val="0"/>
        </w:rPr>
        <w:t xml:space="preserve"> measure health, equity, employment, education, and community cohesion using surveys, social impact assessments, and disaggregated data.</w:t>
      </w:r>
    </w:p>
    <w:p w:rsidR="00000000" w:rsidDel="00000000" w:rsidP="00000000" w:rsidRDefault="00000000" w:rsidRPr="00000000" w14:paraId="00000022">
      <w:pPr>
        <w:numPr>
          <w:ilvl w:val="0"/>
          <w:numId w:val="3"/>
        </w:numPr>
        <w:spacing w:after="0" w:afterAutospacing="0" w:line="301.09090909090907" w:lineRule="auto"/>
        <w:ind w:left="720" w:hanging="360"/>
        <w:rPr/>
      </w:pPr>
      <w:r w:rsidDel="00000000" w:rsidR="00000000" w:rsidRPr="00000000">
        <w:rPr>
          <w:rFonts w:ascii="Helvetica Neue" w:cs="Helvetica Neue" w:eastAsia="Helvetica Neue" w:hAnsi="Helvetica Neue"/>
          <w:b w:val="1"/>
          <w:bCs w:val="1"/>
          <w:rtl w:val="0"/>
        </w:rPr>
        <w:t xml:space="preserve">Economic metrics</w:t>
      </w:r>
      <w:r w:rsidDel="00000000" w:rsidR="00000000" w:rsidRPr="00000000">
        <w:rPr>
          <w:rFonts w:ascii="Helvetica Neue" w:cs="Helvetica Neue" w:eastAsia="Helvetica Neue" w:hAnsi="Helvetica Neue"/>
          <w:rtl w:val="0"/>
        </w:rPr>
        <w:t xml:space="preserve"> capture value creation, circularity, resilience, and innovation through economic accounts, input-output analysis, and cost-benefit assessment.</w:t>
      </w:r>
    </w:p>
    <w:p w:rsidR="00000000" w:rsidDel="00000000" w:rsidP="00000000" w:rsidRDefault="00000000" w:rsidRPr="00000000" w14:paraId="00000023">
      <w:pPr>
        <w:numPr>
          <w:ilvl w:val="0"/>
          <w:numId w:val="3"/>
        </w:numPr>
        <w:spacing w:after="160" w:line="301.09090909090907" w:lineRule="auto"/>
        <w:ind w:left="720" w:hanging="360"/>
        <w:rPr/>
      </w:pPr>
      <w:r w:rsidDel="00000000" w:rsidR="00000000" w:rsidRPr="00000000">
        <w:rPr>
          <w:rFonts w:ascii="Helvetica Neue" w:cs="Helvetica Neue" w:eastAsia="Helvetica Neue" w:hAnsi="Helvetica Neue"/>
          <w:b w:val="1"/>
          <w:bCs w:val="1"/>
          <w:rtl w:val="0"/>
        </w:rPr>
        <w:t xml:space="preserve">Governance metrics</w:t>
      </w:r>
      <w:r w:rsidDel="00000000" w:rsidR="00000000" w:rsidRPr="00000000">
        <w:rPr>
          <w:rFonts w:ascii="Helvetica Neue" w:cs="Helvetica Neue" w:eastAsia="Helvetica Neue" w:hAnsi="Helvetica Neue"/>
          <w:rtl w:val="0"/>
        </w:rPr>
        <w:t xml:space="preserve"> assess institutional capacity, transparency, participation, and coordination through policy analysis, network analysis, and governance evaluations.</w:t>
      </w:r>
    </w:p>
    <w:p w:rsidR="00000000" w:rsidDel="00000000" w:rsidP="00000000" w:rsidRDefault="00000000" w:rsidRPr="00000000" w14:paraId="00000024">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pillar captures a different dimension of change, but all are generated from the same boundary definitions and data structure.</w:t>
      </w:r>
    </w:p>
    <w:p w:rsidR="00000000" w:rsidDel="00000000" w:rsidP="00000000" w:rsidRDefault="00000000" w:rsidRPr="00000000" w14:paraId="00000025">
      <w:pPr>
        <w:spacing w:after="160" w:line="301.09090909090907"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6: Linking metrics across scales</w:t>
      </w:r>
    </w:p>
    <w:p w:rsidR="00000000" w:rsidDel="00000000" w:rsidP="00000000" w:rsidRDefault="00000000" w:rsidRPr="00000000" w14:paraId="00000027">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Metric values are then </w:t>
      </w:r>
      <w:r w:rsidDel="00000000" w:rsidR="00000000" w:rsidRPr="00000000">
        <w:rPr>
          <w:rFonts w:ascii="Helvetica Neue" w:cs="Helvetica Neue" w:eastAsia="Helvetica Neue" w:hAnsi="Helvetica Neue"/>
          <w:b w:val="1"/>
          <w:bCs w:val="1"/>
          <w:rtl w:val="0"/>
        </w:rPr>
        <w:t xml:space="preserve">nested across scales</w:t>
      </w:r>
      <w:r w:rsidDel="00000000" w:rsidR="00000000" w:rsidRPr="00000000">
        <w:rPr>
          <w:rFonts w:ascii="Helvetica Neue" w:cs="Helvetica Neue" w:eastAsia="Helvetica Neue" w:hAnsi="Helvetica Neue"/>
          <w:rtl w:val="0"/>
        </w:rPr>
        <w:t xml:space="preserve">. Indicators measured at the community or city level are aggregated or normalized to inform regional, bioregional, and planetary assessments.</w:t>
      </w:r>
    </w:p>
    <w:p w:rsidR="00000000" w:rsidDel="00000000" w:rsidP="00000000" w:rsidRDefault="00000000" w:rsidRPr="00000000" w14:paraId="00000028">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Clear rules are used for aggregation to ensure consistency. For example, per capita values allow comparison between territories, while absolute values reveal cumulative impacts.</w:t>
      </w:r>
    </w:p>
    <w:p w:rsidR="00000000" w:rsidDel="00000000" w:rsidP="00000000" w:rsidRDefault="00000000" w:rsidRPr="00000000" w14:paraId="00000029">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nesting makes it possible to trace how local design choices contribute to larger-scale outcomes, including pressures on planetary systems.</w:t>
      </w:r>
    </w:p>
    <w:p w:rsidR="00000000" w:rsidDel="00000000" w:rsidP="00000000" w:rsidRDefault="00000000" w:rsidRPr="00000000" w14:paraId="0000002A">
      <w:pPr>
        <w:spacing w:after="160" w:line="301.09090909090907" w:lineRule="auto"/>
        <w:jc w:val="cente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160" w:line="301.09090909090907"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Step 7: Making metrics usable through digital tools</w:t>
      </w:r>
    </w:p>
    <w:p w:rsidR="00000000" w:rsidDel="00000000" w:rsidP="00000000" w:rsidRDefault="00000000" w:rsidRPr="00000000" w14:paraId="0000002C">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Finally, metric values are integrated into </w:t>
      </w:r>
      <w:r w:rsidDel="00000000" w:rsidR="00000000" w:rsidRPr="00000000">
        <w:rPr>
          <w:rFonts w:ascii="Helvetica Neue" w:cs="Helvetica Neue" w:eastAsia="Helvetica Neue" w:hAnsi="Helvetica Neue"/>
          <w:b w:val="1"/>
          <w:bCs w:val="1"/>
          <w:rtl w:val="0"/>
        </w:rPr>
        <w:t xml:space="preserve">digital dashboards and reporting systems</w:t>
      </w:r>
      <w:r w:rsidDel="00000000" w:rsidR="00000000" w:rsidRPr="00000000">
        <w:rPr>
          <w:rFonts w:ascii="Helvetica Neue" w:cs="Helvetica Neue" w:eastAsia="Helvetica Neue" w:hAnsi="Helvetica Neue"/>
          <w:rtl w:val="0"/>
        </w:rPr>
        <w:t xml:space="preserve">. These tools allow data to be updated, visualized, and compared over time.</w:t>
      </w:r>
    </w:p>
    <w:p w:rsidR="00000000" w:rsidDel="00000000" w:rsidP="00000000" w:rsidRDefault="00000000" w:rsidRPr="00000000" w14:paraId="0000002D">
      <w:pPr>
        <w:spacing w:after="160" w:line="301.09090909090907"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data standards and transparent methods ensure that results can be verified and reused. This step transforms metrics from static reports into </w:t>
      </w:r>
      <w:r w:rsidDel="00000000" w:rsidR="00000000" w:rsidRPr="00000000">
        <w:rPr>
          <w:rFonts w:ascii="Helvetica Neue" w:cs="Helvetica Neue" w:eastAsia="Helvetica Neue" w:hAnsi="Helvetica Neue"/>
          <w:b w:val="1"/>
          <w:bCs w:val="1"/>
          <w:rtl w:val="0"/>
        </w:rPr>
        <w:t xml:space="preserve">active governance tools</w:t>
      </w:r>
      <w:r w:rsidDel="00000000" w:rsidR="00000000" w:rsidRPr="00000000">
        <w:rPr>
          <w:rFonts w:ascii="Helvetica Neue" w:cs="Helvetica Neue" w:eastAsia="Helvetica Neue" w:hAnsi="Helvetica Neue"/>
          <w:rtl w:val="0"/>
        </w:rPr>
        <w:t xml:space="preserve"> that support learning and decision-making.</w:t>
      </w:r>
    </w:p>
    <w:p w:rsidR="00000000" w:rsidDel="00000000" w:rsidP="00000000" w:rsidRDefault="00000000" w:rsidRPr="00000000" w14:paraId="0000002E">
      <w:pPr>
        <w:spacing w:after="160" w:line="301.09090909090907" w:lineRule="auto"/>
        <w:rPr>
          <w:rFonts w:ascii="Roboto" w:cs="Roboto" w:eastAsia="Roboto" w:hAnsi="Roboto"/>
          <w:b w:val="1"/>
          <w:bCs w:val="1"/>
          <w:sz w:val="46"/>
          <w:szCs w:val="46"/>
        </w:rPr>
      </w:pPr>
      <w:r w:rsidDel="00000000" w:rsidR="00000000" w:rsidRPr="00000000">
        <w:rPr>
          <w:rFonts w:ascii="Helvetica Neue" w:cs="Helvetica Neue" w:eastAsia="Helvetica Neue" w:hAnsi="Helvetica Neu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301.09090909090907" w:lineRule="auto"/>
        <w:rPr>
          <w:b w:val="1"/>
          <w:bCs w:val="1"/>
        </w:rPr>
      </w:pPr>
      <w:r w:rsidDel="00000000" w:rsidR="00000000" w:rsidRPr="00000000">
        <w:rPr>
          <w:b w:val="1"/>
          <w:bCs w:val="1"/>
          <w:rtl w:val="0"/>
        </w:rPr>
        <w:t xml:space="preserve">Tools and Resources for Fab City Metrics Framework Implementation</w:t>
      </w:r>
    </w:p>
    <w:p w:rsidR="00000000" w:rsidDel="00000000" w:rsidP="00000000" w:rsidRDefault="00000000" w:rsidRPr="00000000" w14:paraId="00000030">
      <w:pPr>
        <w:spacing w:line="301.09090909090907" w:lineRule="auto"/>
        <w:rPr>
          <w:b w:val="1"/>
          <w:bCs w:val="1"/>
        </w:rPr>
      </w:pPr>
      <w:r w:rsidDel="00000000" w:rsidR="00000000" w:rsidRPr="00000000">
        <w:rPr>
          <w:b w:val="1"/>
          <w:bCs w:val="1"/>
          <w:rtl w:val="0"/>
        </w:rPr>
        <w:t xml:space="preserve">Existing Frameworks and Standards</w:t>
      </w:r>
    </w:p>
    <w:p w:rsidR="00000000" w:rsidDel="00000000" w:rsidP="00000000" w:rsidRDefault="00000000" w:rsidRPr="00000000" w14:paraId="00000031">
      <w:pPr>
        <w:spacing w:line="301.09090909090907"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line="301.09090909090907"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01.09090909090907" w:lineRule="auto"/>
        <w:rPr>
          <w:b w:val="1"/>
          <w:bCs w:val="1"/>
        </w:rPr>
      </w:pPr>
      <w:r w:rsidDel="00000000" w:rsidR="00000000" w:rsidRPr="00000000">
        <w:rPr>
          <w:b w:val="1"/>
          <w:bCs w:val="1"/>
          <w:rtl w:val="0"/>
        </w:rPr>
        <w:t xml:space="preserve">Fab City Ecosystem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8.3529411764703"/>
        <w:gridCol w:w="2918.1176470588234"/>
        <w:gridCol w:w="4473.529411764705"/>
        <w:tblGridChange w:id="0">
          <w:tblGrid>
            <w:gridCol w:w="1968.3529411764703"/>
            <w:gridCol w:w="2918.1176470588234"/>
            <w:gridCol w:w="4473.529411764705"/>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301.09090909090907" w:lineRule="auto"/>
              <w:rPr>
                <w:b w:val="1"/>
                <w:bCs w:val="1"/>
                <w:sz w:val="18"/>
                <w:szCs w:val="18"/>
              </w:rPr>
            </w:pPr>
            <w:r w:rsidDel="00000000" w:rsidR="00000000" w:rsidRPr="00000000">
              <w:rPr>
                <w:b w:val="1"/>
                <w:bCs w:val="1"/>
                <w:sz w:val="18"/>
                <w:szCs w:val="18"/>
                <w:rtl w:val="0"/>
              </w:rPr>
              <w:t xml:space="preserve">Resource/Tool Name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301.09090909090907" w:lineRule="auto"/>
              <w:rPr>
                <w:b w:val="1"/>
                <w:bCs w:val="1"/>
                <w:sz w:val="18"/>
                <w:szCs w:val="18"/>
              </w:rPr>
            </w:pPr>
            <w:r w:rsidDel="00000000" w:rsidR="00000000" w:rsidRPr="00000000">
              <w:rPr>
                <w:b w:val="1"/>
                <w:bCs w:val="1"/>
                <w:sz w:val="18"/>
                <w:szCs w:val="18"/>
                <w:rtl w:val="0"/>
              </w:rPr>
              <w:t xml:space="preserve">Description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301.09090909090907" w:lineRule="auto"/>
              <w:rPr>
                <w:b w:val="1"/>
                <w:bCs w:val="1"/>
                <w:sz w:val="18"/>
                <w:szCs w:val="18"/>
              </w:rPr>
            </w:pPr>
            <w:r w:rsidDel="00000000" w:rsidR="00000000" w:rsidRPr="00000000">
              <w:rPr>
                <w:b w:val="1"/>
                <w:bCs w:val="1"/>
                <w:sz w:val="18"/>
                <w:szCs w:val="18"/>
                <w:rtl w:val="0"/>
              </w:rPr>
              <w:t xml:space="preserve">Purpose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301.09090909090907" w:lineRule="auto"/>
              <w:rPr>
                <w:sz w:val="18"/>
                <w:szCs w:val="18"/>
              </w:rPr>
            </w:pPr>
            <w:r w:rsidDel="00000000" w:rsidR="00000000" w:rsidRPr="00000000">
              <w:rPr>
                <w:sz w:val="18"/>
                <w:szCs w:val="18"/>
                <w:rtl w:val="0"/>
              </w:rPr>
              <w:t xml:space="preserve">Fab City Full Stack Framework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301.09090909090907" w:lineRule="auto"/>
              <w:rPr>
                <w:sz w:val="18"/>
                <w:szCs w:val="18"/>
              </w:rPr>
            </w:pPr>
            <w:r w:rsidDel="00000000" w:rsidR="00000000" w:rsidRPr="00000000">
              <w:rPr>
                <w:sz w:val="18"/>
                <w:szCs w:val="18"/>
                <w:rtl w:val="0"/>
              </w:rPr>
              <w:t xml:space="preserve">Conceptual foundation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301.09090909090907" w:lineRule="auto"/>
              <w:rPr>
                <w:sz w:val="18"/>
                <w:szCs w:val="18"/>
              </w:rPr>
            </w:pPr>
            <w:r w:rsidDel="00000000" w:rsidR="00000000" w:rsidRPr="00000000">
              <w:rPr>
                <w:sz w:val="18"/>
                <w:szCs w:val="18"/>
                <w:rtl w:val="0"/>
              </w:rPr>
              <w:t xml:space="preserve">Foundational framework for understanding Fab City transformations across layers and scales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301.09090909090907" w:lineRule="auto"/>
              <w:rPr>
                <w:sz w:val="18"/>
                <w:szCs w:val="18"/>
              </w:rPr>
            </w:pPr>
            <w:r w:rsidDel="00000000" w:rsidR="00000000" w:rsidRPr="00000000">
              <w:rPr>
                <w:sz w:val="18"/>
                <w:szCs w:val="18"/>
                <w:rtl w:val="0"/>
              </w:rPr>
              <w:t xml:space="preserve">Fab City Index</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301.09090909090907" w:lineRule="auto"/>
              <w:rPr>
                <w:sz w:val="18"/>
                <w:szCs w:val="18"/>
              </w:rPr>
            </w:pPr>
            <w:r w:rsidDel="00000000" w:rsidR="00000000" w:rsidRPr="00000000">
              <w:rPr>
                <w:sz w:val="18"/>
                <w:szCs w:val="18"/>
                <w:rtl w:val="0"/>
              </w:rPr>
              <w:t xml:space="preserve">Sectoral measurement toolkit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301.09090909090907" w:lineRule="auto"/>
              <w:rPr>
                <w:sz w:val="18"/>
                <w:szCs w:val="18"/>
              </w:rPr>
            </w:pPr>
            <w:r w:rsidDel="00000000" w:rsidR="00000000" w:rsidRPr="00000000">
              <w:rPr>
                <w:sz w:val="18"/>
                <w:szCs w:val="18"/>
                <w:rtl w:val="0"/>
              </w:rPr>
              <w:t xml:space="preserve">Measuring self-sufficiency and circularity across economic sectors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301.09090909090907" w:lineRule="auto"/>
              <w:rPr>
                <w:sz w:val="18"/>
                <w:szCs w:val="18"/>
              </w:rPr>
            </w:pPr>
            <w:r w:rsidDel="00000000" w:rsidR="00000000" w:rsidRPr="00000000">
              <w:rPr>
                <w:sz w:val="18"/>
                <w:szCs w:val="18"/>
                <w:rtl w:val="0"/>
              </w:rPr>
              <w:t xml:space="preserve">Fab City Dashboards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301.09090909090907" w:lineRule="auto"/>
              <w:rPr>
                <w:sz w:val="18"/>
                <w:szCs w:val="18"/>
              </w:rPr>
            </w:pPr>
            <w:r w:rsidDel="00000000" w:rsidR="00000000" w:rsidRPr="00000000">
              <w:rPr>
                <w:sz w:val="18"/>
                <w:szCs w:val="18"/>
                <w:rtl w:val="0"/>
              </w:rPr>
              <w:t xml:space="preserve">Visualization platforms (various city implementations)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301.09090909090907" w:lineRule="auto"/>
              <w:rPr>
                <w:sz w:val="18"/>
                <w:szCs w:val="18"/>
              </w:rPr>
            </w:pPr>
            <w:r w:rsidDel="00000000" w:rsidR="00000000" w:rsidRPr="00000000">
              <w:rPr>
                <w:sz w:val="18"/>
                <w:szCs w:val="18"/>
                <w:rtl w:val="0"/>
              </w:rPr>
              <w:t xml:space="preserve">Real-time monitoring and transparent aggregation across scales</w:t>
            </w:r>
          </w:p>
        </w:tc>
      </w:tr>
    </w:tbl>
    <w:p w:rsidR="00000000" w:rsidDel="00000000" w:rsidP="00000000" w:rsidRDefault="00000000" w:rsidRPr="00000000" w14:paraId="00000040">
      <w:pPr>
        <w:spacing w:line="301.09090909090907" w:lineRule="auto"/>
        <w:rPr>
          <w:b w:val="1"/>
          <w:bCs w:val="1"/>
        </w:rPr>
      </w:pPr>
      <w:r w:rsidDel="00000000" w:rsidR="00000000" w:rsidRPr="00000000">
        <w:rPr>
          <w:b w:val="1"/>
          <w:bCs w:val="1"/>
          <w:rtl w:val="0"/>
        </w:rPr>
        <w:t xml:space="preserve"> </w:t>
      </w:r>
    </w:p>
    <w:p w:rsidR="00000000" w:rsidDel="00000000" w:rsidP="00000000" w:rsidRDefault="00000000" w:rsidRPr="00000000" w14:paraId="00000041">
      <w:pPr>
        <w:spacing w:line="301.09090909090907" w:lineRule="auto"/>
        <w:rPr>
          <w:b w:val="1"/>
          <w:bCs w:val="1"/>
        </w:rPr>
      </w:pPr>
      <w:r w:rsidDel="00000000" w:rsidR="00000000" w:rsidRPr="00000000">
        <w:rPr>
          <w:b w:val="1"/>
          <w:bCs w:val="1"/>
          <w:rtl w:val="0"/>
        </w:rPr>
        <w:t xml:space="preserve">Circular Economy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0.780559646539"/>
        <w:gridCol w:w="2839.7054491899853"/>
        <w:gridCol w:w="3749.5139911634756"/>
        <w:tblGridChange w:id="0">
          <w:tblGrid>
            <w:gridCol w:w="2770.780559646539"/>
            <w:gridCol w:w="2839.7054491899853"/>
            <w:gridCol w:w="3749.5139911634756"/>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301.09090909090907" w:lineRule="auto"/>
              <w:rPr>
                <w:b w:val="1"/>
                <w:bCs w:val="1"/>
                <w:sz w:val="18"/>
                <w:szCs w:val="18"/>
              </w:rPr>
            </w:pPr>
            <w:r w:rsidDel="00000000" w:rsidR="00000000" w:rsidRPr="00000000">
              <w:rPr>
                <w:b w:val="1"/>
                <w:bCs w:val="1"/>
                <w:sz w:val="18"/>
                <w:szCs w:val="18"/>
                <w:rtl w:val="0"/>
              </w:rPr>
              <w:t xml:space="preserve">Resource/Tool Name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301.09090909090907" w:lineRule="auto"/>
              <w:rPr>
                <w:b w:val="1"/>
                <w:bCs w:val="1"/>
                <w:sz w:val="18"/>
                <w:szCs w:val="18"/>
              </w:rPr>
            </w:pPr>
            <w:r w:rsidDel="00000000" w:rsidR="00000000" w:rsidRPr="00000000">
              <w:rPr>
                <w:b w:val="1"/>
                <w:bCs w:val="1"/>
                <w:sz w:val="18"/>
                <w:szCs w:val="18"/>
                <w:rtl w:val="0"/>
              </w:rPr>
              <w:t xml:space="preserve">Description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301.09090909090907" w:lineRule="auto"/>
              <w:rPr>
                <w:b w:val="1"/>
                <w:bCs w:val="1"/>
                <w:sz w:val="18"/>
                <w:szCs w:val="18"/>
              </w:rPr>
            </w:pPr>
            <w:r w:rsidDel="00000000" w:rsidR="00000000" w:rsidRPr="00000000">
              <w:rPr>
                <w:b w:val="1"/>
                <w:bCs w:val="1"/>
                <w:sz w:val="18"/>
                <w:szCs w:val="18"/>
                <w:rtl w:val="0"/>
              </w:rPr>
              <w:t xml:space="preserve">Purpose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301.09090909090907" w:lineRule="auto"/>
              <w:rPr>
                <w:sz w:val="18"/>
                <w:szCs w:val="18"/>
              </w:rPr>
            </w:pPr>
            <w:r w:rsidDel="00000000" w:rsidR="00000000" w:rsidRPr="00000000">
              <w:rPr>
                <w:sz w:val="18"/>
                <w:szCs w:val="18"/>
                <w:rtl w:val="0"/>
              </w:rPr>
              <w:t xml:space="preserve">Ellen MacArthur Foundation CE Indicators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301.09090909090907" w:lineRule="auto"/>
              <w:rPr>
                <w:sz w:val="18"/>
                <w:szCs w:val="18"/>
              </w:rPr>
            </w:pPr>
            <w:r w:rsidDel="00000000" w:rsidR="00000000" w:rsidRPr="00000000">
              <w:rPr>
                <w:sz w:val="18"/>
                <w:szCs w:val="18"/>
                <w:rtl w:val="0"/>
              </w:rPr>
              <w:t xml:space="preserve">Comprehensive CE metrics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301.09090909090907" w:lineRule="auto"/>
              <w:rPr>
                <w:sz w:val="18"/>
                <w:szCs w:val="18"/>
              </w:rPr>
            </w:pPr>
            <w:r w:rsidDel="00000000" w:rsidR="00000000" w:rsidRPr="00000000">
              <w:rPr>
                <w:sz w:val="18"/>
                <w:szCs w:val="18"/>
                <w:rtl w:val="0"/>
              </w:rPr>
              <w:t xml:space="preserve">Establishing circular economy measurement standards</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301.09090909090907" w:lineRule="auto"/>
              <w:rPr>
                <w:sz w:val="18"/>
                <w:szCs w:val="18"/>
              </w:rPr>
            </w:pPr>
            <w:r w:rsidDel="00000000" w:rsidR="00000000" w:rsidRPr="00000000">
              <w:rPr>
                <w:sz w:val="18"/>
                <w:szCs w:val="18"/>
                <w:rtl w:val="0"/>
              </w:rPr>
              <w:t xml:space="preserve">Circularity Gap Report (Circle Economy)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301.09090909090907" w:lineRule="auto"/>
              <w:rPr>
                <w:sz w:val="18"/>
                <w:szCs w:val="18"/>
              </w:rPr>
            </w:pPr>
            <w:r w:rsidDel="00000000" w:rsidR="00000000" w:rsidRPr="00000000">
              <w:rPr>
                <w:sz w:val="18"/>
                <w:szCs w:val="18"/>
                <w:rtl w:val="0"/>
              </w:rPr>
              <w:t xml:space="preserve">Global and national circularity assessments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301.09090909090907" w:lineRule="auto"/>
              <w:rPr>
                <w:sz w:val="18"/>
                <w:szCs w:val="18"/>
              </w:rPr>
            </w:pPr>
            <w:r w:rsidDel="00000000" w:rsidR="00000000" w:rsidRPr="00000000">
              <w:rPr>
                <w:sz w:val="18"/>
                <w:szCs w:val="18"/>
                <w:rtl w:val="0"/>
              </w:rPr>
              <w:t xml:space="preserve">Benchmarking national and regional circularity performance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301.09090909090907" w:lineRule="auto"/>
              <w:rPr>
                <w:sz w:val="18"/>
                <w:szCs w:val="18"/>
              </w:rPr>
            </w:pPr>
            <w:r w:rsidDel="00000000" w:rsidR="00000000" w:rsidRPr="00000000">
              <w:rPr>
                <w:sz w:val="18"/>
                <w:szCs w:val="18"/>
                <w:rtl w:val="0"/>
              </w:rPr>
              <w:t xml:space="preserve">Material Circularity Indicator (MCI)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301.09090909090907" w:lineRule="auto"/>
              <w:rPr>
                <w:sz w:val="18"/>
                <w:szCs w:val="18"/>
              </w:rPr>
            </w:pPr>
            <w:r w:rsidDel="00000000" w:rsidR="00000000" w:rsidRPr="00000000">
              <w:rPr>
                <w:sz w:val="18"/>
                <w:szCs w:val="18"/>
                <w:rtl w:val="0"/>
              </w:rPr>
              <w:t xml:space="preserve">Product-level circularity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301.09090909090907" w:lineRule="auto"/>
              <w:rPr>
                <w:sz w:val="18"/>
                <w:szCs w:val="18"/>
              </w:rPr>
            </w:pPr>
            <w:r w:rsidDel="00000000" w:rsidR="00000000" w:rsidRPr="00000000">
              <w:rPr>
                <w:sz w:val="18"/>
                <w:szCs w:val="18"/>
                <w:rtl w:val="0"/>
              </w:rPr>
              <w:t xml:space="preserve">Evaluating circular performance at product and material level</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301.09090909090907" w:lineRule="auto"/>
              <w:rPr>
                <w:sz w:val="18"/>
                <w:szCs w:val="18"/>
              </w:rPr>
            </w:pPr>
            <w:r w:rsidDel="00000000" w:rsidR="00000000" w:rsidRPr="00000000">
              <w:rPr>
                <w:sz w:val="18"/>
                <w:szCs w:val="18"/>
                <w:rtl w:val="0"/>
              </w:rPr>
              <w:t xml:space="preserve">9R Framework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301.09090909090907" w:lineRule="auto"/>
              <w:rPr>
                <w:sz w:val="18"/>
                <w:szCs w:val="18"/>
              </w:rPr>
            </w:pPr>
            <w:r w:rsidDel="00000000" w:rsidR="00000000" w:rsidRPr="00000000">
              <w:rPr>
                <w:sz w:val="18"/>
                <w:szCs w:val="18"/>
                <w:rtl w:val="0"/>
              </w:rPr>
              <w:t xml:space="preserve">Circularity strategies and assessment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301.09090909090907" w:lineRule="auto"/>
              <w:rPr>
                <w:sz w:val="18"/>
                <w:szCs w:val="18"/>
              </w:rPr>
            </w:pPr>
            <w:r w:rsidDel="00000000" w:rsidR="00000000" w:rsidRPr="00000000">
              <w:rPr>
                <w:sz w:val="18"/>
                <w:szCs w:val="18"/>
                <w:rtl w:val="0"/>
              </w:rPr>
              <w:t xml:space="preserve">Categorizing and assessing circular economy interventions</w:t>
            </w:r>
          </w:p>
        </w:tc>
      </w:tr>
    </w:tbl>
    <w:p w:rsidR="00000000" w:rsidDel="00000000" w:rsidP="00000000" w:rsidRDefault="00000000" w:rsidRPr="00000000" w14:paraId="00000051">
      <w:pPr>
        <w:spacing w:line="301.09090909090907"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line="301.09090909090907" w:lineRule="auto"/>
        <w:rPr>
          <w:b w:val="1"/>
          <w:bCs w:val="1"/>
        </w:rPr>
      </w:pPr>
      <w:r w:rsidDel="00000000" w:rsidR="00000000" w:rsidRPr="00000000">
        <w:rPr>
          <w:b w:val="1"/>
          <w:bCs w:val="1"/>
          <w:rtl w:val="0"/>
        </w:rPr>
        <w:t xml:space="preserve">Urban Sustainability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7.039764359352"/>
        <w:gridCol w:w="2536.4359351988214"/>
        <w:gridCol w:w="3556.524300441826"/>
        <w:tblGridChange w:id="0">
          <w:tblGrid>
            <w:gridCol w:w="3267.039764359352"/>
            <w:gridCol w:w="2536.4359351988214"/>
            <w:gridCol w:w="3556.524300441826"/>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301.09090909090907" w:lineRule="auto"/>
              <w:rPr>
                <w:b w:val="1"/>
                <w:bCs w:val="1"/>
                <w:sz w:val="18"/>
                <w:szCs w:val="18"/>
              </w:rPr>
            </w:pPr>
            <w:r w:rsidDel="00000000" w:rsidR="00000000" w:rsidRPr="00000000">
              <w:rPr>
                <w:b w:val="1"/>
                <w:bCs w:val="1"/>
                <w:sz w:val="18"/>
                <w:szCs w:val="18"/>
                <w:rtl w:val="0"/>
              </w:rPr>
              <w:t xml:space="preserve">Resource/Tool Name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301.09090909090907" w:lineRule="auto"/>
              <w:rPr>
                <w:b w:val="1"/>
                <w:bCs w:val="1"/>
                <w:sz w:val="18"/>
                <w:szCs w:val="18"/>
              </w:rPr>
            </w:pPr>
            <w:r w:rsidDel="00000000" w:rsidR="00000000" w:rsidRPr="00000000">
              <w:rPr>
                <w:b w:val="1"/>
                <w:bCs w:val="1"/>
                <w:sz w:val="18"/>
                <w:szCs w:val="18"/>
                <w:rtl w:val="0"/>
              </w:rPr>
              <w:t xml:space="preserve">Description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301.09090909090907" w:lineRule="auto"/>
              <w:rPr>
                <w:b w:val="1"/>
                <w:bCs w:val="1"/>
                <w:sz w:val="18"/>
                <w:szCs w:val="18"/>
              </w:rPr>
            </w:pPr>
            <w:r w:rsidDel="00000000" w:rsidR="00000000" w:rsidRPr="00000000">
              <w:rPr>
                <w:b w:val="1"/>
                <w:bCs w:val="1"/>
                <w:sz w:val="18"/>
                <w:szCs w:val="18"/>
                <w:rtl w:val="0"/>
              </w:rPr>
              <w:t xml:space="preserve">Purpose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301.09090909090907" w:lineRule="auto"/>
              <w:rPr>
                <w:sz w:val="18"/>
                <w:szCs w:val="18"/>
              </w:rPr>
            </w:pPr>
            <w:r w:rsidDel="00000000" w:rsidR="00000000" w:rsidRPr="00000000">
              <w:rPr>
                <w:sz w:val="18"/>
                <w:szCs w:val="18"/>
                <w:rtl w:val="0"/>
              </w:rPr>
              <w:t xml:space="preserve">Global Protocol for Community-Scale GHG Emissions (GPC)</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301.09090909090907" w:lineRule="auto"/>
              <w:rPr>
                <w:sz w:val="18"/>
                <w:szCs w:val="18"/>
              </w:rPr>
            </w:pPr>
            <w:r w:rsidDel="00000000" w:rsidR="00000000" w:rsidRPr="00000000">
              <w:rPr>
                <w:sz w:val="18"/>
                <w:szCs w:val="18"/>
                <w:rtl w:val="0"/>
              </w:rPr>
              <w:t xml:space="preserve">City emissions accounting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301.09090909090907" w:lineRule="auto"/>
              <w:rPr>
                <w:sz w:val="18"/>
                <w:szCs w:val="18"/>
              </w:rPr>
            </w:pPr>
            <w:r w:rsidDel="00000000" w:rsidR="00000000" w:rsidRPr="00000000">
              <w:rPr>
                <w:sz w:val="18"/>
                <w:szCs w:val="18"/>
                <w:rtl w:val="0"/>
              </w:rPr>
              <w:t xml:space="preserve">Standardized greenhouse gas emissions measurement at city scale</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301.09090909090907" w:lineRule="auto"/>
              <w:rPr>
                <w:sz w:val="18"/>
                <w:szCs w:val="18"/>
              </w:rPr>
            </w:pPr>
            <w:r w:rsidDel="00000000" w:rsidR="00000000" w:rsidRPr="00000000">
              <w:rPr>
                <w:sz w:val="18"/>
                <w:szCs w:val="18"/>
                <w:rtl w:val="0"/>
              </w:rPr>
              <w:t xml:space="preserve">ISO 37120</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301.09090909090907" w:lineRule="auto"/>
              <w:rPr>
                <w:sz w:val="18"/>
                <w:szCs w:val="18"/>
              </w:rPr>
            </w:pPr>
            <w:r w:rsidDel="00000000" w:rsidR="00000000" w:rsidRPr="00000000">
              <w:rPr>
                <w:sz w:val="18"/>
                <w:szCs w:val="18"/>
                <w:rtl w:val="0"/>
              </w:rPr>
              <w:t xml:space="preserve">Sustainable cities and communities indicators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301.09090909090907" w:lineRule="auto"/>
              <w:rPr>
                <w:sz w:val="18"/>
                <w:szCs w:val="18"/>
              </w:rPr>
            </w:pPr>
            <w:r w:rsidDel="00000000" w:rsidR="00000000" w:rsidRPr="00000000">
              <w:rPr>
                <w:sz w:val="18"/>
                <w:szCs w:val="18"/>
                <w:rtl w:val="0"/>
              </w:rPr>
              <w:t xml:space="preserve">Comprehensive city sustainability performance assessment</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301.09090909090907" w:lineRule="auto"/>
              <w:rPr>
                <w:sz w:val="18"/>
                <w:szCs w:val="18"/>
              </w:rPr>
            </w:pPr>
            <w:r w:rsidDel="00000000" w:rsidR="00000000" w:rsidRPr="00000000">
              <w:rPr>
                <w:sz w:val="18"/>
                <w:szCs w:val="18"/>
                <w:rtl w:val="0"/>
              </w:rPr>
              <w:t xml:space="preserve">UN-Habitat Urban Indicators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301.09090909090907" w:lineRule="auto"/>
              <w:rPr>
                <w:sz w:val="18"/>
                <w:szCs w:val="18"/>
              </w:rPr>
            </w:pPr>
            <w:r w:rsidDel="00000000" w:rsidR="00000000" w:rsidRPr="00000000">
              <w:rPr>
                <w:sz w:val="18"/>
                <w:szCs w:val="18"/>
                <w:rtl w:val="0"/>
              </w:rPr>
              <w:t xml:space="preserve">City monitoring framework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301.09090909090907" w:lineRule="auto"/>
              <w:rPr>
                <w:sz w:val="18"/>
                <w:szCs w:val="18"/>
              </w:rPr>
            </w:pPr>
            <w:r w:rsidDel="00000000" w:rsidR="00000000" w:rsidRPr="00000000">
              <w:rPr>
                <w:sz w:val="18"/>
                <w:szCs w:val="18"/>
                <w:rtl w:val="0"/>
              </w:rPr>
              <w:t xml:space="preserve">Urban development and quality of life measurement</w:t>
            </w:r>
          </w:p>
        </w:tc>
      </w:tr>
      <w:tr>
        <w:trPr>
          <w:cantSplit w:val="0"/>
          <w:trHeight w:val="4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301.09090909090907" w:lineRule="auto"/>
              <w:rPr>
                <w:sz w:val="18"/>
                <w:szCs w:val="18"/>
              </w:rPr>
            </w:pPr>
            <w:r w:rsidDel="00000000" w:rsidR="00000000" w:rsidRPr="00000000">
              <w:rPr>
                <w:sz w:val="18"/>
                <w:szCs w:val="18"/>
                <w:rtl w:val="0"/>
              </w:rPr>
              <w:t xml:space="preserve">C40 Cities Framework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301.09090909090907" w:lineRule="auto"/>
              <w:rPr>
                <w:sz w:val="18"/>
                <w:szCs w:val="18"/>
              </w:rPr>
            </w:pPr>
            <w:r w:rsidDel="00000000" w:rsidR="00000000" w:rsidRPr="00000000">
              <w:rPr>
                <w:sz w:val="18"/>
                <w:szCs w:val="18"/>
                <w:rtl w:val="0"/>
              </w:rPr>
              <w:t xml:space="preserve">Climate action metrics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301.09090909090907" w:lineRule="auto"/>
              <w:rPr>
                <w:sz w:val="18"/>
                <w:szCs w:val="18"/>
              </w:rPr>
            </w:pPr>
            <w:r w:rsidDel="00000000" w:rsidR="00000000" w:rsidRPr="00000000">
              <w:rPr>
                <w:sz w:val="18"/>
                <w:szCs w:val="18"/>
                <w:rtl w:val="0"/>
              </w:rPr>
              <w:t xml:space="preserve">Climate mitigation and adaptation tracking in cities</w:t>
            </w:r>
          </w:p>
        </w:tc>
      </w:tr>
    </w:tbl>
    <w:p w:rsidR="00000000" w:rsidDel="00000000" w:rsidP="00000000" w:rsidRDefault="00000000" w:rsidRPr="00000000" w14:paraId="00000062">
      <w:pPr>
        <w:spacing w:line="301.09090909090907"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line="301.09090909090907" w:lineRule="auto"/>
        <w:rPr>
          <w:b w:val="1"/>
          <w:bCs w:val="1"/>
        </w:rPr>
      </w:pPr>
      <w:r w:rsidDel="00000000" w:rsidR="00000000" w:rsidRPr="00000000">
        <w:rPr>
          <w:b w:val="1"/>
          <w:bCs w:val="1"/>
          <w:rtl w:val="0"/>
        </w:rPr>
        <w:t xml:space="preserve">Lifecycle and Environmental</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2.2238586156113"/>
        <w:gridCol w:w="1488.7776141384388"/>
        <w:gridCol w:w="4038.9985272459494"/>
        <w:tblGridChange w:id="0">
          <w:tblGrid>
            <w:gridCol w:w="3832.2238586156113"/>
            <w:gridCol w:w="1488.7776141384388"/>
            <w:gridCol w:w="4038.9985272459494"/>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301.09090909090907" w:lineRule="auto"/>
              <w:rPr>
                <w:b w:val="1"/>
                <w:bCs w:val="1"/>
                <w:sz w:val="18"/>
                <w:szCs w:val="18"/>
              </w:rPr>
            </w:pPr>
            <w:r w:rsidDel="00000000" w:rsidR="00000000" w:rsidRPr="00000000">
              <w:rPr>
                <w:b w:val="1"/>
                <w:bCs w:val="1"/>
                <w:sz w:val="18"/>
                <w:szCs w:val="18"/>
                <w:rtl w:val="0"/>
              </w:rPr>
              <w:t xml:space="preserve">Resource/Tool Name</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301.09090909090907" w:lineRule="auto"/>
              <w:rPr>
                <w:b w:val="1"/>
                <w:bCs w:val="1"/>
                <w:sz w:val="18"/>
                <w:szCs w:val="18"/>
              </w:rPr>
            </w:pPr>
            <w:r w:rsidDel="00000000" w:rsidR="00000000" w:rsidRPr="00000000">
              <w:rPr>
                <w:b w:val="1"/>
                <w:bCs w:val="1"/>
                <w:sz w:val="18"/>
                <w:szCs w:val="18"/>
                <w:rtl w:val="0"/>
              </w:rPr>
              <w:t xml:space="preserve">Description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301.09090909090907" w:lineRule="auto"/>
              <w:rPr>
                <w:b w:val="1"/>
                <w:bCs w:val="1"/>
                <w:sz w:val="18"/>
                <w:szCs w:val="18"/>
              </w:rPr>
            </w:pPr>
            <w:r w:rsidDel="00000000" w:rsidR="00000000" w:rsidRPr="00000000">
              <w:rPr>
                <w:b w:val="1"/>
                <w:bCs w:val="1"/>
                <w:sz w:val="18"/>
                <w:szCs w:val="18"/>
                <w:rtl w:val="0"/>
              </w:rPr>
              <w:t xml:space="preserve">Purpose</w:t>
            </w:r>
          </w:p>
        </w:tc>
      </w:tr>
      <w:tr>
        <w:trPr>
          <w:cantSplit w:val="0"/>
          <w:trHeight w:val="22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301.09090909090907" w:lineRule="auto"/>
              <w:rPr>
                <w:sz w:val="18"/>
                <w:szCs w:val="18"/>
              </w:rPr>
            </w:pPr>
            <w:r w:rsidDel="00000000" w:rsidR="00000000" w:rsidRPr="00000000">
              <w:rPr>
                <w:sz w:val="18"/>
                <w:szCs w:val="18"/>
                <w:rtl w:val="0"/>
              </w:rPr>
              <w:t xml:space="preserve">Life Cycle Assessment (ISO 14040/14044)</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301.09090909090907" w:lineRule="auto"/>
              <w:rPr>
                <w:sz w:val="18"/>
                <w:szCs w:val="18"/>
              </w:rPr>
            </w:pPr>
            <w:r w:rsidDel="00000000" w:rsidR="00000000" w:rsidRPr="00000000">
              <w:rPr>
                <w:sz w:val="18"/>
                <w:szCs w:val="18"/>
                <w:rtl w:val="0"/>
              </w:rPr>
              <w:t xml:space="preserve">LCA standards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301.09090909090907" w:lineRule="auto"/>
              <w:rPr>
                <w:sz w:val="18"/>
                <w:szCs w:val="18"/>
              </w:rPr>
            </w:pPr>
            <w:r w:rsidDel="00000000" w:rsidR="00000000" w:rsidRPr="00000000">
              <w:rPr>
                <w:sz w:val="18"/>
                <w:szCs w:val="18"/>
                <w:rtl w:val="0"/>
              </w:rPr>
              <w:t xml:space="preserve">Measuring environmental impacts across pro</w:t>
            </w:r>
          </w:p>
        </w:tc>
      </w:tr>
    </w:tbl>
    <w:p w:rsidR="00000000" w:rsidDel="00000000" w:rsidP="00000000" w:rsidRDefault="00000000" w:rsidRPr="00000000" w14:paraId="0000006A">
      <w:pPr>
        <w:spacing w:after="160" w:line="301.09090909090907" w:lineRule="auto"/>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