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55"/>
        <w:gridCol w:w="1522"/>
        <w:gridCol w:w="2410"/>
        <w:gridCol w:w="992"/>
        <w:gridCol w:w="2351"/>
      </w:tblGrid>
      <w:tr w:rsidR="00BE3EE8" w:rsidRPr="00A8569A" w:rsidTr="007648DF">
        <w:trPr>
          <w:trHeight w:val="1337"/>
        </w:trPr>
        <w:tc>
          <w:tcPr>
            <w:tcW w:w="1455" w:type="dxa"/>
            <w:tcBorders>
              <w:top w:val="thinThickSmallGap" w:sz="24" w:space="0" w:color="auto"/>
              <w:left w:val="thinThickSmallGap" w:sz="24" w:space="0" w:color="auto"/>
              <w:bottom w:val="nil"/>
              <w:right w:val="nil"/>
            </w:tcBorders>
            <w:vAlign w:val="center"/>
          </w:tcPr>
          <w:p w:rsidR="00BE3EE8" w:rsidRPr="003B2DB3" w:rsidRDefault="00BE3EE8" w:rsidP="00753178">
            <w:pPr>
              <w:spacing w:after="0" w:line="240" w:lineRule="auto"/>
              <w:jc w:val="center"/>
              <w:rPr>
                <w:rFonts w:ascii="Times New Roman" w:eastAsia="Times New Roman" w:hAnsi="Times New Roman" w:cs="Times New Roman"/>
                <w:sz w:val="20"/>
                <w:szCs w:val="20"/>
                <w:lang w:eastAsia="pl-PL"/>
              </w:rPr>
            </w:pPr>
            <w:r w:rsidRPr="003B2DB3">
              <w:rPr>
                <w:rFonts w:ascii="Times New Roman" w:eastAsia="Times New Roman" w:hAnsi="Times New Roman" w:cs="Times New Roman"/>
                <w:noProof/>
                <w:sz w:val="20"/>
                <w:szCs w:val="20"/>
                <w:lang w:eastAsia="pl-PL"/>
              </w:rPr>
              <w:drawing>
                <wp:inline distT="0" distB="0" distL="0" distR="0">
                  <wp:extent cx="914400" cy="914400"/>
                  <wp:effectExtent l="0" t="0" r="0" b="0"/>
                  <wp:docPr id="1" name="irc_mi" descr="http://student.agh.edu.pl/%7Ekkabala/ag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udent.agh.edu.pl/%7Ekkabala/agh2.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3932" w:type="dxa"/>
            <w:gridSpan w:val="2"/>
            <w:tcBorders>
              <w:top w:val="thinThickSmallGap" w:sz="24" w:space="0" w:color="auto"/>
              <w:left w:val="thinThickSmallGap" w:sz="24" w:space="0" w:color="auto"/>
              <w:bottom w:val="nil"/>
              <w:right w:val="nil"/>
            </w:tcBorders>
            <w:vAlign w:val="center"/>
          </w:tcPr>
          <w:p w:rsidR="00BE3EE8" w:rsidRPr="003B2DB3" w:rsidRDefault="00BE3EE8" w:rsidP="00753178">
            <w:pPr>
              <w:keepNext/>
              <w:spacing w:after="0" w:line="240" w:lineRule="auto"/>
              <w:jc w:val="center"/>
              <w:outlineLvl w:val="4"/>
              <w:rPr>
                <w:rFonts w:ascii="Times New Roman" w:eastAsia="Times New Roman" w:hAnsi="Times New Roman" w:cs="Times New Roman"/>
                <w:b/>
                <w:sz w:val="17"/>
                <w:szCs w:val="17"/>
                <w:lang w:eastAsia="pl-PL"/>
              </w:rPr>
            </w:pPr>
            <w:r w:rsidRPr="003B2DB3">
              <w:rPr>
                <w:rFonts w:ascii="Times New Roman" w:eastAsia="Times New Roman" w:hAnsi="Times New Roman" w:cs="Times New Roman"/>
                <w:b/>
                <w:sz w:val="17"/>
                <w:szCs w:val="17"/>
                <w:lang w:eastAsia="pl-PL"/>
              </w:rPr>
              <w:t>AKADEMIA</w:t>
            </w:r>
            <w:r>
              <w:rPr>
                <w:rFonts w:ascii="Times New Roman" w:eastAsia="Times New Roman" w:hAnsi="Times New Roman" w:cs="Times New Roman"/>
                <w:b/>
                <w:sz w:val="17"/>
                <w:szCs w:val="17"/>
                <w:lang w:eastAsia="pl-PL"/>
              </w:rPr>
              <w:t xml:space="preserve"> </w:t>
            </w:r>
            <w:r w:rsidRPr="003B2DB3">
              <w:rPr>
                <w:rFonts w:ascii="Times New Roman" w:eastAsia="Times New Roman" w:hAnsi="Times New Roman" w:cs="Times New Roman"/>
                <w:b/>
                <w:sz w:val="17"/>
                <w:szCs w:val="17"/>
                <w:lang w:eastAsia="pl-PL"/>
              </w:rPr>
              <w:t>GÓRNICZO – HUTNICZA</w:t>
            </w:r>
          </w:p>
          <w:p w:rsidR="00BE3EE8" w:rsidRDefault="00BE3EE8" w:rsidP="00753178">
            <w:pPr>
              <w:keepNext/>
              <w:spacing w:after="0" w:line="240" w:lineRule="auto"/>
              <w:jc w:val="center"/>
              <w:outlineLvl w:val="4"/>
              <w:rPr>
                <w:rFonts w:ascii="Times New Roman" w:eastAsia="Times New Roman" w:hAnsi="Times New Roman" w:cs="Times New Roman"/>
                <w:b/>
                <w:sz w:val="17"/>
                <w:szCs w:val="17"/>
                <w:lang w:eastAsia="pl-PL"/>
              </w:rPr>
            </w:pPr>
          </w:p>
          <w:p w:rsidR="00BE3EE8" w:rsidRPr="003B2DB3" w:rsidRDefault="00BE3EE8" w:rsidP="00753178">
            <w:pPr>
              <w:keepNext/>
              <w:spacing w:after="0" w:line="240" w:lineRule="auto"/>
              <w:jc w:val="center"/>
              <w:outlineLvl w:val="4"/>
              <w:rPr>
                <w:rFonts w:ascii="Times New Roman" w:eastAsia="Times New Roman" w:hAnsi="Times New Roman" w:cs="Times New Roman"/>
                <w:b/>
                <w:sz w:val="20"/>
                <w:szCs w:val="20"/>
                <w:lang w:eastAsia="pl-PL"/>
              </w:rPr>
            </w:pPr>
            <w:r w:rsidRPr="003B2DB3">
              <w:rPr>
                <w:rFonts w:ascii="Times New Roman" w:eastAsia="Times New Roman" w:hAnsi="Times New Roman" w:cs="Times New Roman"/>
                <w:b/>
                <w:sz w:val="17"/>
                <w:szCs w:val="17"/>
                <w:lang w:eastAsia="pl-PL"/>
              </w:rPr>
              <w:t>KRAK</w:t>
            </w:r>
            <w:r>
              <w:rPr>
                <w:rFonts w:ascii="Times New Roman" w:eastAsia="Times New Roman" w:hAnsi="Times New Roman" w:cs="Times New Roman"/>
                <w:b/>
                <w:sz w:val="17"/>
                <w:szCs w:val="17"/>
                <w:lang w:eastAsia="pl-PL"/>
              </w:rPr>
              <w:t>ÓW</w:t>
            </w:r>
          </w:p>
        </w:tc>
        <w:tc>
          <w:tcPr>
            <w:tcW w:w="3343" w:type="dxa"/>
            <w:gridSpan w:val="2"/>
            <w:tcBorders>
              <w:top w:val="thinThickSmallGap" w:sz="24" w:space="0" w:color="auto"/>
              <w:left w:val="thinThickSmallGap" w:sz="24" w:space="0" w:color="auto"/>
              <w:bottom w:val="nil"/>
              <w:right w:val="thickThinSmallGap" w:sz="24" w:space="0" w:color="auto"/>
            </w:tcBorders>
            <w:vAlign w:val="center"/>
          </w:tcPr>
          <w:p w:rsidR="00BE3EE8" w:rsidRPr="001128D1" w:rsidRDefault="00BE3EE8" w:rsidP="00BE3EE8">
            <w:pPr>
              <w:pStyle w:val="Akapitzlist"/>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w:t>
            </w:r>
            <w:r w:rsidRPr="001128D1">
              <w:rPr>
                <w:rFonts w:ascii="Times New Roman" w:eastAsia="Times New Roman" w:hAnsi="Times New Roman" w:cs="Times New Roman"/>
                <w:sz w:val="24"/>
                <w:szCs w:val="24"/>
                <w:lang w:eastAsia="pl-PL"/>
              </w:rPr>
              <w:t>Tomasz Kąkol</w:t>
            </w:r>
          </w:p>
        </w:tc>
      </w:tr>
      <w:tr w:rsidR="00BE3EE8" w:rsidRPr="003B2DB3" w:rsidTr="00645FDE">
        <w:trPr>
          <w:cantSplit/>
          <w:trHeight w:val="649"/>
        </w:trPr>
        <w:tc>
          <w:tcPr>
            <w:tcW w:w="8730" w:type="dxa"/>
            <w:gridSpan w:val="5"/>
            <w:tcBorders>
              <w:top w:val="thinThickSmallGap" w:sz="24" w:space="0" w:color="auto"/>
              <w:left w:val="thinThickSmallGap" w:sz="24" w:space="0" w:color="auto"/>
              <w:bottom w:val="thinThickSmallGap" w:sz="24" w:space="0" w:color="auto"/>
              <w:right w:val="thickThinSmallGap" w:sz="24" w:space="0" w:color="auto"/>
            </w:tcBorders>
            <w:vAlign w:val="center"/>
          </w:tcPr>
          <w:p w:rsidR="00BE3EE8" w:rsidRPr="00BE3EE8" w:rsidRDefault="0009153B" w:rsidP="00BE3EE8">
            <w:pPr>
              <w:pStyle w:val="Bezodstpw"/>
              <w:jc w:val="center"/>
              <w:rPr>
                <w:rFonts w:asciiTheme="majorHAnsi" w:eastAsia="Times New Roman" w:hAnsiTheme="majorHAnsi" w:cs="Times New Roman"/>
                <w:b/>
                <w:sz w:val="32"/>
                <w:szCs w:val="32"/>
                <w:lang w:eastAsia="pl-PL"/>
              </w:rPr>
            </w:pPr>
            <w:r>
              <w:t>Model Taylora – metoda jawna / metoda niejawna</w:t>
            </w:r>
          </w:p>
        </w:tc>
      </w:tr>
      <w:tr w:rsidR="00BE3EE8" w:rsidRPr="003B2DB3" w:rsidTr="007648DF">
        <w:trPr>
          <w:cantSplit/>
          <w:trHeight w:val="759"/>
        </w:trPr>
        <w:tc>
          <w:tcPr>
            <w:tcW w:w="8730" w:type="dxa"/>
            <w:gridSpan w:val="5"/>
            <w:tcBorders>
              <w:top w:val="thinThickSmallGap" w:sz="24" w:space="0" w:color="auto"/>
              <w:left w:val="thinThickSmallGap" w:sz="24" w:space="0" w:color="auto"/>
              <w:bottom w:val="thinThickSmallGap" w:sz="24" w:space="0" w:color="auto"/>
              <w:right w:val="thickThinSmallGap" w:sz="24" w:space="0" w:color="auto"/>
            </w:tcBorders>
            <w:vAlign w:val="center"/>
          </w:tcPr>
          <w:p w:rsidR="00BE3EE8" w:rsidRPr="003B2DB3" w:rsidRDefault="00BE3EE8" w:rsidP="00753178">
            <w:pPr>
              <w:keepNext/>
              <w:spacing w:after="0" w:line="240" w:lineRule="auto"/>
              <w:jc w:val="center"/>
              <w:outlineLvl w:val="0"/>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Modelowanie procesów fizycznych</w:t>
            </w:r>
          </w:p>
        </w:tc>
      </w:tr>
      <w:tr w:rsidR="00BE3EE8" w:rsidRPr="003B2DB3" w:rsidTr="007648DF">
        <w:trPr>
          <w:cantSplit/>
          <w:trHeight w:val="755"/>
        </w:trPr>
        <w:tc>
          <w:tcPr>
            <w:tcW w:w="2977" w:type="dxa"/>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rsidR="00BE3EE8" w:rsidRPr="001128D1" w:rsidRDefault="00BE3EE8" w:rsidP="00753178">
            <w:pPr>
              <w:spacing w:after="0" w:line="240" w:lineRule="auto"/>
              <w:jc w:val="center"/>
              <w:rPr>
                <w:rFonts w:ascii="Times New Roman" w:eastAsia="Times New Roman" w:hAnsi="Times New Roman" w:cs="Times New Roman"/>
                <w:sz w:val="24"/>
                <w:szCs w:val="24"/>
                <w:lang w:eastAsia="pl-PL"/>
              </w:rPr>
            </w:pPr>
            <w:r w:rsidRPr="001128D1">
              <w:rPr>
                <w:rFonts w:ascii="Times New Roman" w:eastAsia="Times New Roman" w:hAnsi="Times New Roman" w:cs="Times New Roman"/>
                <w:sz w:val="24"/>
                <w:szCs w:val="24"/>
                <w:lang w:eastAsia="pl-PL"/>
              </w:rPr>
              <w:t>Data wykonania ćwiczenia:</w:t>
            </w:r>
          </w:p>
          <w:p w:rsidR="00BE3EE8" w:rsidRDefault="0009153B" w:rsidP="0009153B">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0</w:t>
            </w:r>
            <w:r w:rsidR="00D81604">
              <w:rPr>
                <w:rFonts w:ascii="Times New Roman" w:eastAsia="Times New Roman" w:hAnsi="Times New Roman" w:cs="Times New Roman"/>
                <w:sz w:val="24"/>
                <w:szCs w:val="24"/>
                <w:lang w:eastAsia="pl-PL"/>
              </w:rPr>
              <w:t>9</w:t>
            </w:r>
            <w:r w:rsidR="00BE3EE8">
              <w:rPr>
                <w:rFonts w:ascii="Times New Roman" w:eastAsia="Times New Roman" w:hAnsi="Times New Roman" w:cs="Times New Roman"/>
                <w:sz w:val="24"/>
                <w:szCs w:val="24"/>
                <w:lang w:eastAsia="pl-PL"/>
              </w:rPr>
              <w:t>.0</w:t>
            </w:r>
            <w:r>
              <w:rPr>
                <w:rFonts w:ascii="Times New Roman" w:eastAsia="Times New Roman" w:hAnsi="Times New Roman" w:cs="Times New Roman"/>
                <w:sz w:val="24"/>
                <w:szCs w:val="24"/>
                <w:lang w:eastAsia="pl-PL"/>
              </w:rPr>
              <w:t>4</w:t>
            </w:r>
            <w:r w:rsidR="00BE3EE8" w:rsidRPr="001128D1">
              <w:rPr>
                <w:rFonts w:ascii="Times New Roman" w:eastAsia="Times New Roman" w:hAnsi="Times New Roman" w:cs="Times New Roman"/>
                <w:sz w:val="24"/>
                <w:szCs w:val="24"/>
                <w:lang w:eastAsia="pl-PL"/>
              </w:rPr>
              <w:t>.2018</w:t>
            </w:r>
          </w:p>
          <w:p w:rsidR="0009153B" w:rsidRPr="003B2DB3" w:rsidRDefault="00D81604" w:rsidP="0009153B">
            <w:pPr>
              <w:spacing w:after="0" w:line="240" w:lineRule="auto"/>
              <w:jc w:val="center"/>
              <w:rPr>
                <w:rFonts w:ascii="Times New Roman" w:eastAsia="Times New Roman" w:hAnsi="Times New Roman" w:cs="Times New Roman"/>
                <w:sz w:val="17"/>
                <w:szCs w:val="17"/>
                <w:lang w:eastAsia="pl-PL"/>
              </w:rPr>
            </w:pPr>
            <w:r>
              <w:rPr>
                <w:rFonts w:ascii="Times New Roman" w:eastAsia="Times New Roman" w:hAnsi="Times New Roman" w:cs="Times New Roman"/>
                <w:sz w:val="24"/>
                <w:szCs w:val="24"/>
                <w:lang w:eastAsia="pl-PL"/>
              </w:rPr>
              <w:t>16</w:t>
            </w:r>
            <w:r w:rsidR="0009153B">
              <w:rPr>
                <w:rFonts w:ascii="Times New Roman" w:eastAsia="Times New Roman" w:hAnsi="Times New Roman" w:cs="Times New Roman"/>
                <w:sz w:val="24"/>
                <w:szCs w:val="24"/>
                <w:lang w:eastAsia="pl-PL"/>
              </w:rPr>
              <w:t>.04</w:t>
            </w:r>
            <w:r w:rsidR="0009153B" w:rsidRPr="001128D1">
              <w:rPr>
                <w:rFonts w:ascii="Times New Roman" w:eastAsia="Times New Roman" w:hAnsi="Times New Roman" w:cs="Times New Roman"/>
                <w:sz w:val="24"/>
                <w:szCs w:val="24"/>
                <w:lang w:eastAsia="pl-PL"/>
              </w:rPr>
              <w:t>.2018</w:t>
            </w:r>
          </w:p>
        </w:tc>
        <w:tc>
          <w:tcPr>
            <w:tcW w:w="3402" w:type="dxa"/>
            <w:gridSpan w:val="2"/>
            <w:tcBorders>
              <w:top w:val="thinThickSmallGap" w:sz="24" w:space="0" w:color="auto"/>
              <w:left w:val="thinThickSmallGap" w:sz="24" w:space="0" w:color="auto"/>
              <w:bottom w:val="thinThickSmallGap" w:sz="24" w:space="0" w:color="auto"/>
              <w:right w:val="thinThickSmallGap" w:sz="24" w:space="0" w:color="auto"/>
            </w:tcBorders>
          </w:tcPr>
          <w:p w:rsidR="00BE3EE8" w:rsidRDefault="00BE3EE8" w:rsidP="00753178">
            <w:pPr>
              <w:spacing w:after="0" w:line="240" w:lineRule="auto"/>
              <w:jc w:val="center"/>
              <w:rPr>
                <w:rFonts w:ascii="Times New Roman" w:eastAsia="Times New Roman" w:hAnsi="Times New Roman" w:cs="Times New Roman"/>
                <w:sz w:val="17"/>
                <w:szCs w:val="17"/>
                <w:lang w:eastAsia="pl-PL"/>
              </w:rPr>
            </w:pPr>
          </w:p>
          <w:p w:rsidR="00BE3EE8" w:rsidRPr="001128D1" w:rsidRDefault="00BE3EE8" w:rsidP="00753178">
            <w:pPr>
              <w:spacing w:after="0" w:line="240" w:lineRule="auto"/>
              <w:jc w:val="center"/>
              <w:rPr>
                <w:rFonts w:ascii="Times New Roman" w:eastAsia="Times New Roman" w:hAnsi="Times New Roman" w:cs="Times New Roman"/>
                <w:sz w:val="24"/>
                <w:szCs w:val="24"/>
                <w:lang w:eastAsia="pl-PL"/>
              </w:rPr>
            </w:pPr>
            <w:r w:rsidRPr="001128D1">
              <w:rPr>
                <w:rFonts w:ascii="Times New Roman" w:eastAsia="Times New Roman" w:hAnsi="Times New Roman" w:cs="Times New Roman"/>
                <w:sz w:val="24"/>
                <w:szCs w:val="24"/>
                <w:lang w:eastAsia="pl-PL"/>
              </w:rPr>
              <w:t>Data złożenia sprawozdania:</w:t>
            </w:r>
          </w:p>
          <w:p w:rsidR="00BE3EE8" w:rsidRPr="001128D1" w:rsidRDefault="00BE3EE8" w:rsidP="00753178">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.0</w:t>
            </w:r>
            <w:r w:rsidR="00D81604">
              <w:rPr>
                <w:rFonts w:ascii="Times New Roman" w:eastAsia="Times New Roman" w:hAnsi="Times New Roman" w:cs="Times New Roman"/>
                <w:sz w:val="24"/>
                <w:szCs w:val="24"/>
                <w:lang w:eastAsia="pl-PL"/>
              </w:rPr>
              <w:t>5</w:t>
            </w:r>
            <w:r w:rsidRPr="001128D1">
              <w:rPr>
                <w:rFonts w:ascii="Times New Roman" w:eastAsia="Times New Roman" w:hAnsi="Times New Roman" w:cs="Times New Roman"/>
                <w:sz w:val="24"/>
                <w:szCs w:val="24"/>
                <w:lang w:eastAsia="pl-PL"/>
              </w:rPr>
              <w:t>.2018</w:t>
            </w:r>
          </w:p>
          <w:p w:rsidR="00BE3EE8" w:rsidRPr="003B2DB3" w:rsidRDefault="00BE3EE8" w:rsidP="00753178">
            <w:pPr>
              <w:spacing w:after="0" w:line="240" w:lineRule="auto"/>
              <w:jc w:val="center"/>
              <w:rPr>
                <w:rFonts w:ascii="Times New Roman" w:eastAsia="Times New Roman" w:hAnsi="Times New Roman" w:cs="Times New Roman"/>
                <w:sz w:val="17"/>
                <w:szCs w:val="17"/>
                <w:lang w:eastAsia="pl-PL"/>
              </w:rPr>
            </w:pPr>
          </w:p>
        </w:tc>
        <w:tc>
          <w:tcPr>
            <w:tcW w:w="2351" w:type="dxa"/>
            <w:tcBorders>
              <w:top w:val="thinThickSmallGap" w:sz="24" w:space="0" w:color="auto"/>
              <w:left w:val="thinThickSmallGap" w:sz="24" w:space="0" w:color="auto"/>
              <w:bottom w:val="thinThickSmallGap" w:sz="24" w:space="0" w:color="auto"/>
              <w:right w:val="thickThinSmallGap" w:sz="24" w:space="0" w:color="auto"/>
            </w:tcBorders>
          </w:tcPr>
          <w:p w:rsidR="00BE3EE8" w:rsidRPr="003B2DB3" w:rsidRDefault="00BE3EE8" w:rsidP="00753178">
            <w:pPr>
              <w:spacing w:after="0" w:line="240" w:lineRule="auto"/>
              <w:jc w:val="center"/>
              <w:rPr>
                <w:rFonts w:ascii="Times New Roman" w:eastAsia="Times New Roman" w:hAnsi="Times New Roman" w:cs="Times New Roman"/>
                <w:sz w:val="17"/>
                <w:szCs w:val="17"/>
                <w:lang w:eastAsia="pl-PL"/>
              </w:rPr>
            </w:pPr>
          </w:p>
          <w:p w:rsidR="00BE3EE8" w:rsidRPr="003B2DB3" w:rsidRDefault="00BE3EE8" w:rsidP="00753178">
            <w:pPr>
              <w:spacing w:after="0" w:line="240" w:lineRule="auto"/>
              <w:jc w:val="center"/>
              <w:rPr>
                <w:rFonts w:ascii="Times New Roman" w:eastAsia="Times New Roman" w:hAnsi="Times New Roman" w:cs="Times New Roman"/>
                <w:sz w:val="17"/>
                <w:szCs w:val="17"/>
                <w:lang w:eastAsia="pl-PL"/>
              </w:rPr>
            </w:pPr>
            <w:r w:rsidRPr="003B2DB3">
              <w:rPr>
                <w:rFonts w:ascii="Times New Roman" w:eastAsia="Times New Roman" w:hAnsi="Times New Roman" w:cs="Times New Roman"/>
                <w:sz w:val="17"/>
                <w:szCs w:val="17"/>
                <w:lang w:eastAsia="pl-PL"/>
              </w:rPr>
              <w:t>Ocena:</w:t>
            </w:r>
          </w:p>
        </w:tc>
      </w:tr>
    </w:tbl>
    <w:p w:rsidR="00BE3EE8" w:rsidRDefault="00BE3EE8" w:rsidP="00BE3EE8"/>
    <w:p w:rsidR="00BE3EE8" w:rsidRDefault="00BE3EE8" w:rsidP="007648DF">
      <w:pPr>
        <w:pStyle w:val="Nagwek2"/>
      </w:pPr>
      <w:r>
        <w:t>Wprowadzenie</w:t>
      </w:r>
    </w:p>
    <w:p w:rsidR="001C25C6" w:rsidRDefault="00BE3EE8" w:rsidP="00D81604">
      <w:pPr>
        <w:spacing w:line="276" w:lineRule="auto"/>
        <w:jc w:val="both"/>
        <w:rPr>
          <w:rFonts w:cstheme="minorHAnsi"/>
          <w:sz w:val="24"/>
          <w:szCs w:val="24"/>
        </w:rPr>
      </w:pPr>
      <w:r w:rsidRPr="00BE3EE8">
        <w:rPr>
          <w:rFonts w:asciiTheme="majorHAnsi" w:hAnsiTheme="majorHAnsi" w:cstheme="minorHAnsi"/>
          <w:sz w:val="24"/>
          <w:szCs w:val="24"/>
        </w:rPr>
        <w:tab/>
      </w:r>
      <w:r w:rsidR="00D81604" w:rsidRPr="00D81604">
        <w:rPr>
          <w:rFonts w:cstheme="minorHAnsi"/>
          <w:sz w:val="24"/>
          <w:szCs w:val="24"/>
        </w:rPr>
        <w:t xml:space="preserve">Celem laboratorium było stworzenie prostego programu komputerowego </w:t>
      </w:r>
      <w:r w:rsidR="00D81604" w:rsidRPr="00D81604">
        <w:rPr>
          <w:rFonts w:cstheme="minorHAnsi"/>
        </w:rPr>
        <w:t xml:space="preserve">rozwiązującego adwekcyjno dyspersyjne równanie transportu (model Taylora) opisującego proces transportu znacznika w rzece. Do rozwiązania zastosowano jawną metodę QUICKEST oraz niejawną metodę </w:t>
      </w:r>
      <w:proofErr w:type="spellStart"/>
      <w:r w:rsidR="00D81604" w:rsidRPr="00D81604">
        <w:rPr>
          <w:rFonts w:cstheme="minorHAnsi"/>
        </w:rPr>
        <w:t>Cranka-Nicolsona</w:t>
      </w:r>
      <w:proofErr w:type="spellEnd"/>
      <w:r w:rsidR="00D81604" w:rsidRPr="00D81604">
        <w:rPr>
          <w:rFonts w:cstheme="minorHAnsi"/>
        </w:rPr>
        <w:t>.</w:t>
      </w:r>
      <w:r w:rsidR="00D81604" w:rsidRPr="00D81604">
        <w:rPr>
          <w:rFonts w:cstheme="minorHAnsi"/>
          <w:sz w:val="24"/>
          <w:szCs w:val="24"/>
        </w:rPr>
        <w:t xml:space="preserve"> Sprawdzono stabilność numeryczną oraz przestrzenny i czasowy rozkład znacznika w rzece.</w:t>
      </w:r>
    </w:p>
    <w:p w:rsidR="00D81604" w:rsidRDefault="00D81604" w:rsidP="00D81604">
      <w:pPr>
        <w:pStyle w:val="Nagwek2"/>
      </w:pPr>
      <w:r>
        <w:t>Metoda jawna – model</w:t>
      </w:r>
    </w:p>
    <w:p w:rsidR="00D81604" w:rsidRDefault="00D81604" w:rsidP="00D81604">
      <w:r>
        <w:t>Prosta i prostokątna część kanału mająca następujące parametry:</w:t>
      </w:r>
    </w:p>
    <w:p w:rsidR="00D81604" w:rsidRPr="00DE330D" w:rsidRDefault="00D81604" w:rsidP="00DE330D">
      <w:pPr>
        <w:pStyle w:val="Akapitzlist"/>
        <w:numPr>
          <w:ilvl w:val="0"/>
          <w:numId w:val="5"/>
        </w:numPr>
        <w:rPr>
          <w:b/>
        </w:rPr>
      </w:pPr>
      <w:r>
        <w:t xml:space="preserve">długość (L) - </w:t>
      </w:r>
      <w:r w:rsidRPr="00DE330D">
        <w:rPr>
          <w:b/>
        </w:rPr>
        <w:t>100 m</w:t>
      </w:r>
    </w:p>
    <w:p w:rsidR="00D81604" w:rsidRDefault="00D81604" w:rsidP="00DE330D">
      <w:pPr>
        <w:pStyle w:val="Akapitzlist"/>
        <w:numPr>
          <w:ilvl w:val="0"/>
          <w:numId w:val="5"/>
        </w:numPr>
      </w:pPr>
      <w:r>
        <w:t xml:space="preserve">szerokość (w) - </w:t>
      </w:r>
      <w:r w:rsidRPr="00DE330D">
        <w:rPr>
          <w:b/>
        </w:rPr>
        <w:t>5m</w:t>
      </w:r>
    </w:p>
    <w:p w:rsidR="00D81604" w:rsidRDefault="00D81604" w:rsidP="00DE330D">
      <w:pPr>
        <w:pStyle w:val="Akapitzlist"/>
        <w:numPr>
          <w:ilvl w:val="0"/>
          <w:numId w:val="5"/>
        </w:numPr>
      </w:pPr>
      <w:r>
        <w:t xml:space="preserve">głębokość (d) - </w:t>
      </w:r>
      <w:r w:rsidRPr="00DE330D">
        <w:rPr>
          <w:b/>
        </w:rPr>
        <w:t>1m</w:t>
      </w:r>
    </w:p>
    <w:p w:rsidR="00D81604" w:rsidRDefault="00D81604" w:rsidP="00DE330D">
      <w:pPr>
        <w:pStyle w:val="Akapitzlist"/>
        <w:numPr>
          <w:ilvl w:val="0"/>
          <w:numId w:val="5"/>
        </w:numPr>
      </w:pPr>
      <w:r>
        <w:t xml:space="preserve">średnia prędkość przepływu (U) - </w:t>
      </w:r>
      <w:r w:rsidRPr="00DE330D">
        <w:rPr>
          <w:b/>
        </w:rPr>
        <w:t>0,1 m / s</w:t>
      </w:r>
    </w:p>
    <w:p w:rsidR="00D81604" w:rsidRDefault="00D81604" w:rsidP="00DE330D">
      <w:pPr>
        <w:pStyle w:val="Akapitzlist"/>
        <w:numPr>
          <w:ilvl w:val="0"/>
          <w:numId w:val="5"/>
        </w:numPr>
      </w:pPr>
      <w:r>
        <w:t xml:space="preserve">współczynnik dyspersji (D) - 0,01 </w:t>
      </w:r>
      <w:r w:rsidRPr="00DE330D">
        <w:rPr>
          <w:b/>
        </w:rPr>
        <w:t>m2 / s</w:t>
      </w:r>
    </w:p>
    <w:p w:rsidR="00D81604" w:rsidRDefault="00DE330D" w:rsidP="00DE330D">
      <w:pPr>
        <w:pStyle w:val="Akapitzlist"/>
        <w:numPr>
          <w:ilvl w:val="0"/>
          <w:numId w:val="5"/>
        </w:numPr>
      </w:pPr>
      <w:r>
        <w:t xml:space="preserve">położenie punktu iniekcji </w:t>
      </w:r>
      <w:r w:rsidR="00D81604">
        <w:t xml:space="preserve">(xi) - </w:t>
      </w:r>
      <w:r w:rsidR="00D81604" w:rsidRPr="00DE330D">
        <w:rPr>
          <w:b/>
        </w:rPr>
        <w:t>10m</w:t>
      </w:r>
    </w:p>
    <w:p w:rsidR="00D81604" w:rsidRPr="00DE330D" w:rsidRDefault="00DE330D" w:rsidP="00DE330D">
      <w:pPr>
        <w:pStyle w:val="Akapitzlist"/>
        <w:numPr>
          <w:ilvl w:val="0"/>
          <w:numId w:val="5"/>
        </w:numPr>
        <w:rPr>
          <w:b/>
        </w:rPr>
      </w:pPr>
      <w:r>
        <w:t xml:space="preserve">ilość wrzuconego znacznika </w:t>
      </w:r>
      <w:r w:rsidR="00D81604">
        <w:t xml:space="preserve">(m) - </w:t>
      </w:r>
      <w:r w:rsidR="00D81604" w:rsidRPr="00DE330D">
        <w:rPr>
          <w:b/>
        </w:rPr>
        <w:t>1 kg</w:t>
      </w:r>
    </w:p>
    <w:p w:rsidR="00DE330D" w:rsidRDefault="00DE330D" w:rsidP="00DE330D">
      <w:pPr>
        <w:pStyle w:val="Akapitzlist"/>
        <w:numPr>
          <w:ilvl w:val="0"/>
          <w:numId w:val="5"/>
        </w:numPr>
      </w:pPr>
      <w:r>
        <w:t>położenie punktu pomiarowego (</w:t>
      </w:r>
      <w:proofErr w:type="spellStart"/>
      <w:r>
        <w:t>lmp</w:t>
      </w:r>
      <w:proofErr w:type="spellEnd"/>
      <w:r>
        <w:t xml:space="preserve">) - </w:t>
      </w:r>
      <w:r w:rsidRPr="00DE330D">
        <w:rPr>
          <w:b/>
        </w:rPr>
        <w:t>90m</w:t>
      </w:r>
    </w:p>
    <w:p w:rsidR="00D81604" w:rsidRDefault="00D81604" w:rsidP="00D81604">
      <w:r>
        <w:t>Ponadto zastosowaliśmy następujące oznaczenia:</w:t>
      </w:r>
    </w:p>
    <w:p w:rsidR="00D81604" w:rsidRDefault="00D81604" w:rsidP="00DE330D">
      <w:pPr>
        <w:pStyle w:val="Akapitzlist"/>
        <w:numPr>
          <w:ilvl w:val="0"/>
          <w:numId w:val="6"/>
        </w:numPr>
      </w:pPr>
      <w:r>
        <w:t>dx - rozdzielczość przestrzenna</w:t>
      </w:r>
    </w:p>
    <w:p w:rsidR="00D81604" w:rsidRDefault="00D81604" w:rsidP="00DE330D">
      <w:pPr>
        <w:pStyle w:val="Akapitzlist"/>
        <w:numPr>
          <w:ilvl w:val="0"/>
          <w:numId w:val="6"/>
        </w:numPr>
      </w:pPr>
      <w:proofErr w:type="spellStart"/>
      <w:r>
        <w:t>dt</w:t>
      </w:r>
      <w:proofErr w:type="spellEnd"/>
      <w:r>
        <w:t xml:space="preserve"> - krok czasowy</w:t>
      </w:r>
    </w:p>
    <w:p w:rsidR="00D81604" w:rsidRDefault="00D81604" w:rsidP="00DE330D">
      <w:pPr>
        <w:pStyle w:val="Akapitzlist"/>
        <w:numPr>
          <w:ilvl w:val="0"/>
          <w:numId w:val="6"/>
        </w:numPr>
      </w:pPr>
      <w:r>
        <w:t xml:space="preserve">nt - </w:t>
      </w:r>
      <w:r w:rsidR="00364EDB">
        <w:t>ilość kroków czasowych</w:t>
      </w:r>
    </w:p>
    <w:p w:rsidR="00D81604" w:rsidRDefault="00DE330D" w:rsidP="00DE330D">
      <w:pPr>
        <w:pStyle w:val="Akapitzlist"/>
        <w:numPr>
          <w:ilvl w:val="0"/>
          <w:numId w:val="6"/>
        </w:numPr>
      </w:pPr>
      <w:proofErr w:type="spellStart"/>
      <w:r>
        <w:t>n</w:t>
      </w:r>
      <w:r w:rsidR="00D81604">
        <w:t>x</w:t>
      </w:r>
      <w:proofErr w:type="spellEnd"/>
      <w:r w:rsidR="00D81604">
        <w:t xml:space="preserve"> - </w:t>
      </w:r>
      <w:r w:rsidR="00364EDB">
        <w:t>- ilość odcinków przestrzennych</w:t>
      </w:r>
    </w:p>
    <w:p w:rsidR="00364EDB" w:rsidRDefault="00364EDB" w:rsidP="00DE330D">
      <w:pPr>
        <w:pStyle w:val="Akapitzlist"/>
        <w:numPr>
          <w:ilvl w:val="0"/>
          <w:numId w:val="6"/>
        </w:numPr>
      </w:pPr>
      <w:r>
        <w:t xml:space="preserve">D - stała dyspersji </w:t>
      </w:r>
    </w:p>
    <w:p w:rsidR="00364EDB" w:rsidRDefault="00364EDB" w:rsidP="00DE330D">
      <w:pPr>
        <w:pStyle w:val="Akapitzlist"/>
        <w:numPr>
          <w:ilvl w:val="0"/>
          <w:numId w:val="6"/>
        </w:numPr>
      </w:pPr>
      <w:r>
        <w:t>U – współczynnik adwekcji</w:t>
      </w:r>
    </w:p>
    <w:p w:rsidR="00D81604" w:rsidRDefault="00D81604" w:rsidP="00DE330D">
      <w:pPr>
        <w:pStyle w:val="Akapitzlist"/>
        <w:numPr>
          <w:ilvl w:val="0"/>
          <w:numId w:val="6"/>
        </w:numPr>
      </w:pPr>
      <w:r>
        <w:t xml:space="preserve">f (x) - </w:t>
      </w:r>
      <w:r w:rsidR="00364EDB">
        <w:t>funkcja opisująca warunek początkowy</w:t>
      </w:r>
    </w:p>
    <w:p w:rsidR="00DE330D" w:rsidRDefault="00DE330D" w:rsidP="00DE330D"/>
    <w:p w:rsidR="00985C8D" w:rsidRDefault="00985C8D" w:rsidP="00DE330D"/>
    <w:p w:rsidR="00DE330D" w:rsidRDefault="00DE330D" w:rsidP="00DE330D">
      <w:r>
        <w:lastRenderedPageBreak/>
        <w:t>Zastosowaliśmy warunki brzegowe:</w:t>
      </w:r>
    </w:p>
    <w:p w:rsidR="00DE330D" w:rsidRDefault="00DE330D" w:rsidP="00985C8D">
      <w:pPr>
        <w:pStyle w:val="Akapitzlist"/>
        <w:numPr>
          <w:ilvl w:val="0"/>
          <w:numId w:val="7"/>
        </w:numPr>
        <w:jc w:val="both"/>
      </w:pPr>
      <w:r>
        <w:t>lewa strona - warunek Dirichleta - dla pierwszego węzła</w:t>
      </w:r>
      <w:r w:rsidR="00985C8D">
        <w:t xml:space="preserve"> C</w:t>
      </w:r>
      <w:r w:rsidR="00985C8D" w:rsidRPr="00985C8D">
        <w:rPr>
          <w:vertAlign w:val="subscript"/>
        </w:rPr>
        <w:t>1</w:t>
      </w:r>
      <w:r>
        <w:t xml:space="preserve"> stężenie znacznika jest zawsze równe 0 (</w:t>
      </w:r>
      <w:r w:rsidR="00985C8D">
        <w:t>skutek</w:t>
      </w:r>
      <w:r>
        <w:t xml:space="preserve"> </w:t>
      </w:r>
      <w:r w:rsidR="00985C8D">
        <w:t>zastosowanie</w:t>
      </w:r>
      <w:r>
        <w:t xml:space="preserve"> metody QUICKEST, właściwie dla pierwszych dwóch węzłów</w:t>
      </w:r>
      <w:r w:rsidR="00985C8D">
        <w:t xml:space="preserve"> C</w:t>
      </w:r>
      <w:r w:rsidR="00985C8D" w:rsidRPr="00985C8D">
        <w:rPr>
          <w:vertAlign w:val="subscript"/>
        </w:rPr>
        <w:t>1</w:t>
      </w:r>
      <w:r w:rsidR="00985C8D">
        <w:t xml:space="preserve"> i C</w:t>
      </w:r>
      <w:r w:rsidR="00985C8D" w:rsidRPr="00985C8D">
        <w:rPr>
          <w:vertAlign w:val="subscript"/>
        </w:rPr>
        <w:t>2</w:t>
      </w:r>
      <w:r>
        <w:t>)</w:t>
      </w:r>
      <w:r w:rsidR="00985C8D">
        <w:t xml:space="preserve">. </w:t>
      </w:r>
    </w:p>
    <w:p w:rsidR="00985C8D" w:rsidRPr="00985C8D" w:rsidRDefault="00985C8D" w:rsidP="00985C8D">
      <w:pPr>
        <w:pStyle w:val="Akapitzlist"/>
        <w:numPr>
          <w:ilvl w:val="0"/>
          <w:numId w:val="7"/>
        </w:numPr>
        <w:jc w:val="both"/>
      </w:pPr>
      <w:r>
        <w:t xml:space="preserve">prawa strona – nie zastosowaliśmy warunku von Neumana (tj. </w:t>
      </w:r>
      <m:oMath>
        <m:f>
          <m:fPr>
            <m:ctrlPr>
              <w:rPr>
                <w:rFonts w:ascii="Cambria Math" w:hAnsi="Cambria Math"/>
                <w:i/>
              </w:rPr>
            </m:ctrlPr>
          </m:fPr>
          <m:num>
            <m:r>
              <w:rPr>
                <w:rFonts w:ascii="Cambria Math" w:hAnsi="Cambria Math"/>
              </w:rPr>
              <m:t>dc</m:t>
            </m:r>
          </m:num>
          <m:den>
            <m:r>
              <w:rPr>
                <w:rFonts w:ascii="Cambria Math" w:hAnsi="Cambria Math"/>
              </w:rPr>
              <m:t>dx</m:t>
            </m:r>
          </m:den>
        </m:f>
        <m:d>
          <m:dPr>
            <m:ctrlPr>
              <w:rPr>
                <w:rFonts w:ascii="Cambria Math" w:hAnsi="Cambria Math"/>
                <w:i/>
              </w:rPr>
            </m:ctrlPr>
          </m:dPr>
          <m:e>
            <m:r>
              <w:rPr>
                <w:rFonts w:ascii="Cambria Math" w:hAnsi="Cambria Math"/>
              </w:rPr>
              <m:t>L, t</m:t>
            </m:r>
          </m:e>
        </m:d>
        <m:r>
          <w:rPr>
            <w:rFonts w:ascii="Cambria Math" w:hAnsi="Cambria Math"/>
          </w:rPr>
          <m:t>= 0 )</m:t>
        </m:r>
      </m:oMath>
      <w:r w:rsidRPr="00985C8D">
        <w:rPr>
          <w:rFonts w:eastAsiaTheme="minorEastAsia"/>
        </w:rPr>
        <w:t xml:space="preserve"> ponieważ warunek von Neumana nie jest w tym przypadku dobry, ponieważ nie jest spełniony warunek zachowania masy. Wobec tego zastosowaliśmy następujący warunek: jeżeli C &gt; 0, to dodaj krok (punkt) do momentu, aż c = 0 . Tak naprawdę należy powiedzieć, że ‘uciekamy’ od </w:t>
      </w:r>
      <w:r w:rsidR="00360169">
        <w:rPr>
          <w:rFonts w:eastAsiaTheme="minorEastAsia"/>
        </w:rPr>
        <w:t xml:space="preserve"> </w:t>
      </w:r>
      <w:r w:rsidRPr="00985C8D">
        <w:rPr>
          <w:rFonts w:eastAsiaTheme="minorEastAsia"/>
        </w:rPr>
        <w:t>prawego warunku brzegowego.</w:t>
      </w:r>
      <w:r w:rsidR="00360169">
        <w:rPr>
          <w:rFonts w:eastAsiaTheme="minorEastAsia"/>
        </w:rPr>
        <w:t xml:space="preserve"> Po przeprowadzeniu testów, dla pomiaru na odległości 90m okazało się, że długość 100m jest wystarczająca i nie było potrzeby zwiększenia tej odległości. </w:t>
      </w:r>
    </w:p>
    <w:p w:rsidR="00985C8D" w:rsidRDefault="00985C8D" w:rsidP="00985C8D">
      <w:pPr>
        <w:jc w:val="both"/>
      </w:pPr>
      <w:r>
        <w:t>Warunek początkowy:</w:t>
      </w:r>
    </w:p>
    <w:p w:rsidR="00985C8D" w:rsidRDefault="00985C8D" w:rsidP="00985C8D">
      <w:pPr>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 0</m:t>
              </m:r>
            </m:e>
          </m:d>
          <m:r>
            <w:rPr>
              <w:rFonts w:ascii="Cambria Math" w:hAnsi="Cambria Math"/>
            </w:rPr>
            <m:t>= f(x)</m:t>
          </m:r>
        </m:oMath>
      </m:oMathPara>
    </w:p>
    <w:p w:rsidR="000E7CB1" w:rsidRDefault="000E7CB1" w:rsidP="000E7CB1">
      <w:pPr>
        <w:jc w:val="both"/>
      </w:pPr>
      <w:r>
        <w:t>Do obliczeń przyjęliśmy następującą funkcję prostokątną:</w:t>
      </w:r>
    </w:p>
    <w:p w:rsidR="000E7CB1" w:rsidRDefault="004F272D" w:rsidP="000E7CB1">
      <w:pPr>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=0 dla x ≠ </m:t>
                  </m:r>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 xml:space="preserve">m </m:t>
                      </m:r>
                    </m:num>
                    <m:den>
                      <m:r>
                        <w:rPr>
                          <w:rFonts w:ascii="Cambria Math" w:hAnsi="Cambria Math"/>
                        </w:rPr>
                        <m:t>w ∙d ∙dx</m:t>
                      </m:r>
                    </m:den>
                  </m:f>
                  <m:r>
                    <w:rPr>
                      <w:rFonts w:ascii="Cambria Math" w:hAnsi="Cambria Math"/>
                    </w:rPr>
                    <m:t>dla x=</m:t>
                  </m:r>
                  <m:sSub>
                    <m:sSubPr>
                      <m:ctrlPr>
                        <w:rPr>
                          <w:rFonts w:ascii="Cambria Math" w:hAnsi="Cambria Math"/>
                          <w:i/>
                        </w:rPr>
                      </m:ctrlPr>
                    </m:sSubPr>
                    <m:e>
                      <m:r>
                        <w:rPr>
                          <w:rFonts w:ascii="Cambria Math" w:hAnsi="Cambria Math"/>
                        </w:rPr>
                        <m:t>x</m:t>
                      </m:r>
                    </m:e>
                    <m:sub>
                      <m:r>
                        <w:rPr>
                          <w:rFonts w:ascii="Cambria Math" w:hAnsi="Cambria Math"/>
                        </w:rPr>
                        <m:t>i</m:t>
                      </m:r>
                    </m:sub>
                  </m:sSub>
                </m:e>
              </m:eqArr>
            </m:e>
          </m:d>
        </m:oMath>
      </m:oMathPara>
    </w:p>
    <w:p w:rsidR="000E7CB1" w:rsidRDefault="000E7CB1" w:rsidP="000E7CB1">
      <w:pPr>
        <w:jc w:val="both"/>
      </w:pPr>
      <w:r>
        <w:t xml:space="preserve">gdzie: </w:t>
      </w:r>
    </w:p>
    <w:p w:rsidR="000E7CB1" w:rsidRDefault="000E7CB1" w:rsidP="000E7CB1">
      <w:pPr>
        <w:pStyle w:val="Akapitzlist"/>
        <w:numPr>
          <w:ilvl w:val="0"/>
          <w:numId w:val="8"/>
        </w:numPr>
        <w:jc w:val="both"/>
      </w:pPr>
      <w:r>
        <w:t xml:space="preserve">m – masa wprowadzonego znacznika </w:t>
      </w:r>
    </w:p>
    <w:p w:rsidR="000E7CB1" w:rsidRDefault="000E7CB1" w:rsidP="000E7CB1">
      <w:pPr>
        <w:pStyle w:val="Akapitzlist"/>
        <w:numPr>
          <w:ilvl w:val="0"/>
          <w:numId w:val="8"/>
        </w:numPr>
        <w:jc w:val="both"/>
      </w:pPr>
      <w:r>
        <w:t xml:space="preserve">w – szerokość rzeki </w:t>
      </w:r>
    </w:p>
    <w:p w:rsidR="000E7CB1" w:rsidRDefault="000E7CB1" w:rsidP="000E7CB1">
      <w:pPr>
        <w:pStyle w:val="Akapitzlist"/>
        <w:numPr>
          <w:ilvl w:val="0"/>
          <w:numId w:val="8"/>
        </w:numPr>
        <w:jc w:val="both"/>
      </w:pPr>
      <w:r>
        <w:t xml:space="preserve">d – głębokość rzeki </w:t>
      </w:r>
    </w:p>
    <w:p w:rsidR="000E7CB1" w:rsidRDefault="000E7CB1" w:rsidP="000E7CB1">
      <w:pPr>
        <w:pStyle w:val="Akapitzlist"/>
        <w:numPr>
          <w:ilvl w:val="0"/>
          <w:numId w:val="8"/>
        </w:numPr>
        <w:jc w:val="both"/>
      </w:pPr>
      <w:r>
        <w:t>dx – rozdzielczość modelu</w:t>
      </w:r>
    </w:p>
    <w:p w:rsidR="000E7CB1" w:rsidRDefault="000E7CB1" w:rsidP="000E7CB1">
      <w:pPr>
        <w:jc w:val="both"/>
      </w:pPr>
      <w:r w:rsidRPr="000E7CB1">
        <w:t xml:space="preserve">Użyliśmy jawnej metody, która pozwoliła nam </w:t>
      </w:r>
      <w:r>
        <w:t xml:space="preserve">wyznaczyć wartości szukanej funkcji w n+1 kroku czasowym na podstawie </w:t>
      </w:r>
      <w:proofErr w:type="spellStart"/>
      <w:r>
        <w:t>n-tego</w:t>
      </w:r>
      <w:proofErr w:type="spellEnd"/>
      <w:r>
        <w:t xml:space="preserve"> kroku</w:t>
      </w:r>
    </w:p>
    <w:p w:rsidR="000E7CB1" w:rsidRDefault="000E7CB1" w:rsidP="000E7CB1">
      <w:pPr>
        <w:jc w:val="center"/>
      </w:pPr>
      <w:r>
        <w:rPr>
          <w:noProof/>
          <w:lang w:eastAsia="pl-PL"/>
        </w:rPr>
        <w:drawing>
          <wp:inline distT="0" distB="0" distL="0" distR="0">
            <wp:extent cx="1364477" cy="919864"/>
            <wp:effectExtent l="19050" t="0" r="7123"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67777" cy="922089"/>
                    </a:xfrm>
                    <a:prstGeom prst="rect">
                      <a:avLst/>
                    </a:prstGeom>
                    <a:noFill/>
                    <a:ln w="9525">
                      <a:noFill/>
                      <a:miter lim="800000"/>
                      <a:headEnd/>
                      <a:tailEnd/>
                    </a:ln>
                  </pic:spPr>
                </pic:pic>
              </a:graphicData>
            </a:graphic>
          </wp:inline>
        </w:drawing>
      </w:r>
    </w:p>
    <w:p w:rsidR="000E7CB1" w:rsidRDefault="000E7CB1" w:rsidP="000E7CB1">
      <w:pPr>
        <w:jc w:val="center"/>
        <w:rPr>
          <w:i/>
          <w:sz w:val="20"/>
          <w:szCs w:val="20"/>
        </w:rPr>
      </w:pPr>
      <w:r w:rsidRPr="006F0066">
        <w:rPr>
          <w:i/>
          <w:sz w:val="20"/>
          <w:szCs w:val="20"/>
        </w:rPr>
        <w:t>Aby obliczyć stężenie w n + 1 kroku czasowym &amp; j węźl</w:t>
      </w:r>
      <w:r w:rsidR="00753178" w:rsidRPr="006F0066">
        <w:rPr>
          <w:i/>
          <w:sz w:val="20"/>
          <w:szCs w:val="20"/>
        </w:rPr>
        <w:t>e</w:t>
      </w:r>
      <w:r w:rsidRPr="006F0066">
        <w:rPr>
          <w:i/>
          <w:sz w:val="20"/>
          <w:szCs w:val="20"/>
        </w:rPr>
        <w:t xml:space="preserve"> musimy znać wartości w sąsiednich węzłach w n kroku</w:t>
      </w:r>
      <w:r w:rsidR="006F0066">
        <w:rPr>
          <w:i/>
          <w:sz w:val="20"/>
          <w:szCs w:val="20"/>
        </w:rPr>
        <w:t>.</w:t>
      </w:r>
    </w:p>
    <w:p w:rsidR="006F0066" w:rsidRPr="006F0066" w:rsidRDefault="006F0066" w:rsidP="006F0066">
      <w:pPr>
        <w:jc w:val="both"/>
        <w:rPr>
          <w:i/>
          <w:sz w:val="20"/>
          <w:szCs w:val="20"/>
        </w:rPr>
      </w:pPr>
      <w:r>
        <w:t>Wzór iteracyjny (metoda QUICKEST):</w:t>
      </w:r>
    </w:p>
    <w:p w:rsidR="000E7CB1" w:rsidRDefault="006F0066" w:rsidP="000E7CB1">
      <w:pPr>
        <w:jc w:val="both"/>
      </w:pPr>
      <w:r>
        <w:rPr>
          <w:noProof/>
          <w:lang w:eastAsia="pl-PL"/>
        </w:rPr>
        <w:drawing>
          <wp:inline distT="0" distB="0" distL="0" distR="0">
            <wp:extent cx="5760720" cy="780009"/>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780009"/>
                    </a:xfrm>
                    <a:prstGeom prst="rect">
                      <a:avLst/>
                    </a:prstGeom>
                    <a:noFill/>
                    <a:ln w="9525">
                      <a:noFill/>
                      <a:miter lim="800000"/>
                      <a:headEnd/>
                      <a:tailEnd/>
                    </a:ln>
                  </pic:spPr>
                </pic:pic>
              </a:graphicData>
            </a:graphic>
          </wp:inline>
        </w:drawing>
      </w:r>
    </w:p>
    <w:p w:rsidR="00364EDB" w:rsidRDefault="00364EDB" w:rsidP="000E7CB1">
      <w:pPr>
        <w:jc w:val="both"/>
        <w:rPr>
          <w:rFonts w:eastAsiaTheme="minorEastAsia"/>
        </w:rPr>
      </w:pPr>
      <w:r>
        <w:rPr>
          <w:rFonts w:eastAsiaTheme="minorEastAsia"/>
        </w:rPr>
        <w:t>Gdzie:</w:t>
      </w:r>
    </w:p>
    <w:p w:rsidR="00364EDB" w:rsidRDefault="004F272D" w:rsidP="000E7CB1">
      <w:pPr>
        <w:jc w:val="both"/>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U ∆t</m:t>
            </m:r>
          </m:num>
          <m:den>
            <m:r>
              <w:rPr>
                <w:rFonts w:ascii="Cambria Math" w:hAnsi="Cambria Math"/>
              </w:rPr>
              <m:t xml:space="preserve">∆x </m:t>
            </m:r>
          </m:den>
        </m:f>
      </m:oMath>
      <w:r w:rsidR="00364EDB">
        <w:rPr>
          <w:rFonts w:eastAsiaTheme="minorEastAsia"/>
        </w:rPr>
        <w:t xml:space="preserve">  - </w:t>
      </w:r>
      <w:r w:rsidR="00364EDB">
        <w:t xml:space="preserve">adwekcyjna liczba </w:t>
      </w:r>
      <w:proofErr w:type="spellStart"/>
      <w:r w:rsidR="00364EDB">
        <w:t>Couranta</w:t>
      </w:r>
      <w:proofErr w:type="spellEnd"/>
      <w:r w:rsidR="00364EDB">
        <w:t>,</w:t>
      </w:r>
    </w:p>
    <w:p w:rsidR="00364EDB" w:rsidRDefault="004F272D" w:rsidP="00364EDB">
      <w:pPr>
        <w:jc w:val="both"/>
      </w:pP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D ∆t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den>
        </m:f>
      </m:oMath>
      <w:r w:rsidR="00364EDB">
        <w:rPr>
          <w:rFonts w:eastAsiaTheme="minorEastAsia"/>
        </w:rPr>
        <w:t xml:space="preserve">  -  </w:t>
      </w:r>
      <w:r w:rsidR="00364EDB">
        <w:t xml:space="preserve">dyfuzyjna liczba </w:t>
      </w:r>
      <w:proofErr w:type="spellStart"/>
      <w:r w:rsidR="00364EDB">
        <w:t>Couranta</w:t>
      </w:r>
      <w:proofErr w:type="spellEnd"/>
      <w:r w:rsidR="00364EDB">
        <w:t>,</w:t>
      </w:r>
    </w:p>
    <w:p w:rsidR="00364EDB" w:rsidRDefault="00364EDB" w:rsidP="000E7CB1">
      <w:pPr>
        <w:jc w:val="both"/>
      </w:pPr>
    </w:p>
    <w:p w:rsidR="004C094D" w:rsidRDefault="004C094D" w:rsidP="004C094D">
      <w:pPr>
        <w:pStyle w:val="Nagwek2"/>
      </w:pPr>
      <w:r>
        <w:lastRenderedPageBreak/>
        <w:t>Rozwiązanie – metoda jawna</w:t>
      </w:r>
    </w:p>
    <w:p w:rsidR="004C094D" w:rsidRPr="004C094D" w:rsidRDefault="004C094D" w:rsidP="004C094D"/>
    <w:p w:rsidR="004C094D" w:rsidRPr="00383512" w:rsidRDefault="00383512" w:rsidP="004C094D">
      <w:pPr>
        <w:spacing w:line="276" w:lineRule="auto"/>
        <w:jc w:val="both"/>
        <w:rPr>
          <w:sz w:val="24"/>
          <w:szCs w:val="24"/>
        </w:rPr>
      </w:pPr>
      <w:r>
        <w:rPr>
          <w:sz w:val="24"/>
          <w:szCs w:val="24"/>
        </w:rPr>
        <w:tab/>
      </w:r>
      <w:r w:rsidR="004C094D" w:rsidRPr="00383512">
        <w:rPr>
          <w:sz w:val="24"/>
          <w:szCs w:val="24"/>
        </w:rPr>
        <w:t xml:space="preserve">Symulacja została utworzona w programie </w:t>
      </w:r>
      <w:proofErr w:type="spellStart"/>
      <w:r w:rsidR="004C094D" w:rsidRPr="00383512">
        <w:rPr>
          <w:sz w:val="24"/>
          <w:szCs w:val="24"/>
        </w:rPr>
        <w:t>Matlab</w:t>
      </w:r>
      <w:proofErr w:type="spellEnd"/>
      <w:r w:rsidR="004C094D" w:rsidRPr="00383512">
        <w:rPr>
          <w:sz w:val="24"/>
          <w:szCs w:val="24"/>
        </w:rPr>
        <w:t>. Obrazuje ona zmianę koncentracji znacznika (gęstości) oraz masy tego znacznika na całej długości kanału. Na rysunku poniżej przedstawione są te wartości dla zadanych punktów pomiarowych. Naszym punktem pomiarowym jest punkt na odległości  90 metrów.  Dla porównania zobrazowano również wyniki dla innych odległości. Na początku należało ustawić wartość  kroku czasowego (</w:t>
      </w:r>
      <w:proofErr w:type="spellStart"/>
      <w:r w:rsidR="004C094D" w:rsidRPr="00383512">
        <w:rPr>
          <w:sz w:val="24"/>
          <w:szCs w:val="24"/>
        </w:rPr>
        <w:t>dt</w:t>
      </w:r>
      <w:proofErr w:type="spellEnd"/>
      <w:r w:rsidR="004C094D" w:rsidRPr="00383512">
        <w:rPr>
          <w:sz w:val="24"/>
          <w:szCs w:val="24"/>
        </w:rPr>
        <w:t>) i kroku przestrzennego (dx). Wybrano odpowiednio 0,5 s i 0,1 m.</w:t>
      </w:r>
    </w:p>
    <w:p w:rsidR="000C32D6" w:rsidRPr="004C094D" w:rsidRDefault="000C32D6" w:rsidP="00383512">
      <w:pPr>
        <w:spacing w:line="276" w:lineRule="auto"/>
        <w:jc w:val="center"/>
      </w:pPr>
      <w:r>
        <w:rPr>
          <w:noProof/>
          <w:lang w:eastAsia="pl-PL"/>
        </w:rPr>
        <w:drawing>
          <wp:inline distT="0" distB="0" distL="0" distR="0">
            <wp:extent cx="5202660" cy="5981700"/>
            <wp:effectExtent l="19050" t="0" r="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05682" cy="5985174"/>
                    </a:xfrm>
                    <a:prstGeom prst="rect">
                      <a:avLst/>
                    </a:prstGeom>
                    <a:noFill/>
                    <a:ln w="9525">
                      <a:noFill/>
                      <a:miter lim="800000"/>
                      <a:headEnd/>
                      <a:tailEnd/>
                    </a:ln>
                  </pic:spPr>
                </pic:pic>
              </a:graphicData>
            </a:graphic>
          </wp:inline>
        </w:drawing>
      </w:r>
    </w:p>
    <w:p w:rsidR="00FC75B9" w:rsidRDefault="00FC75B9" w:rsidP="00DB59BA">
      <w:pPr>
        <w:pStyle w:val="Nagwek2"/>
      </w:pPr>
    </w:p>
    <w:p w:rsidR="000C32D6" w:rsidRPr="00383512" w:rsidRDefault="000C32D6" w:rsidP="000C32D6">
      <w:pPr>
        <w:jc w:val="center"/>
        <w:rPr>
          <w:i/>
          <w:sz w:val="24"/>
          <w:szCs w:val="24"/>
        </w:rPr>
      </w:pPr>
      <w:r w:rsidRPr="00383512">
        <w:rPr>
          <w:i/>
          <w:sz w:val="24"/>
          <w:szCs w:val="24"/>
        </w:rPr>
        <w:t>Rys.1. Rozkład gęstości znacznika</w:t>
      </w:r>
      <w:r w:rsidR="004C094D" w:rsidRPr="00383512">
        <w:rPr>
          <w:i/>
          <w:sz w:val="24"/>
          <w:szCs w:val="24"/>
        </w:rPr>
        <w:t xml:space="preserve"> na </w:t>
      </w:r>
      <w:r w:rsidRPr="00383512">
        <w:rPr>
          <w:i/>
          <w:sz w:val="24"/>
          <w:szCs w:val="24"/>
        </w:rPr>
        <w:t>odległości: 30, 60, 90 metrów</w:t>
      </w:r>
      <w:r w:rsidR="004C094D" w:rsidRPr="00383512">
        <w:rPr>
          <w:i/>
          <w:sz w:val="24"/>
          <w:szCs w:val="24"/>
        </w:rPr>
        <w:t>. Dodatkowo podano całkowitą ilość zanieczyszczeń, które przepływają przez punkt</w:t>
      </w:r>
      <w:r w:rsidRPr="00383512">
        <w:rPr>
          <w:i/>
          <w:sz w:val="24"/>
          <w:szCs w:val="24"/>
        </w:rPr>
        <w:t xml:space="preserve"> (tutaj 3x 1Kg).</w:t>
      </w:r>
    </w:p>
    <w:p w:rsidR="000C32D6" w:rsidRDefault="00383512" w:rsidP="00383512">
      <w:pPr>
        <w:spacing w:line="276" w:lineRule="auto"/>
        <w:jc w:val="both"/>
        <w:rPr>
          <w:sz w:val="24"/>
          <w:szCs w:val="24"/>
        </w:rPr>
      </w:pPr>
      <w:r w:rsidRPr="00383512">
        <w:rPr>
          <w:sz w:val="24"/>
          <w:szCs w:val="24"/>
        </w:rPr>
        <w:lastRenderedPageBreak/>
        <w:tab/>
      </w:r>
      <w:r w:rsidR="000C32D6" w:rsidRPr="00383512">
        <w:rPr>
          <w:sz w:val="24"/>
          <w:szCs w:val="24"/>
        </w:rPr>
        <w:t xml:space="preserve">Jako część implementacji programu, zbadana została zasada (warunek) zachowania masy. Umożliwiło to przetestowanie poprawności zastosowanej metody. Podczas całej symulacji łączna masa zanieczyszczeń w kanale, dla punktów do punktu pomiarowego 90m, wynosiła 1 </w:t>
      </w:r>
      <w:proofErr w:type="spellStart"/>
      <w:r w:rsidR="000C32D6" w:rsidRPr="00383512">
        <w:rPr>
          <w:sz w:val="24"/>
          <w:szCs w:val="24"/>
        </w:rPr>
        <w:t>Kg</w:t>
      </w:r>
      <w:proofErr w:type="spellEnd"/>
      <w:r w:rsidR="000C32D6" w:rsidRPr="00383512">
        <w:rPr>
          <w:sz w:val="24"/>
          <w:szCs w:val="24"/>
        </w:rPr>
        <w:t>.</w:t>
      </w:r>
    </w:p>
    <w:p w:rsidR="00383512" w:rsidRPr="00383512" w:rsidRDefault="00383512" w:rsidP="00383512">
      <w:pPr>
        <w:spacing w:line="276" w:lineRule="auto"/>
        <w:jc w:val="both"/>
        <w:rPr>
          <w:sz w:val="24"/>
          <w:szCs w:val="24"/>
        </w:rPr>
      </w:pPr>
    </w:p>
    <w:p w:rsidR="000C32D6" w:rsidRDefault="000C32D6" w:rsidP="000C32D6">
      <w:pPr>
        <w:jc w:val="center"/>
        <w:rPr>
          <w:i/>
        </w:rPr>
      </w:pPr>
      <w:r>
        <w:rPr>
          <w:i/>
          <w:noProof/>
          <w:lang w:eastAsia="pl-PL"/>
        </w:rPr>
        <w:drawing>
          <wp:inline distT="0" distB="0" distL="0" distR="0">
            <wp:extent cx="3419475" cy="5576501"/>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423532" cy="5583117"/>
                    </a:xfrm>
                    <a:prstGeom prst="rect">
                      <a:avLst/>
                    </a:prstGeom>
                    <a:noFill/>
                    <a:ln w="9525">
                      <a:noFill/>
                      <a:miter lim="800000"/>
                      <a:headEnd/>
                      <a:tailEnd/>
                    </a:ln>
                  </pic:spPr>
                </pic:pic>
              </a:graphicData>
            </a:graphic>
          </wp:inline>
        </w:drawing>
      </w:r>
    </w:p>
    <w:p w:rsidR="00A90283" w:rsidRPr="00383512" w:rsidRDefault="00A90283" w:rsidP="000C32D6">
      <w:pPr>
        <w:jc w:val="center"/>
        <w:rPr>
          <w:i/>
          <w:sz w:val="24"/>
          <w:szCs w:val="24"/>
        </w:rPr>
      </w:pPr>
      <w:r w:rsidRPr="00383512">
        <w:rPr>
          <w:i/>
          <w:sz w:val="24"/>
          <w:szCs w:val="24"/>
        </w:rPr>
        <w:t xml:space="preserve">Rys.2. Stężenie zanieczyszczeń w całej długości kanału w 1 sekundzie symulacji. </w:t>
      </w:r>
    </w:p>
    <w:p w:rsidR="000C32D6" w:rsidRDefault="00A90283" w:rsidP="000C32D6">
      <w:pPr>
        <w:jc w:val="center"/>
        <w:rPr>
          <w:i/>
        </w:rPr>
      </w:pPr>
      <w:r>
        <w:rPr>
          <w:i/>
          <w:noProof/>
          <w:lang w:eastAsia="pl-PL"/>
        </w:rPr>
        <w:lastRenderedPageBreak/>
        <w:drawing>
          <wp:inline distT="0" distB="0" distL="0" distR="0">
            <wp:extent cx="4114599" cy="6115050"/>
            <wp:effectExtent l="19050" t="0" r="201"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114599" cy="6115050"/>
                    </a:xfrm>
                    <a:prstGeom prst="rect">
                      <a:avLst/>
                    </a:prstGeom>
                    <a:noFill/>
                    <a:ln w="9525">
                      <a:noFill/>
                      <a:miter lim="800000"/>
                      <a:headEnd/>
                      <a:tailEnd/>
                    </a:ln>
                  </pic:spPr>
                </pic:pic>
              </a:graphicData>
            </a:graphic>
          </wp:inline>
        </w:drawing>
      </w:r>
    </w:p>
    <w:p w:rsidR="00A90283" w:rsidRPr="00383512" w:rsidRDefault="00A90283" w:rsidP="00A90283">
      <w:pPr>
        <w:jc w:val="center"/>
        <w:rPr>
          <w:i/>
          <w:sz w:val="24"/>
          <w:szCs w:val="24"/>
        </w:rPr>
      </w:pPr>
      <w:r w:rsidRPr="00383512">
        <w:rPr>
          <w:i/>
          <w:sz w:val="24"/>
          <w:szCs w:val="24"/>
        </w:rPr>
        <w:t xml:space="preserve">Rys.3. Stężenie zanieczyszczeń w całej długości kanału w 500 sekundzie symulacji. </w:t>
      </w:r>
    </w:p>
    <w:p w:rsidR="00A90283" w:rsidRDefault="00A90283" w:rsidP="00A90283">
      <w:pPr>
        <w:jc w:val="center"/>
        <w:rPr>
          <w:i/>
        </w:rPr>
      </w:pPr>
    </w:p>
    <w:p w:rsidR="00A90283" w:rsidRPr="00383512" w:rsidRDefault="00A90283" w:rsidP="00A90283">
      <w:pPr>
        <w:jc w:val="both"/>
        <w:rPr>
          <w:sz w:val="24"/>
          <w:szCs w:val="24"/>
        </w:rPr>
      </w:pPr>
      <w:r w:rsidRPr="00383512">
        <w:rPr>
          <w:sz w:val="24"/>
          <w:szCs w:val="24"/>
        </w:rPr>
        <w:t>Jak możemy zaobserwować, wraz ze wzrostem wartości czasu, przesuwający się wskaźnik ma coraz mniejszą amplitudę (‘spłaszcza się’).</w:t>
      </w:r>
    </w:p>
    <w:p w:rsidR="00A90283" w:rsidRPr="00383512" w:rsidRDefault="00A90283" w:rsidP="00A90283">
      <w:pPr>
        <w:jc w:val="both"/>
        <w:rPr>
          <w:sz w:val="24"/>
          <w:szCs w:val="24"/>
        </w:rPr>
      </w:pPr>
      <w:r w:rsidRPr="00383512">
        <w:rPr>
          <w:sz w:val="24"/>
          <w:szCs w:val="24"/>
        </w:rPr>
        <w:t>Jako ostatni punkt badania, testowaliśmy stabilność numeryczną rozwiązania. Wpływ na stabilność mają następujące parametry:</w:t>
      </w:r>
    </w:p>
    <w:p w:rsidR="00A90283" w:rsidRPr="00383512" w:rsidRDefault="00A90283" w:rsidP="00A90283">
      <w:pPr>
        <w:pStyle w:val="Akapitzlist"/>
        <w:numPr>
          <w:ilvl w:val="0"/>
          <w:numId w:val="9"/>
        </w:numPr>
        <w:jc w:val="both"/>
        <w:rPr>
          <w:sz w:val="24"/>
          <w:szCs w:val="24"/>
        </w:rPr>
      </w:pPr>
      <w:r w:rsidRPr="00383512">
        <w:rPr>
          <w:sz w:val="24"/>
          <w:szCs w:val="24"/>
        </w:rPr>
        <w:t>dx – krok przestrzenny,</w:t>
      </w:r>
    </w:p>
    <w:p w:rsidR="00A90283" w:rsidRPr="00383512" w:rsidRDefault="00A90283" w:rsidP="00A90283">
      <w:pPr>
        <w:pStyle w:val="Akapitzlist"/>
        <w:numPr>
          <w:ilvl w:val="0"/>
          <w:numId w:val="9"/>
        </w:numPr>
        <w:jc w:val="both"/>
        <w:rPr>
          <w:sz w:val="24"/>
          <w:szCs w:val="24"/>
        </w:rPr>
      </w:pPr>
      <w:proofErr w:type="spellStart"/>
      <w:r w:rsidRPr="00383512">
        <w:rPr>
          <w:sz w:val="24"/>
          <w:szCs w:val="24"/>
        </w:rPr>
        <w:t>dt</w:t>
      </w:r>
      <w:proofErr w:type="spellEnd"/>
      <w:r w:rsidRPr="00383512">
        <w:rPr>
          <w:sz w:val="24"/>
          <w:szCs w:val="24"/>
        </w:rPr>
        <w:t xml:space="preserve"> –  krok czasowy,</w:t>
      </w:r>
    </w:p>
    <w:p w:rsidR="00A90283" w:rsidRPr="00383512" w:rsidRDefault="00A90283" w:rsidP="00A90283">
      <w:pPr>
        <w:pStyle w:val="Akapitzlist"/>
        <w:numPr>
          <w:ilvl w:val="0"/>
          <w:numId w:val="9"/>
        </w:numPr>
        <w:jc w:val="both"/>
        <w:rPr>
          <w:sz w:val="24"/>
          <w:szCs w:val="24"/>
        </w:rPr>
      </w:pPr>
      <w:r w:rsidRPr="00383512">
        <w:rPr>
          <w:sz w:val="24"/>
          <w:szCs w:val="24"/>
        </w:rPr>
        <w:t>D - współczynnik dyspersji,</w:t>
      </w:r>
    </w:p>
    <w:p w:rsidR="00A90283" w:rsidRPr="00383512" w:rsidRDefault="00A90283" w:rsidP="00383512">
      <w:pPr>
        <w:pStyle w:val="Akapitzlist"/>
        <w:numPr>
          <w:ilvl w:val="0"/>
          <w:numId w:val="9"/>
        </w:numPr>
        <w:jc w:val="both"/>
        <w:rPr>
          <w:sz w:val="24"/>
          <w:szCs w:val="24"/>
        </w:rPr>
      </w:pPr>
      <w:r w:rsidRPr="00383512">
        <w:rPr>
          <w:sz w:val="24"/>
          <w:szCs w:val="24"/>
        </w:rPr>
        <w:t>U - współczynnik adwekcji.</w:t>
      </w:r>
    </w:p>
    <w:p w:rsidR="000C32D6" w:rsidRDefault="00383512" w:rsidP="000C32D6">
      <w:pPr>
        <w:jc w:val="center"/>
        <w:rPr>
          <w:i/>
        </w:rPr>
      </w:pPr>
      <w:r>
        <w:rPr>
          <w:i/>
          <w:noProof/>
          <w:lang w:eastAsia="pl-PL"/>
        </w:rPr>
        <w:lastRenderedPageBreak/>
        <w:drawing>
          <wp:inline distT="0" distB="0" distL="0" distR="0">
            <wp:extent cx="3424651" cy="5581650"/>
            <wp:effectExtent l="19050" t="0" r="4349"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424651" cy="5581650"/>
                    </a:xfrm>
                    <a:prstGeom prst="rect">
                      <a:avLst/>
                    </a:prstGeom>
                    <a:noFill/>
                    <a:ln w="9525">
                      <a:noFill/>
                      <a:miter lim="800000"/>
                      <a:headEnd/>
                      <a:tailEnd/>
                    </a:ln>
                  </pic:spPr>
                </pic:pic>
              </a:graphicData>
            </a:graphic>
          </wp:inline>
        </w:drawing>
      </w:r>
    </w:p>
    <w:p w:rsidR="00383512" w:rsidRPr="00383512" w:rsidRDefault="00383512" w:rsidP="000C32D6">
      <w:pPr>
        <w:jc w:val="center"/>
        <w:rPr>
          <w:i/>
          <w:sz w:val="24"/>
          <w:szCs w:val="24"/>
        </w:rPr>
      </w:pPr>
      <w:r w:rsidRPr="00383512">
        <w:rPr>
          <w:i/>
          <w:sz w:val="24"/>
          <w:szCs w:val="24"/>
        </w:rPr>
        <w:t xml:space="preserve">Rys.4. Próba </w:t>
      </w:r>
      <w:r>
        <w:rPr>
          <w:i/>
          <w:sz w:val="24"/>
          <w:szCs w:val="24"/>
        </w:rPr>
        <w:t xml:space="preserve">zbadania </w:t>
      </w:r>
      <w:r w:rsidRPr="00383512">
        <w:rPr>
          <w:i/>
          <w:sz w:val="24"/>
          <w:szCs w:val="24"/>
        </w:rPr>
        <w:t>niestabilności numerycznej (średnia prędkość przepływu (U) ustawiona na 0.2 [m/s]).</w:t>
      </w:r>
    </w:p>
    <w:p w:rsidR="00383512" w:rsidRDefault="00383512" w:rsidP="00383512">
      <w:pPr>
        <w:pStyle w:val="Nagwek2"/>
      </w:pPr>
      <w:r>
        <w:t>Wnioski – metoda jawna</w:t>
      </w:r>
    </w:p>
    <w:p w:rsidR="000C32D6" w:rsidRDefault="000C32D6" w:rsidP="000C32D6">
      <w:pPr>
        <w:jc w:val="center"/>
        <w:rPr>
          <w:i/>
        </w:rPr>
      </w:pPr>
    </w:p>
    <w:p w:rsidR="000C32D6" w:rsidRPr="00383512" w:rsidRDefault="00383512" w:rsidP="0031138C">
      <w:pPr>
        <w:spacing w:line="276" w:lineRule="auto"/>
        <w:jc w:val="both"/>
        <w:rPr>
          <w:sz w:val="24"/>
          <w:szCs w:val="24"/>
        </w:rPr>
      </w:pPr>
      <w:r w:rsidRPr="00383512">
        <w:rPr>
          <w:sz w:val="24"/>
          <w:szCs w:val="24"/>
        </w:rPr>
        <w:t xml:space="preserve">W ramach laboratorium stworzyliśmy prosty model przepływu </w:t>
      </w:r>
      <w:r>
        <w:rPr>
          <w:sz w:val="24"/>
          <w:szCs w:val="24"/>
        </w:rPr>
        <w:t>znacznika (</w:t>
      </w:r>
      <w:r w:rsidRPr="00383512">
        <w:rPr>
          <w:sz w:val="24"/>
          <w:szCs w:val="24"/>
        </w:rPr>
        <w:t>zanieczyszczeń</w:t>
      </w:r>
      <w:r>
        <w:rPr>
          <w:sz w:val="24"/>
          <w:szCs w:val="24"/>
        </w:rPr>
        <w:t>)</w:t>
      </w:r>
      <w:r w:rsidRPr="00383512">
        <w:rPr>
          <w:sz w:val="24"/>
          <w:szCs w:val="24"/>
        </w:rPr>
        <w:t xml:space="preserve"> w rzece. Przetestowaliśmy jego stabilność numeryczną i jej poprawność za pomocą prawa</w:t>
      </w:r>
      <w:r w:rsidR="0031138C">
        <w:rPr>
          <w:sz w:val="24"/>
          <w:szCs w:val="24"/>
        </w:rPr>
        <w:t xml:space="preserve"> </w:t>
      </w:r>
      <w:r>
        <w:rPr>
          <w:sz w:val="24"/>
          <w:szCs w:val="24"/>
        </w:rPr>
        <w:t>(warunku) zachowania masy</w:t>
      </w:r>
      <w:r w:rsidRPr="00383512">
        <w:rPr>
          <w:sz w:val="24"/>
          <w:szCs w:val="24"/>
        </w:rPr>
        <w:t>. Widzieliśmy, jak rozkład zanieczyszczeń zmienia si</w:t>
      </w:r>
      <w:r w:rsidR="0031138C">
        <w:rPr>
          <w:sz w:val="24"/>
          <w:szCs w:val="24"/>
        </w:rPr>
        <w:t xml:space="preserve">ę wraz z odległością. Utworzona </w:t>
      </w:r>
      <w:r w:rsidRPr="00383512">
        <w:rPr>
          <w:sz w:val="24"/>
          <w:szCs w:val="24"/>
        </w:rPr>
        <w:t xml:space="preserve">symulacja </w:t>
      </w:r>
      <w:r w:rsidR="0031138C">
        <w:rPr>
          <w:sz w:val="24"/>
          <w:szCs w:val="24"/>
        </w:rPr>
        <w:t>umożliwia</w:t>
      </w:r>
      <w:r w:rsidRPr="00383512">
        <w:rPr>
          <w:sz w:val="24"/>
          <w:szCs w:val="24"/>
        </w:rPr>
        <w:t xml:space="preserve"> zaobserwow</w:t>
      </w:r>
      <w:r w:rsidR="0031138C">
        <w:rPr>
          <w:sz w:val="24"/>
          <w:szCs w:val="24"/>
        </w:rPr>
        <w:t>anie</w:t>
      </w:r>
      <w:r w:rsidRPr="00383512">
        <w:rPr>
          <w:sz w:val="24"/>
          <w:szCs w:val="24"/>
        </w:rPr>
        <w:t xml:space="preserve"> dynamiczn</w:t>
      </w:r>
      <w:r w:rsidR="0031138C">
        <w:rPr>
          <w:sz w:val="24"/>
          <w:szCs w:val="24"/>
        </w:rPr>
        <w:t>ych zmian</w:t>
      </w:r>
      <w:r w:rsidRPr="00383512">
        <w:rPr>
          <w:sz w:val="24"/>
          <w:szCs w:val="24"/>
        </w:rPr>
        <w:t xml:space="preserve"> zachodząc</w:t>
      </w:r>
      <w:r w:rsidR="0031138C">
        <w:rPr>
          <w:sz w:val="24"/>
          <w:szCs w:val="24"/>
        </w:rPr>
        <w:t>ych</w:t>
      </w:r>
      <w:r w:rsidRPr="00383512">
        <w:rPr>
          <w:sz w:val="24"/>
          <w:szCs w:val="24"/>
        </w:rPr>
        <w:t xml:space="preserve"> w modelu.</w:t>
      </w:r>
    </w:p>
    <w:p w:rsidR="000C32D6" w:rsidRDefault="000C32D6" w:rsidP="000C32D6">
      <w:pPr>
        <w:jc w:val="center"/>
        <w:rPr>
          <w:i/>
        </w:rPr>
      </w:pPr>
    </w:p>
    <w:p w:rsidR="000C32D6" w:rsidRDefault="000C32D6" w:rsidP="000C32D6">
      <w:pPr>
        <w:jc w:val="center"/>
        <w:rPr>
          <w:i/>
        </w:rPr>
      </w:pPr>
    </w:p>
    <w:p w:rsidR="000C32D6" w:rsidRPr="000C32D6" w:rsidRDefault="000C32D6" w:rsidP="000C32D6">
      <w:pPr>
        <w:jc w:val="center"/>
        <w:rPr>
          <w:i/>
        </w:rPr>
      </w:pPr>
    </w:p>
    <w:p w:rsidR="00DB59BA" w:rsidRDefault="00DB59BA" w:rsidP="00DB59BA">
      <w:pPr>
        <w:pStyle w:val="Nagwek2"/>
      </w:pPr>
      <w:r>
        <w:lastRenderedPageBreak/>
        <w:t>Metoda niejawna – model</w:t>
      </w:r>
    </w:p>
    <w:p w:rsidR="00DB59BA" w:rsidRPr="00DB59BA" w:rsidRDefault="00DB59BA" w:rsidP="00DB59BA">
      <w:pPr>
        <w:jc w:val="both"/>
      </w:pPr>
      <w:r>
        <w:t>Do rozwiązania adwekcyjno dyspersyjnego równania transportu (model Taylora) opisującego proces transportu znacznika w rzece</w:t>
      </w:r>
      <w:r w:rsidRPr="00DB59BA">
        <w:t xml:space="preserve"> </w:t>
      </w:r>
      <w:r>
        <w:t xml:space="preserve">wykorzystaliśmy  metoda </w:t>
      </w:r>
      <w:proofErr w:type="spellStart"/>
      <w:r>
        <w:t>Cranka-Nicolsona</w:t>
      </w:r>
      <w:proofErr w:type="spellEnd"/>
      <w:r>
        <w:t xml:space="preserve">. Jest to metoda niejawna, która pozwala na wyliczenie wartości szukanej funkcji w n+1 kroku czasowym na podstawie </w:t>
      </w:r>
      <w:proofErr w:type="spellStart"/>
      <w:r>
        <w:t>n-ego</w:t>
      </w:r>
      <w:proofErr w:type="spellEnd"/>
      <w:r>
        <w:t xml:space="preserve"> oraz n+1 kroku. Rozwiązanie jest uwikłane, w każdym kroku czasowym należy rozwiązać równanie macierzowe.</w:t>
      </w:r>
    </w:p>
    <w:p w:rsidR="00754E98" w:rsidRDefault="00DB59BA" w:rsidP="00DB59BA">
      <w:pPr>
        <w:jc w:val="center"/>
      </w:pPr>
      <w:r>
        <w:rPr>
          <w:noProof/>
          <w:lang w:eastAsia="pl-PL"/>
        </w:rPr>
        <w:drawing>
          <wp:inline distT="0" distB="0" distL="0" distR="0">
            <wp:extent cx="1944923" cy="1115742"/>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945044" cy="1115812"/>
                    </a:xfrm>
                    <a:prstGeom prst="rect">
                      <a:avLst/>
                    </a:prstGeom>
                    <a:noFill/>
                    <a:ln w="9525">
                      <a:noFill/>
                      <a:miter lim="800000"/>
                      <a:headEnd/>
                      <a:tailEnd/>
                    </a:ln>
                  </pic:spPr>
                </pic:pic>
              </a:graphicData>
            </a:graphic>
          </wp:inline>
        </w:drawing>
      </w:r>
    </w:p>
    <w:p w:rsidR="00754E98" w:rsidRDefault="00754E98" w:rsidP="00754E98">
      <w:pPr>
        <w:pStyle w:val="Nagwek2"/>
      </w:pPr>
      <w:r>
        <w:t>Rozwiązanie – metoda jawna</w:t>
      </w:r>
    </w:p>
    <w:p w:rsidR="00754E98" w:rsidRPr="004C094D" w:rsidRDefault="00754E98" w:rsidP="00754E98"/>
    <w:p w:rsidR="00754E98" w:rsidRPr="00505392" w:rsidRDefault="00754E98" w:rsidP="00505392">
      <w:pPr>
        <w:spacing w:line="276" w:lineRule="auto"/>
        <w:jc w:val="both"/>
        <w:rPr>
          <w:sz w:val="24"/>
          <w:szCs w:val="24"/>
        </w:rPr>
      </w:pPr>
      <w:r>
        <w:rPr>
          <w:sz w:val="24"/>
          <w:szCs w:val="24"/>
        </w:rPr>
        <w:tab/>
      </w:r>
      <w:r w:rsidRPr="00383512">
        <w:rPr>
          <w:sz w:val="24"/>
          <w:szCs w:val="24"/>
        </w:rPr>
        <w:t xml:space="preserve">Symulacja </w:t>
      </w:r>
      <w:r>
        <w:rPr>
          <w:sz w:val="24"/>
          <w:szCs w:val="24"/>
        </w:rPr>
        <w:t xml:space="preserve">również </w:t>
      </w:r>
      <w:r w:rsidRPr="00383512">
        <w:rPr>
          <w:sz w:val="24"/>
          <w:szCs w:val="24"/>
        </w:rPr>
        <w:t xml:space="preserve">została utworzona w programie </w:t>
      </w:r>
      <w:proofErr w:type="spellStart"/>
      <w:r w:rsidRPr="00383512">
        <w:rPr>
          <w:sz w:val="24"/>
          <w:szCs w:val="24"/>
        </w:rPr>
        <w:t>Matlab</w:t>
      </w:r>
      <w:proofErr w:type="spellEnd"/>
      <w:r w:rsidRPr="00383512">
        <w:rPr>
          <w:sz w:val="24"/>
          <w:szCs w:val="24"/>
        </w:rPr>
        <w:t>. Obrazuje ona zmianę koncentracji znacznika (gęstości) oraz masy tego znacznika na całej długości kanału. Na rysunku poniżej przedstawione są te wartości dla zadanych punktów pomiarowych. Naszym punktem pomiarowym jest punkt na odległości  90 metrów.  Dla porównania zobrazowano również wyniki dla innych odległości. Na początku należało ustawić wartość  kroku czasowego (</w:t>
      </w:r>
      <w:proofErr w:type="spellStart"/>
      <w:r w:rsidRPr="00383512">
        <w:rPr>
          <w:sz w:val="24"/>
          <w:szCs w:val="24"/>
        </w:rPr>
        <w:t>dt</w:t>
      </w:r>
      <w:proofErr w:type="spellEnd"/>
      <w:r w:rsidRPr="00383512">
        <w:rPr>
          <w:sz w:val="24"/>
          <w:szCs w:val="24"/>
        </w:rPr>
        <w:t>) i kroku przestrzennego (dx). Wybrano odpowiednio 0,5 s i 0,1 m.</w:t>
      </w:r>
      <w:r w:rsidR="00505392">
        <w:rPr>
          <w:sz w:val="24"/>
          <w:szCs w:val="24"/>
        </w:rPr>
        <w:t xml:space="preserve"> Pozostałe zmienne, w celu porównania z metodą jawną, posiadają takie same wartości jak we wspomnianej metodzie.</w:t>
      </w:r>
    </w:p>
    <w:p w:rsidR="00754E98" w:rsidRDefault="00754E98" w:rsidP="00754E98">
      <w:pPr>
        <w:jc w:val="center"/>
      </w:pPr>
      <w:r>
        <w:rPr>
          <w:noProof/>
          <w:lang w:eastAsia="pl-PL"/>
        </w:rPr>
        <w:drawing>
          <wp:inline distT="0" distB="0" distL="0" distR="0">
            <wp:extent cx="4565086" cy="3419475"/>
            <wp:effectExtent l="19050" t="0" r="6914" b="0"/>
            <wp:docPr id="1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565086" cy="3419475"/>
                    </a:xfrm>
                    <a:prstGeom prst="rect">
                      <a:avLst/>
                    </a:prstGeom>
                    <a:noFill/>
                    <a:ln w="9525">
                      <a:noFill/>
                      <a:miter lim="800000"/>
                      <a:headEnd/>
                      <a:tailEnd/>
                    </a:ln>
                  </pic:spPr>
                </pic:pic>
              </a:graphicData>
            </a:graphic>
          </wp:inline>
        </w:drawing>
      </w:r>
    </w:p>
    <w:p w:rsidR="00754E98" w:rsidRPr="00383512" w:rsidRDefault="00754E98" w:rsidP="00754E98">
      <w:pPr>
        <w:jc w:val="center"/>
        <w:rPr>
          <w:i/>
          <w:sz w:val="24"/>
          <w:szCs w:val="24"/>
        </w:rPr>
      </w:pPr>
      <w:r w:rsidRPr="00383512">
        <w:rPr>
          <w:i/>
          <w:sz w:val="24"/>
          <w:szCs w:val="24"/>
        </w:rPr>
        <w:t>Rys.</w:t>
      </w:r>
      <w:r>
        <w:rPr>
          <w:i/>
          <w:sz w:val="24"/>
          <w:szCs w:val="24"/>
        </w:rPr>
        <w:t>5</w:t>
      </w:r>
      <w:r w:rsidRPr="00383512">
        <w:rPr>
          <w:i/>
          <w:sz w:val="24"/>
          <w:szCs w:val="24"/>
        </w:rPr>
        <w:t>. Rozkład gęstości znacznika na odległości: 30, 60, 90 metrów. Dodatkowo podano całkowitą ilość zanieczyszczeń, które przepływają przez punkt (tutaj 3x 1Kg).</w:t>
      </w:r>
    </w:p>
    <w:p w:rsidR="00754E98" w:rsidRDefault="00754E98" w:rsidP="00754E98">
      <w:pPr>
        <w:jc w:val="center"/>
      </w:pPr>
      <w:r>
        <w:rPr>
          <w:noProof/>
          <w:lang w:eastAsia="pl-PL"/>
        </w:rPr>
        <w:lastRenderedPageBreak/>
        <w:drawing>
          <wp:inline distT="0" distB="0" distL="0" distR="0">
            <wp:extent cx="5133975" cy="3800475"/>
            <wp:effectExtent l="19050" t="0" r="9525"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133975" cy="3800475"/>
                    </a:xfrm>
                    <a:prstGeom prst="rect">
                      <a:avLst/>
                    </a:prstGeom>
                    <a:noFill/>
                    <a:ln w="9525">
                      <a:noFill/>
                      <a:miter lim="800000"/>
                      <a:headEnd/>
                      <a:tailEnd/>
                    </a:ln>
                  </pic:spPr>
                </pic:pic>
              </a:graphicData>
            </a:graphic>
          </wp:inline>
        </w:drawing>
      </w:r>
    </w:p>
    <w:p w:rsidR="00754E98" w:rsidRDefault="00754E98" w:rsidP="00754E98">
      <w:pPr>
        <w:jc w:val="center"/>
        <w:rPr>
          <w:i/>
          <w:sz w:val="24"/>
          <w:szCs w:val="24"/>
        </w:rPr>
      </w:pPr>
      <w:r w:rsidRPr="00383512">
        <w:rPr>
          <w:i/>
          <w:sz w:val="24"/>
          <w:szCs w:val="24"/>
        </w:rPr>
        <w:t>Rys.</w:t>
      </w:r>
      <w:r w:rsidR="00505392">
        <w:rPr>
          <w:i/>
          <w:sz w:val="24"/>
          <w:szCs w:val="24"/>
        </w:rPr>
        <w:t>6.</w:t>
      </w:r>
      <w:r w:rsidRPr="00383512">
        <w:rPr>
          <w:i/>
          <w:sz w:val="24"/>
          <w:szCs w:val="24"/>
        </w:rPr>
        <w:t xml:space="preserve"> Stężenie zanieczyszczeń w całej długości kanału w </w:t>
      </w:r>
      <w:r w:rsidR="00505392">
        <w:rPr>
          <w:i/>
          <w:sz w:val="24"/>
          <w:szCs w:val="24"/>
        </w:rPr>
        <w:t>10</w:t>
      </w:r>
      <w:r>
        <w:rPr>
          <w:i/>
          <w:sz w:val="24"/>
          <w:szCs w:val="24"/>
        </w:rPr>
        <w:t>00</w:t>
      </w:r>
      <w:r w:rsidRPr="00383512">
        <w:rPr>
          <w:i/>
          <w:sz w:val="24"/>
          <w:szCs w:val="24"/>
        </w:rPr>
        <w:t xml:space="preserve"> sekundzie symulacji. </w:t>
      </w:r>
    </w:p>
    <w:p w:rsidR="00505392" w:rsidRPr="00383512" w:rsidRDefault="00331B41" w:rsidP="00505392">
      <w:pPr>
        <w:jc w:val="both"/>
        <w:rPr>
          <w:sz w:val="24"/>
          <w:szCs w:val="24"/>
        </w:rPr>
      </w:pPr>
      <w:r>
        <w:rPr>
          <w:sz w:val="24"/>
          <w:szCs w:val="24"/>
        </w:rPr>
        <w:tab/>
      </w:r>
      <w:r w:rsidR="00505392">
        <w:rPr>
          <w:sz w:val="24"/>
          <w:szCs w:val="24"/>
        </w:rPr>
        <w:t>Jak zaobserwowaliśmy w metodzie jawnej,</w:t>
      </w:r>
      <w:r w:rsidR="00505392" w:rsidRPr="00505392">
        <w:rPr>
          <w:sz w:val="24"/>
          <w:szCs w:val="24"/>
        </w:rPr>
        <w:t xml:space="preserve"> </w:t>
      </w:r>
      <w:r w:rsidR="00505392">
        <w:rPr>
          <w:sz w:val="24"/>
          <w:szCs w:val="24"/>
        </w:rPr>
        <w:t>również w przypadku metody niejawnej wraz ze wzrostem wartości czasu</w:t>
      </w:r>
      <w:r w:rsidR="00505392" w:rsidRPr="00383512">
        <w:rPr>
          <w:sz w:val="24"/>
          <w:szCs w:val="24"/>
        </w:rPr>
        <w:t xml:space="preserve"> przesuwający się wskaźnik ma coraz mniejszą amplitudę</w:t>
      </w:r>
      <w:r w:rsidR="00505392">
        <w:rPr>
          <w:sz w:val="24"/>
          <w:szCs w:val="24"/>
        </w:rPr>
        <w:t>.</w:t>
      </w:r>
    </w:p>
    <w:p w:rsidR="00505392" w:rsidRPr="00383512" w:rsidRDefault="00505392" w:rsidP="00505392">
      <w:pPr>
        <w:jc w:val="both"/>
        <w:rPr>
          <w:sz w:val="24"/>
          <w:szCs w:val="24"/>
        </w:rPr>
      </w:pPr>
      <w:r>
        <w:rPr>
          <w:sz w:val="24"/>
          <w:szCs w:val="24"/>
        </w:rPr>
        <w:t>Analogicznie jak dla metody jawnej</w:t>
      </w:r>
      <w:r w:rsidRPr="00383512">
        <w:rPr>
          <w:sz w:val="24"/>
          <w:szCs w:val="24"/>
        </w:rPr>
        <w:t>, testowaliśmy stabilność numeryczną rozwiązania. Wpływ na stabilność mają następujące parametry:</w:t>
      </w:r>
    </w:p>
    <w:p w:rsidR="00505392" w:rsidRPr="00383512" w:rsidRDefault="00505392" w:rsidP="00505392">
      <w:pPr>
        <w:pStyle w:val="Akapitzlist"/>
        <w:numPr>
          <w:ilvl w:val="0"/>
          <w:numId w:val="9"/>
        </w:numPr>
        <w:jc w:val="both"/>
        <w:rPr>
          <w:sz w:val="24"/>
          <w:szCs w:val="24"/>
        </w:rPr>
      </w:pPr>
      <w:r w:rsidRPr="00383512">
        <w:rPr>
          <w:sz w:val="24"/>
          <w:szCs w:val="24"/>
        </w:rPr>
        <w:t>dx – krok przestrzenny,</w:t>
      </w:r>
    </w:p>
    <w:p w:rsidR="00505392" w:rsidRPr="00383512" w:rsidRDefault="00505392" w:rsidP="00505392">
      <w:pPr>
        <w:pStyle w:val="Akapitzlist"/>
        <w:numPr>
          <w:ilvl w:val="0"/>
          <w:numId w:val="9"/>
        </w:numPr>
        <w:jc w:val="both"/>
        <w:rPr>
          <w:sz w:val="24"/>
          <w:szCs w:val="24"/>
        </w:rPr>
      </w:pPr>
      <w:proofErr w:type="spellStart"/>
      <w:r w:rsidRPr="00383512">
        <w:rPr>
          <w:sz w:val="24"/>
          <w:szCs w:val="24"/>
        </w:rPr>
        <w:t>dt</w:t>
      </w:r>
      <w:proofErr w:type="spellEnd"/>
      <w:r w:rsidRPr="00383512">
        <w:rPr>
          <w:sz w:val="24"/>
          <w:szCs w:val="24"/>
        </w:rPr>
        <w:t xml:space="preserve"> –  krok czasowy,</w:t>
      </w:r>
    </w:p>
    <w:p w:rsidR="00505392" w:rsidRPr="00383512" w:rsidRDefault="00505392" w:rsidP="00505392">
      <w:pPr>
        <w:pStyle w:val="Akapitzlist"/>
        <w:numPr>
          <w:ilvl w:val="0"/>
          <w:numId w:val="9"/>
        </w:numPr>
        <w:jc w:val="both"/>
        <w:rPr>
          <w:sz w:val="24"/>
          <w:szCs w:val="24"/>
        </w:rPr>
      </w:pPr>
      <w:r w:rsidRPr="00383512">
        <w:rPr>
          <w:sz w:val="24"/>
          <w:szCs w:val="24"/>
        </w:rPr>
        <w:t>D - współczynnik dyspersji,</w:t>
      </w:r>
    </w:p>
    <w:p w:rsidR="00505392" w:rsidRDefault="00505392" w:rsidP="00505392">
      <w:pPr>
        <w:pStyle w:val="Akapitzlist"/>
        <w:numPr>
          <w:ilvl w:val="0"/>
          <w:numId w:val="9"/>
        </w:numPr>
        <w:jc w:val="both"/>
        <w:rPr>
          <w:sz w:val="24"/>
          <w:szCs w:val="24"/>
        </w:rPr>
      </w:pPr>
      <w:r w:rsidRPr="00383512">
        <w:rPr>
          <w:sz w:val="24"/>
          <w:szCs w:val="24"/>
        </w:rPr>
        <w:t>U - współczynnik adwekcji.</w:t>
      </w:r>
    </w:p>
    <w:p w:rsidR="00505392" w:rsidRPr="00331B41" w:rsidRDefault="00331B41" w:rsidP="00505392">
      <w:pPr>
        <w:jc w:val="both"/>
        <w:rPr>
          <w:sz w:val="24"/>
          <w:szCs w:val="24"/>
        </w:rPr>
      </w:pPr>
      <w:r>
        <w:rPr>
          <w:sz w:val="24"/>
          <w:szCs w:val="24"/>
        </w:rPr>
        <w:tab/>
      </w:r>
      <w:r w:rsidR="00505392">
        <w:rPr>
          <w:sz w:val="24"/>
          <w:szCs w:val="24"/>
        </w:rPr>
        <w:t xml:space="preserve">Tak jak w przypadku metody jawnej, zaobserwowano stany niestabilne dla określonych wartości tych parametrów. Algorytm metody niejawnej wykazał większą odporność (szerszy zakres stabilności dla </w:t>
      </w:r>
      <w:r>
        <w:rPr>
          <w:sz w:val="24"/>
          <w:szCs w:val="24"/>
        </w:rPr>
        <w:t xml:space="preserve">zmiennych </w:t>
      </w:r>
      <w:r w:rsidR="00505392">
        <w:rPr>
          <w:sz w:val="24"/>
          <w:szCs w:val="24"/>
        </w:rPr>
        <w:t xml:space="preserve">wartości </w:t>
      </w:r>
      <w:r w:rsidR="00505392" w:rsidRPr="00383512">
        <w:rPr>
          <w:i/>
          <w:sz w:val="24"/>
          <w:szCs w:val="24"/>
        </w:rPr>
        <w:t>średni</w:t>
      </w:r>
      <w:r>
        <w:rPr>
          <w:i/>
          <w:sz w:val="24"/>
          <w:szCs w:val="24"/>
        </w:rPr>
        <w:t>ej</w:t>
      </w:r>
      <w:r w:rsidR="00505392" w:rsidRPr="00383512">
        <w:rPr>
          <w:i/>
          <w:sz w:val="24"/>
          <w:szCs w:val="24"/>
        </w:rPr>
        <w:t xml:space="preserve"> prędkoś</w:t>
      </w:r>
      <w:r>
        <w:rPr>
          <w:i/>
          <w:sz w:val="24"/>
          <w:szCs w:val="24"/>
        </w:rPr>
        <w:t>ci</w:t>
      </w:r>
      <w:r w:rsidR="00505392" w:rsidRPr="00383512">
        <w:rPr>
          <w:i/>
          <w:sz w:val="24"/>
          <w:szCs w:val="24"/>
        </w:rPr>
        <w:t xml:space="preserve"> przepływu</w:t>
      </w:r>
      <w:r w:rsidR="00505392">
        <w:rPr>
          <w:i/>
          <w:sz w:val="24"/>
          <w:szCs w:val="24"/>
        </w:rPr>
        <w:t xml:space="preserve"> </w:t>
      </w:r>
      <w:r w:rsidR="00505392">
        <w:rPr>
          <w:sz w:val="24"/>
          <w:szCs w:val="24"/>
        </w:rPr>
        <w:t xml:space="preserve">oraz </w:t>
      </w:r>
      <w:r w:rsidR="00505392" w:rsidRPr="00331B41">
        <w:rPr>
          <w:i/>
          <w:sz w:val="24"/>
          <w:szCs w:val="24"/>
        </w:rPr>
        <w:t>współczynnika dyspersji</w:t>
      </w:r>
      <w:r>
        <w:rPr>
          <w:i/>
          <w:sz w:val="24"/>
          <w:szCs w:val="24"/>
        </w:rPr>
        <w:t xml:space="preserve">. </w:t>
      </w:r>
      <w:r w:rsidRPr="00331B41">
        <w:rPr>
          <w:sz w:val="24"/>
          <w:szCs w:val="24"/>
        </w:rPr>
        <w:t>Przykładowo,</w:t>
      </w:r>
      <w:r>
        <w:rPr>
          <w:i/>
          <w:sz w:val="24"/>
          <w:szCs w:val="24"/>
        </w:rPr>
        <w:t xml:space="preserve"> </w:t>
      </w:r>
      <w:r>
        <w:rPr>
          <w:sz w:val="24"/>
          <w:szCs w:val="24"/>
        </w:rPr>
        <w:t xml:space="preserve">dla  metody jawnej </w:t>
      </w:r>
      <w:r w:rsidRPr="00383512">
        <w:rPr>
          <w:i/>
          <w:sz w:val="24"/>
          <w:szCs w:val="24"/>
        </w:rPr>
        <w:t xml:space="preserve">średnia prędkość przepływu (U) </w:t>
      </w:r>
      <w:r w:rsidRPr="00331B41">
        <w:rPr>
          <w:sz w:val="24"/>
          <w:szCs w:val="24"/>
        </w:rPr>
        <w:t>ustawiona na 0.2 [m/s] skutkowała wystąpieniem stanu niestabilnego, podczas gdy dla metody jawnej dla takiej wartości zaobserwowano stan stabilny.</w:t>
      </w:r>
      <w:r>
        <w:rPr>
          <w:i/>
          <w:sz w:val="24"/>
          <w:szCs w:val="24"/>
        </w:rPr>
        <w:t xml:space="preserve">  </w:t>
      </w:r>
    </w:p>
    <w:p w:rsidR="00505392" w:rsidRPr="00383512" w:rsidRDefault="00505392" w:rsidP="00754E98">
      <w:pPr>
        <w:jc w:val="center"/>
        <w:rPr>
          <w:i/>
          <w:sz w:val="24"/>
          <w:szCs w:val="24"/>
        </w:rPr>
      </w:pPr>
    </w:p>
    <w:p w:rsidR="00754E98" w:rsidRDefault="00754E98" w:rsidP="00754E98">
      <w:pPr>
        <w:jc w:val="center"/>
      </w:pPr>
    </w:p>
    <w:p w:rsidR="00DD3D1D" w:rsidRDefault="00DD3D1D" w:rsidP="00754E98">
      <w:pPr>
        <w:jc w:val="center"/>
      </w:pPr>
      <w:r>
        <w:rPr>
          <w:noProof/>
          <w:lang w:eastAsia="pl-PL"/>
        </w:rPr>
        <w:lastRenderedPageBreak/>
        <w:drawing>
          <wp:inline distT="0" distB="0" distL="0" distR="0">
            <wp:extent cx="4171950" cy="2995445"/>
            <wp:effectExtent l="19050" t="0" r="0" b="0"/>
            <wp:docPr id="14"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171950" cy="2995445"/>
                    </a:xfrm>
                    <a:prstGeom prst="rect">
                      <a:avLst/>
                    </a:prstGeom>
                    <a:noFill/>
                    <a:ln w="9525">
                      <a:noFill/>
                      <a:miter lim="800000"/>
                      <a:headEnd/>
                      <a:tailEnd/>
                    </a:ln>
                  </pic:spPr>
                </pic:pic>
              </a:graphicData>
            </a:graphic>
          </wp:inline>
        </w:drawing>
      </w:r>
    </w:p>
    <w:p w:rsidR="00505392" w:rsidRPr="00383512" w:rsidRDefault="00505392" w:rsidP="00505392">
      <w:pPr>
        <w:jc w:val="center"/>
        <w:rPr>
          <w:i/>
          <w:sz w:val="24"/>
          <w:szCs w:val="24"/>
        </w:rPr>
      </w:pPr>
      <w:r w:rsidRPr="00383512">
        <w:rPr>
          <w:i/>
          <w:sz w:val="24"/>
          <w:szCs w:val="24"/>
        </w:rPr>
        <w:t>Rys.</w:t>
      </w:r>
      <w:r>
        <w:rPr>
          <w:i/>
          <w:sz w:val="24"/>
          <w:szCs w:val="24"/>
        </w:rPr>
        <w:t>7</w:t>
      </w:r>
      <w:r w:rsidRPr="00383512">
        <w:rPr>
          <w:i/>
          <w:sz w:val="24"/>
          <w:szCs w:val="24"/>
        </w:rPr>
        <w:t xml:space="preserve">. Próba </w:t>
      </w:r>
      <w:r>
        <w:rPr>
          <w:i/>
          <w:sz w:val="24"/>
          <w:szCs w:val="24"/>
        </w:rPr>
        <w:t xml:space="preserve">zbadania </w:t>
      </w:r>
      <w:r w:rsidRPr="00383512">
        <w:rPr>
          <w:i/>
          <w:sz w:val="24"/>
          <w:szCs w:val="24"/>
        </w:rPr>
        <w:t>niestabilności numerycznej (średnia prędkość przepływu (U) ustawiona na 0.</w:t>
      </w:r>
      <w:r>
        <w:rPr>
          <w:i/>
          <w:sz w:val="24"/>
          <w:szCs w:val="24"/>
        </w:rPr>
        <w:t>5</w:t>
      </w:r>
      <w:r w:rsidRPr="00383512">
        <w:rPr>
          <w:i/>
          <w:sz w:val="24"/>
          <w:szCs w:val="24"/>
        </w:rPr>
        <w:t xml:space="preserve"> [m/s]).</w:t>
      </w:r>
    </w:p>
    <w:p w:rsidR="00505392" w:rsidRDefault="00505392" w:rsidP="00754E98">
      <w:pPr>
        <w:jc w:val="center"/>
      </w:pPr>
    </w:p>
    <w:p w:rsidR="00DD3D1D" w:rsidRDefault="00DD3D1D" w:rsidP="00754E98">
      <w:pPr>
        <w:jc w:val="center"/>
      </w:pPr>
      <w:proofErr w:type="spellStart"/>
      <w:r>
        <w:t>Mfc</w:t>
      </w:r>
      <w:proofErr w:type="spellEnd"/>
      <w:r>
        <w:t xml:space="preserve"> 0.5</w:t>
      </w:r>
    </w:p>
    <w:p w:rsidR="00DD3D1D" w:rsidRDefault="00DD3D1D" w:rsidP="00754E98">
      <w:pPr>
        <w:jc w:val="center"/>
      </w:pPr>
      <w:r>
        <w:rPr>
          <w:noProof/>
          <w:lang w:eastAsia="pl-PL"/>
        </w:rPr>
        <w:drawing>
          <wp:inline distT="0" distB="0" distL="0" distR="0">
            <wp:extent cx="4198744" cy="3114675"/>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198744" cy="3114675"/>
                    </a:xfrm>
                    <a:prstGeom prst="rect">
                      <a:avLst/>
                    </a:prstGeom>
                    <a:noFill/>
                    <a:ln w="9525">
                      <a:noFill/>
                      <a:miter lim="800000"/>
                      <a:headEnd/>
                      <a:tailEnd/>
                    </a:ln>
                  </pic:spPr>
                </pic:pic>
              </a:graphicData>
            </a:graphic>
          </wp:inline>
        </w:drawing>
      </w:r>
    </w:p>
    <w:p w:rsidR="00505392" w:rsidRDefault="00505392" w:rsidP="00505392">
      <w:pPr>
        <w:jc w:val="center"/>
        <w:rPr>
          <w:i/>
          <w:sz w:val="24"/>
          <w:szCs w:val="24"/>
        </w:rPr>
      </w:pPr>
      <w:r w:rsidRPr="00383512">
        <w:rPr>
          <w:i/>
          <w:sz w:val="24"/>
          <w:szCs w:val="24"/>
        </w:rPr>
        <w:t>Rys.</w:t>
      </w:r>
      <w:r w:rsidR="00331B41">
        <w:rPr>
          <w:i/>
          <w:sz w:val="24"/>
          <w:szCs w:val="24"/>
        </w:rPr>
        <w:t>8</w:t>
      </w:r>
      <w:r w:rsidRPr="00383512">
        <w:rPr>
          <w:i/>
          <w:sz w:val="24"/>
          <w:szCs w:val="24"/>
        </w:rPr>
        <w:t xml:space="preserve">. Próba </w:t>
      </w:r>
      <w:r>
        <w:rPr>
          <w:i/>
          <w:sz w:val="24"/>
          <w:szCs w:val="24"/>
        </w:rPr>
        <w:t xml:space="preserve">zbadania </w:t>
      </w:r>
      <w:r w:rsidRPr="00383512">
        <w:rPr>
          <w:i/>
          <w:sz w:val="24"/>
          <w:szCs w:val="24"/>
        </w:rPr>
        <w:t>niestabilności numerycznej (</w:t>
      </w:r>
      <w:r w:rsidR="00331B41">
        <w:t>współczynnik dyspersji</w:t>
      </w:r>
      <w:r w:rsidR="00331B41" w:rsidRPr="00383512">
        <w:rPr>
          <w:i/>
          <w:sz w:val="24"/>
          <w:szCs w:val="24"/>
        </w:rPr>
        <w:t xml:space="preserve"> </w:t>
      </w:r>
      <w:r w:rsidRPr="00383512">
        <w:rPr>
          <w:i/>
          <w:sz w:val="24"/>
          <w:szCs w:val="24"/>
        </w:rPr>
        <w:t>(</w:t>
      </w:r>
      <w:r w:rsidR="00331B41">
        <w:rPr>
          <w:i/>
          <w:sz w:val="24"/>
          <w:szCs w:val="24"/>
        </w:rPr>
        <w:t>dc</w:t>
      </w:r>
      <w:r w:rsidRPr="00383512">
        <w:rPr>
          <w:i/>
          <w:sz w:val="24"/>
          <w:szCs w:val="24"/>
        </w:rPr>
        <w:t>) ustawion</w:t>
      </w:r>
      <w:r w:rsidR="00331B41">
        <w:rPr>
          <w:i/>
          <w:sz w:val="24"/>
          <w:szCs w:val="24"/>
        </w:rPr>
        <w:t>y</w:t>
      </w:r>
      <w:r w:rsidRPr="00383512">
        <w:rPr>
          <w:i/>
          <w:sz w:val="24"/>
          <w:szCs w:val="24"/>
        </w:rPr>
        <w:t xml:space="preserve"> na </w:t>
      </w:r>
      <w:r w:rsidR="00331B41">
        <w:rPr>
          <w:i/>
          <w:sz w:val="24"/>
          <w:szCs w:val="24"/>
        </w:rPr>
        <w:t xml:space="preserve">wartość </w:t>
      </w:r>
      <w:r w:rsidRPr="00383512">
        <w:rPr>
          <w:i/>
          <w:sz w:val="24"/>
          <w:szCs w:val="24"/>
        </w:rPr>
        <w:t>0.</w:t>
      </w:r>
      <w:r>
        <w:rPr>
          <w:i/>
          <w:sz w:val="24"/>
          <w:szCs w:val="24"/>
        </w:rPr>
        <w:t>1</w:t>
      </w:r>
      <w:r w:rsidRPr="00383512">
        <w:rPr>
          <w:i/>
          <w:sz w:val="24"/>
          <w:szCs w:val="24"/>
        </w:rPr>
        <w:t xml:space="preserve"> [m</w:t>
      </w:r>
      <w:r>
        <w:rPr>
          <w:i/>
          <w:sz w:val="24"/>
          <w:szCs w:val="24"/>
        </w:rPr>
        <w:t>2</w:t>
      </w:r>
      <w:r w:rsidRPr="00383512">
        <w:rPr>
          <w:i/>
          <w:sz w:val="24"/>
          <w:szCs w:val="24"/>
        </w:rPr>
        <w:t>/s]).</w:t>
      </w:r>
    </w:p>
    <w:p w:rsidR="00331B41" w:rsidRDefault="00331B41" w:rsidP="00505392">
      <w:pPr>
        <w:jc w:val="center"/>
        <w:rPr>
          <w:i/>
          <w:sz w:val="24"/>
          <w:szCs w:val="24"/>
        </w:rPr>
      </w:pPr>
    </w:p>
    <w:p w:rsidR="00331B41" w:rsidRDefault="00331B41" w:rsidP="00505392">
      <w:pPr>
        <w:jc w:val="center"/>
        <w:rPr>
          <w:i/>
          <w:sz w:val="24"/>
          <w:szCs w:val="24"/>
        </w:rPr>
      </w:pPr>
    </w:p>
    <w:p w:rsidR="00331B41" w:rsidRDefault="00331B41" w:rsidP="00505392">
      <w:pPr>
        <w:jc w:val="center"/>
        <w:rPr>
          <w:i/>
          <w:sz w:val="24"/>
          <w:szCs w:val="24"/>
        </w:rPr>
      </w:pPr>
    </w:p>
    <w:p w:rsidR="00331B41" w:rsidRDefault="00331B41" w:rsidP="00331B41">
      <w:pPr>
        <w:pStyle w:val="Nagwek2"/>
      </w:pPr>
      <w:r>
        <w:lastRenderedPageBreak/>
        <w:t>Porównanie wyników metody jawnej i niejawnej</w:t>
      </w:r>
    </w:p>
    <w:p w:rsidR="00E95D4B" w:rsidRDefault="00E95D4B" w:rsidP="00E95D4B"/>
    <w:p w:rsidR="00E95D4B" w:rsidRPr="00E95D4B" w:rsidRDefault="00E95D4B" w:rsidP="00E95D4B">
      <w:r>
        <w:t>Dla porównania wyników otrzymanych w obu przypadkach, wyniki zanotowano w tabeli.</w:t>
      </w:r>
    </w:p>
    <w:tbl>
      <w:tblPr>
        <w:tblStyle w:val="Tabela-Siatka"/>
        <w:tblW w:w="0" w:type="auto"/>
        <w:tblLook w:val="04A0"/>
      </w:tblPr>
      <w:tblGrid>
        <w:gridCol w:w="3070"/>
        <w:gridCol w:w="3071"/>
        <w:gridCol w:w="3071"/>
      </w:tblGrid>
      <w:tr w:rsidR="00331B41" w:rsidTr="00E95D4B">
        <w:tc>
          <w:tcPr>
            <w:tcW w:w="3070" w:type="dxa"/>
            <w:vAlign w:val="center"/>
          </w:tcPr>
          <w:p w:rsidR="00331B41" w:rsidRDefault="00331B41" w:rsidP="00E95D4B">
            <w:pPr>
              <w:spacing w:line="276" w:lineRule="auto"/>
              <w:jc w:val="center"/>
            </w:pPr>
            <w:r>
              <w:t>Odległość</w:t>
            </w:r>
          </w:p>
        </w:tc>
        <w:tc>
          <w:tcPr>
            <w:tcW w:w="3071" w:type="dxa"/>
            <w:vAlign w:val="center"/>
          </w:tcPr>
          <w:p w:rsidR="00331B41" w:rsidRDefault="00331B41" w:rsidP="00E95D4B">
            <w:pPr>
              <w:spacing w:line="276" w:lineRule="auto"/>
              <w:jc w:val="center"/>
            </w:pPr>
            <w:r>
              <w:t>Metoda jawna</w:t>
            </w:r>
          </w:p>
        </w:tc>
        <w:tc>
          <w:tcPr>
            <w:tcW w:w="3071" w:type="dxa"/>
            <w:vAlign w:val="center"/>
          </w:tcPr>
          <w:p w:rsidR="00331B41" w:rsidRDefault="00331B41" w:rsidP="00E95D4B">
            <w:pPr>
              <w:spacing w:line="276" w:lineRule="auto"/>
              <w:jc w:val="center"/>
            </w:pPr>
            <w:r>
              <w:t>Metoda niejawna</w:t>
            </w:r>
          </w:p>
        </w:tc>
      </w:tr>
      <w:tr w:rsidR="00331B41" w:rsidTr="00E95D4B">
        <w:tc>
          <w:tcPr>
            <w:tcW w:w="3070" w:type="dxa"/>
            <w:vAlign w:val="center"/>
          </w:tcPr>
          <w:p w:rsidR="00E95D4B" w:rsidRDefault="00331B41" w:rsidP="00E95D4B">
            <w:pPr>
              <w:spacing w:line="276" w:lineRule="auto"/>
              <w:jc w:val="center"/>
            </w:pPr>
            <w:r>
              <w:t>30m</w:t>
            </w:r>
          </w:p>
        </w:tc>
        <w:tc>
          <w:tcPr>
            <w:tcW w:w="3071" w:type="dxa"/>
            <w:vAlign w:val="center"/>
          </w:tcPr>
          <w:p w:rsidR="00E95D4B" w:rsidRPr="00E95D4B" w:rsidRDefault="00E95D4B" w:rsidP="00E95D4B">
            <w:pPr>
              <w:spacing w:line="276" w:lineRule="auto"/>
              <w:jc w:val="center"/>
              <w:rPr>
                <w:i/>
                <w:sz w:val="24"/>
                <w:szCs w:val="24"/>
              </w:rPr>
            </w:pPr>
            <w:r>
              <w:rPr>
                <w:i/>
                <w:sz w:val="24"/>
                <w:szCs w:val="24"/>
              </w:rPr>
              <w:t xml:space="preserve">Amplituda: </w:t>
            </w:r>
            <w:r>
              <w:t xml:space="preserve">0.03993 </w:t>
            </w:r>
            <w:r>
              <w:rPr>
                <w:i/>
                <w:sz w:val="24"/>
                <w:szCs w:val="24"/>
              </w:rPr>
              <w:t>kg/m3</w:t>
            </w:r>
          </w:p>
        </w:tc>
        <w:tc>
          <w:tcPr>
            <w:tcW w:w="3071" w:type="dxa"/>
          </w:tcPr>
          <w:p w:rsidR="00E95D4B" w:rsidRPr="00E95D4B" w:rsidRDefault="00E95D4B" w:rsidP="00E95D4B">
            <w:pPr>
              <w:autoSpaceDE w:val="0"/>
              <w:autoSpaceDN w:val="0"/>
              <w:adjustRightInd w:val="0"/>
              <w:spacing w:after="0" w:line="276" w:lineRule="auto"/>
              <w:jc w:val="center"/>
              <w:rPr>
                <w:rFonts w:ascii="Arial" w:hAnsi="Arial" w:cs="Arial"/>
                <w:sz w:val="24"/>
                <w:szCs w:val="24"/>
              </w:rPr>
            </w:pPr>
            <w:r>
              <w:rPr>
                <w:i/>
                <w:sz w:val="24"/>
                <w:szCs w:val="24"/>
              </w:rPr>
              <w:t>Amplituda: 0.03993 kg/m3</w:t>
            </w:r>
          </w:p>
        </w:tc>
      </w:tr>
      <w:tr w:rsidR="00331B41" w:rsidTr="00E95D4B">
        <w:tc>
          <w:tcPr>
            <w:tcW w:w="3070" w:type="dxa"/>
            <w:vAlign w:val="center"/>
          </w:tcPr>
          <w:p w:rsidR="00331B41" w:rsidRDefault="00331B41" w:rsidP="00E95D4B">
            <w:pPr>
              <w:spacing w:line="276" w:lineRule="auto"/>
              <w:jc w:val="center"/>
            </w:pPr>
            <w:r>
              <w:t>60m</w:t>
            </w:r>
          </w:p>
        </w:tc>
        <w:tc>
          <w:tcPr>
            <w:tcW w:w="3071" w:type="dxa"/>
            <w:vAlign w:val="center"/>
          </w:tcPr>
          <w:p w:rsidR="00331B41" w:rsidRDefault="00E95D4B" w:rsidP="00E95D4B">
            <w:pPr>
              <w:spacing w:line="276" w:lineRule="auto"/>
              <w:jc w:val="center"/>
            </w:pPr>
            <w:r>
              <w:rPr>
                <w:i/>
                <w:sz w:val="24"/>
                <w:szCs w:val="24"/>
              </w:rPr>
              <w:t xml:space="preserve">Amplituda: </w:t>
            </w:r>
            <w:r w:rsidR="00331B41">
              <w:t>0.02524</w:t>
            </w:r>
            <w:r>
              <w:rPr>
                <w:i/>
                <w:sz w:val="24"/>
                <w:szCs w:val="24"/>
              </w:rPr>
              <w:t xml:space="preserve"> kg/m3</w:t>
            </w:r>
          </w:p>
        </w:tc>
        <w:tc>
          <w:tcPr>
            <w:tcW w:w="3071" w:type="dxa"/>
            <w:vAlign w:val="center"/>
          </w:tcPr>
          <w:p w:rsidR="00331B41" w:rsidRDefault="00331B41" w:rsidP="00E95D4B">
            <w:pPr>
              <w:spacing w:line="276" w:lineRule="auto"/>
              <w:jc w:val="center"/>
            </w:pPr>
            <w:r>
              <w:rPr>
                <w:i/>
                <w:sz w:val="24"/>
                <w:szCs w:val="24"/>
              </w:rPr>
              <w:t>Amplituda</w:t>
            </w:r>
            <w:r w:rsidR="00E95D4B">
              <w:rPr>
                <w:i/>
                <w:sz w:val="24"/>
                <w:szCs w:val="24"/>
              </w:rPr>
              <w:t>:</w:t>
            </w:r>
            <w:r>
              <w:rPr>
                <w:i/>
                <w:sz w:val="24"/>
                <w:szCs w:val="24"/>
              </w:rPr>
              <w:t xml:space="preserve"> 0.02524 kg/m3</w:t>
            </w:r>
          </w:p>
        </w:tc>
      </w:tr>
      <w:tr w:rsidR="00331B41" w:rsidTr="00E95D4B">
        <w:tc>
          <w:tcPr>
            <w:tcW w:w="3070" w:type="dxa"/>
            <w:vAlign w:val="center"/>
          </w:tcPr>
          <w:p w:rsidR="00331B41" w:rsidRDefault="00331B41" w:rsidP="00E95D4B">
            <w:pPr>
              <w:spacing w:line="276" w:lineRule="auto"/>
              <w:jc w:val="center"/>
            </w:pPr>
            <w:r>
              <w:t>90m</w:t>
            </w:r>
          </w:p>
        </w:tc>
        <w:tc>
          <w:tcPr>
            <w:tcW w:w="3071" w:type="dxa"/>
            <w:vAlign w:val="center"/>
          </w:tcPr>
          <w:p w:rsidR="00331B41" w:rsidRDefault="00E95D4B" w:rsidP="00E95D4B">
            <w:pPr>
              <w:spacing w:line="276" w:lineRule="auto"/>
              <w:jc w:val="center"/>
            </w:pPr>
            <w:r>
              <w:rPr>
                <w:i/>
                <w:sz w:val="24"/>
                <w:szCs w:val="24"/>
              </w:rPr>
              <w:t xml:space="preserve">Amplituda: </w:t>
            </w:r>
            <w:r w:rsidR="00331B41">
              <w:t>0.01995</w:t>
            </w:r>
            <w:r>
              <w:rPr>
                <w:i/>
                <w:sz w:val="24"/>
                <w:szCs w:val="24"/>
              </w:rPr>
              <w:t xml:space="preserve"> kg/m3</w:t>
            </w:r>
          </w:p>
        </w:tc>
        <w:tc>
          <w:tcPr>
            <w:tcW w:w="3071" w:type="dxa"/>
            <w:vAlign w:val="center"/>
          </w:tcPr>
          <w:p w:rsidR="00331B41" w:rsidRDefault="00331B41" w:rsidP="00E95D4B">
            <w:pPr>
              <w:spacing w:line="276" w:lineRule="auto"/>
              <w:jc w:val="center"/>
            </w:pPr>
            <w:r>
              <w:rPr>
                <w:i/>
                <w:sz w:val="24"/>
                <w:szCs w:val="24"/>
              </w:rPr>
              <w:t>Amplituda</w:t>
            </w:r>
            <w:r w:rsidR="00E95D4B">
              <w:rPr>
                <w:i/>
                <w:sz w:val="24"/>
                <w:szCs w:val="24"/>
              </w:rPr>
              <w:t>:</w:t>
            </w:r>
            <w:r>
              <w:rPr>
                <w:i/>
                <w:sz w:val="24"/>
                <w:szCs w:val="24"/>
              </w:rPr>
              <w:t xml:space="preserve"> 0.01995 kg/m3</w:t>
            </w:r>
          </w:p>
        </w:tc>
      </w:tr>
    </w:tbl>
    <w:p w:rsidR="00331B41" w:rsidRDefault="00E95D4B" w:rsidP="00E95D4B">
      <w:pPr>
        <w:jc w:val="center"/>
      </w:pPr>
      <w:r>
        <w:t>Tabela 1. Wyniki stężenia znacznika w punktach kontrolnych.</w:t>
      </w:r>
    </w:p>
    <w:p w:rsidR="00E95D4B" w:rsidRPr="00331B41" w:rsidRDefault="00E95D4B" w:rsidP="00E95D4B">
      <w:pPr>
        <w:jc w:val="both"/>
      </w:pPr>
      <w:r>
        <w:tab/>
        <w:t>Jak wynika z zanotowanych wyników, dla założonych punktów kontrolnych nie zaobserwowano rozbieżności w wartości amplitudy stężenia znacznika. Różnice w zastosowanych metodach zaobserwowano podczas prób testowania stabilności, podczas których lepsze właściwości  dla jej zachowania (stabilności) stwierdzono dla metody niejawnej.</w:t>
      </w:r>
    </w:p>
    <w:p w:rsidR="00505392" w:rsidRDefault="00505392" w:rsidP="00754E98">
      <w:pPr>
        <w:jc w:val="center"/>
      </w:pPr>
    </w:p>
    <w:p w:rsidR="00DD3D1D" w:rsidRPr="00D81604" w:rsidRDefault="00DD3D1D" w:rsidP="00754E98">
      <w:pPr>
        <w:jc w:val="center"/>
      </w:pPr>
    </w:p>
    <w:sectPr w:rsidR="00DD3D1D" w:rsidRPr="00D81604" w:rsidSect="00F43B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BD5"/>
    <w:multiLevelType w:val="hybridMultilevel"/>
    <w:tmpl w:val="201C36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5C532D"/>
    <w:multiLevelType w:val="hybridMultilevel"/>
    <w:tmpl w:val="6506ED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6B25479"/>
    <w:multiLevelType w:val="hybridMultilevel"/>
    <w:tmpl w:val="C31E0F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2990902"/>
    <w:multiLevelType w:val="hybridMultilevel"/>
    <w:tmpl w:val="AAA2A7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63A424D"/>
    <w:multiLevelType w:val="hybridMultilevel"/>
    <w:tmpl w:val="75E0B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4B25D2E"/>
    <w:multiLevelType w:val="hybridMultilevel"/>
    <w:tmpl w:val="0C021E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99E1607"/>
    <w:multiLevelType w:val="hybridMultilevel"/>
    <w:tmpl w:val="7E8653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CA30066"/>
    <w:multiLevelType w:val="hybridMultilevel"/>
    <w:tmpl w:val="0A3AC9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889463E"/>
    <w:multiLevelType w:val="hybridMultilevel"/>
    <w:tmpl w:val="05C835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1"/>
  </w:num>
  <w:num w:numId="5">
    <w:abstractNumId w:val="4"/>
  </w:num>
  <w:num w:numId="6">
    <w:abstractNumId w:val="7"/>
  </w:num>
  <w:num w:numId="7">
    <w:abstractNumId w:val="5"/>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E3EE8"/>
    <w:rsid w:val="00075B80"/>
    <w:rsid w:val="00082589"/>
    <w:rsid w:val="0009153B"/>
    <w:rsid w:val="000A2E7A"/>
    <w:rsid w:val="000C32D6"/>
    <w:rsid w:val="000E7CB1"/>
    <w:rsid w:val="00176F13"/>
    <w:rsid w:val="001C25C6"/>
    <w:rsid w:val="002D75EE"/>
    <w:rsid w:val="0031138C"/>
    <w:rsid w:val="00331B41"/>
    <w:rsid w:val="003373E1"/>
    <w:rsid w:val="00360169"/>
    <w:rsid w:val="00364EDB"/>
    <w:rsid w:val="00381484"/>
    <w:rsid w:val="00383512"/>
    <w:rsid w:val="00450C22"/>
    <w:rsid w:val="004B5430"/>
    <w:rsid w:val="004C094D"/>
    <w:rsid w:val="004F272D"/>
    <w:rsid w:val="00505392"/>
    <w:rsid w:val="005B52FA"/>
    <w:rsid w:val="00615A7D"/>
    <w:rsid w:val="0063412E"/>
    <w:rsid w:val="00645FDE"/>
    <w:rsid w:val="006F0066"/>
    <w:rsid w:val="006F052D"/>
    <w:rsid w:val="007043F8"/>
    <w:rsid w:val="007160FD"/>
    <w:rsid w:val="00753178"/>
    <w:rsid w:val="00754E98"/>
    <w:rsid w:val="007648DF"/>
    <w:rsid w:val="00764B27"/>
    <w:rsid w:val="007C273C"/>
    <w:rsid w:val="008421D1"/>
    <w:rsid w:val="00871AA5"/>
    <w:rsid w:val="008970DA"/>
    <w:rsid w:val="008D1930"/>
    <w:rsid w:val="00975589"/>
    <w:rsid w:val="00985C8D"/>
    <w:rsid w:val="009C0EF5"/>
    <w:rsid w:val="009F1CAB"/>
    <w:rsid w:val="00A03CB6"/>
    <w:rsid w:val="00A37A9F"/>
    <w:rsid w:val="00A54BAD"/>
    <w:rsid w:val="00A90283"/>
    <w:rsid w:val="00AB2635"/>
    <w:rsid w:val="00BE3EE8"/>
    <w:rsid w:val="00C27EF6"/>
    <w:rsid w:val="00CA11DD"/>
    <w:rsid w:val="00D17AF2"/>
    <w:rsid w:val="00D34CBF"/>
    <w:rsid w:val="00D50448"/>
    <w:rsid w:val="00D7338B"/>
    <w:rsid w:val="00D7568B"/>
    <w:rsid w:val="00D81604"/>
    <w:rsid w:val="00DB59BA"/>
    <w:rsid w:val="00DD2A58"/>
    <w:rsid w:val="00DD3D1D"/>
    <w:rsid w:val="00DE330D"/>
    <w:rsid w:val="00E95D4B"/>
    <w:rsid w:val="00E961CC"/>
    <w:rsid w:val="00F43BAB"/>
    <w:rsid w:val="00F542F9"/>
    <w:rsid w:val="00F7194F"/>
    <w:rsid w:val="00F72723"/>
    <w:rsid w:val="00F82EEA"/>
    <w:rsid w:val="00FC75B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276"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3EE8"/>
    <w:pPr>
      <w:spacing w:after="160" w:line="259" w:lineRule="auto"/>
      <w:ind w:firstLine="0"/>
      <w:jc w:val="left"/>
    </w:pPr>
  </w:style>
  <w:style w:type="paragraph" w:styleId="Nagwek1">
    <w:name w:val="heading 1"/>
    <w:basedOn w:val="Normalny"/>
    <w:next w:val="Normalny"/>
    <w:link w:val="Nagwek1Znak"/>
    <w:uiPriority w:val="9"/>
    <w:qFormat/>
    <w:rsid w:val="00BE3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E3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50C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E3EE8"/>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BE3EE8"/>
    <w:pPr>
      <w:ind w:left="720"/>
      <w:contextualSpacing/>
    </w:pPr>
  </w:style>
  <w:style w:type="paragraph" w:styleId="Tekstdymka">
    <w:name w:val="Balloon Text"/>
    <w:basedOn w:val="Normalny"/>
    <w:link w:val="TekstdymkaZnak"/>
    <w:uiPriority w:val="99"/>
    <w:semiHidden/>
    <w:unhideWhenUsed/>
    <w:rsid w:val="00BE3E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3EE8"/>
    <w:rPr>
      <w:rFonts w:ascii="Tahoma" w:hAnsi="Tahoma" w:cs="Tahoma"/>
      <w:sz w:val="16"/>
      <w:szCs w:val="16"/>
    </w:rPr>
  </w:style>
  <w:style w:type="character" w:customStyle="1" w:styleId="Nagwek1Znak">
    <w:name w:val="Nagłówek 1 Znak"/>
    <w:basedOn w:val="Domylnaczcionkaakapitu"/>
    <w:link w:val="Nagwek1"/>
    <w:uiPriority w:val="9"/>
    <w:rsid w:val="00BE3EE8"/>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BE3EE8"/>
    <w:pPr>
      <w:spacing w:line="240" w:lineRule="auto"/>
      <w:ind w:firstLine="0"/>
      <w:jc w:val="left"/>
    </w:pPr>
  </w:style>
  <w:style w:type="character" w:styleId="Tekstzastpczy">
    <w:name w:val="Placeholder Text"/>
    <w:basedOn w:val="Domylnaczcionkaakapitu"/>
    <w:uiPriority w:val="99"/>
    <w:semiHidden/>
    <w:rsid w:val="006F052D"/>
    <w:rPr>
      <w:color w:val="808080"/>
    </w:rPr>
  </w:style>
  <w:style w:type="table" w:styleId="Tabela-Siatka">
    <w:name w:val="Table Grid"/>
    <w:basedOn w:val="Standardowy"/>
    <w:uiPriority w:val="59"/>
    <w:rsid w:val="009755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450C2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10</Pages>
  <Words>1106</Words>
  <Characters>6640</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tomek</cp:lastModifiedBy>
  <cp:revision>18</cp:revision>
  <dcterms:created xsi:type="dcterms:W3CDTF">2018-04-06T21:11:00Z</dcterms:created>
  <dcterms:modified xsi:type="dcterms:W3CDTF">2018-05-15T22:37:00Z</dcterms:modified>
</cp:coreProperties>
</file>