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55"/>
        <w:gridCol w:w="1522"/>
        <w:gridCol w:w="2410"/>
        <w:gridCol w:w="992"/>
        <w:gridCol w:w="2351"/>
      </w:tblGrid>
      <w:tr w:rsidR="00BE3EE8" w:rsidRPr="00A8569A" w:rsidTr="007648DF">
        <w:trPr>
          <w:trHeight w:val="1337"/>
        </w:trPr>
        <w:tc>
          <w:tcPr>
            <w:tcW w:w="1455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vAlign w:val="center"/>
          </w:tcPr>
          <w:p w:rsidR="00BE3EE8" w:rsidRPr="003B2DB3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B2DB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914400" cy="914400"/>
                  <wp:effectExtent l="0" t="0" r="0" b="0"/>
                  <wp:docPr id="1" name="irc_mi" descr="http://student.agh.edu.pl/%7Ekkabala/ag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student.agh.edu.pl/%7Ekkabala/ag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2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vAlign w:val="center"/>
          </w:tcPr>
          <w:p w:rsidR="00BE3EE8" w:rsidRPr="003B2DB3" w:rsidRDefault="00BE3EE8" w:rsidP="00753178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</w:pPr>
            <w:r w:rsidRPr="003B2DB3"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>AKADEMIA</w:t>
            </w: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 xml:space="preserve"> </w:t>
            </w:r>
            <w:r w:rsidRPr="003B2DB3"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>GÓRNICZO – HUTNICZA</w:t>
            </w:r>
          </w:p>
          <w:p w:rsidR="00BE3EE8" w:rsidRDefault="00BE3EE8" w:rsidP="00753178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</w:pPr>
          </w:p>
          <w:p w:rsidR="00BE3EE8" w:rsidRPr="003B2DB3" w:rsidRDefault="00BE3EE8" w:rsidP="00753178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3B2DB3"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>KRAK</w:t>
            </w: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>ÓW</w:t>
            </w:r>
          </w:p>
        </w:tc>
        <w:tc>
          <w:tcPr>
            <w:tcW w:w="3343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:rsidR="00BE3EE8" w:rsidRPr="001128D1" w:rsidRDefault="00BE3EE8" w:rsidP="00BE3EE8">
            <w:pPr>
              <w:pStyle w:val="Akapitzlist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 </w:t>
            </w:r>
            <w:r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Tomasz Kąkol</w:t>
            </w:r>
          </w:p>
        </w:tc>
      </w:tr>
      <w:tr w:rsidR="00BE3EE8" w:rsidRPr="003B2DB3" w:rsidTr="00645FDE">
        <w:trPr>
          <w:cantSplit/>
          <w:trHeight w:val="649"/>
        </w:trPr>
        <w:tc>
          <w:tcPr>
            <w:tcW w:w="8730" w:type="dxa"/>
            <w:gridSpan w:val="5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 w:rsidR="00BE3EE8" w:rsidRPr="00AE682D" w:rsidRDefault="00AE682D" w:rsidP="00BE3EE8">
            <w:pPr>
              <w:pStyle w:val="Bezodstpw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pl-PL"/>
              </w:rPr>
            </w:pPr>
            <w:r w:rsidRPr="00AE682D">
              <w:rPr>
                <w:b/>
                <w:sz w:val="24"/>
                <w:szCs w:val="24"/>
              </w:rPr>
              <w:t>Modelowanie rozprzestrzeniania się zanieczyszczeń ze źródła punktowego</w:t>
            </w:r>
          </w:p>
        </w:tc>
      </w:tr>
      <w:tr w:rsidR="00BE3EE8" w:rsidRPr="003B2DB3" w:rsidTr="007648DF">
        <w:trPr>
          <w:cantSplit/>
          <w:trHeight w:val="759"/>
        </w:trPr>
        <w:tc>
          <w:tcPr>
            <w:tcW w:w="8730" w:type="dxa"/>
            <w:gridSpan w:val="5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 w:rsidR="00BE3EE8" w:rsidRPr="00EC4DBA" w:rsidRDefault="00BE3EE8" w:rsidP="00753178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C4D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Modelowanie procesów fizycznych</w:t>
            </w:r>
          </w:p>
        </w:tc>
      </w:tr>
      <w:tr w:rsidR="00BE3EE8" w:rsidRPr="003B2DB3" w:rsidTr="007648DF">
        <w:trPr>
          <w:cantSplit/>
          <w:trHeight w:val="755"/>
        </w:trPr>
        <w:tc>
          <w:tcPr>
            <w:tcW w:w="2977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BE3EE8" w:rsidRPr="001128D1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 wykonania ćwiczenia:</w:t>
            </w:r>
          </w:p>
          <w:p w:rsidR="0009153B" w:rsidRPr="003B2DB3" w:rsidRDefault="00AE682D" w:rsidP="00091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16</w:t>
            </w:r>
            <w:r w:rsidR="0009153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.04</w:t>
            </w:r>
            <w:r w:rsidR="0009153B"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.2018</w:t>
            </w:r>
          </w:p>
        </w:tc>
        <w:tc>
          <w:tcPr>
            <w:tcW w:w="3402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E3EE8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</w:p>
          <w:p w:rsidR="00BE3EE8" w:rsidRPr="001128D1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 złożenia sprawozdania:</w:t>
            </w:r>
          </w:p>
          <w:p w:rsidR="00BE3EE8" w:rsidRPr="001128D1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.0</w:t>
            </w:r>
            <w:r w:rsidR="00D81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  <w:r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.2018</w:t>
            </w:r>
          </w:p>
          <w:p w:rsidR="00BE3EE8" w:rsidRPr="003B2DB3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</w:p>
        </w:tc>
        <w:tc>
          <w:tcPr>
            <w:tcW w:w="235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BE3EE8" w:rsidRPr="003B2DB3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</w:p>
          <w:p w:rsidR="00BE3EE8" w:rsidRPr="003B2DB3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  <w:r w:rsidRPr="003B2DB3"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  <w:t>Ocena:</w:t>
            </w:r>
          </w:p>
        </w:tc>
      </w:tr>
    </w:tbl>
    <w:p w:rsidR="00BE3EE8" w:rsidRDefault="00BE3EE8" w:rsidP="00BE3EE8"/>
    <w:p w:rsidR="00BE3EE8" w:rsidRDefault="00BE3EE8" w:rsidP="00A91386">
      <w:pPr>
        <w:pStyle w:val="Nagwek2"/>
        <w:spacing w:line="276" w:lineRule="auto"/>
      </w:pPr>
      <w:r>
        <w:t>Wprowadzenie</w:t>
      </w:r>
    </w:p>
    <w:p w:rsidR="00505392" w:rsidRDefault="00BE3EE8" w:rsidP="00C358FA">
      <w:pPr>
        <w:spacing w:line="276" w:lineRule="auto"/>
        <w:jc w:val="both"/>
        <w:rPr>
          <w:sz w:val="24"/>
          <w:szCs w:val="24"/>
        </w:rPr>
      </w:pPr>
      <w:r w:rsidRPr="00BE3EE8">
        <w:rPr>
          <w:rFonts w:asciiTheme="majorHAnsi" w:hAnsiTheme="majorHAnsi" w:cstheme="minorHAnsi"/>
          <w:sz w:val="24"/>
          <w:szCs w:val="24"/>
        </w:rPr>
        <w:tab/>
      </w:r>
      <w:r w:rsidR="00EC4DBA" w:rsidRPr="005D3126">
        <w:rPr>
          <w:rFonts w:cstheme="minorHAnsi"/>
          <w:sz w:val="24"/>
          <w:szCs w:val="24"/>
        </w:rPr>
        <w:t xml:space="preserve">Celem laboratorium było </w:t>
      </w:r>
      <w:r w:rsidR="00AE682D" w:rsidRPr="005D3126">
        <w:rPr>
          <w:rFonts w:cstheme="minorHAnsi"/>
          <w:sz w:val="24"/>
          <w:szCs w:val="24"/>
        </w:rPr>
        <w:t xml:space="preserve">wyznaczenie </w:t>
      </w:r>
      <w:r w:rsidR="00AE682D" w:rsidRPr="005D3126">
        <w:rPr>
          <w:sz w:val="24"/>
          <w:szCs w:val="24"/>
        </w:rPr>
        <w:t>stężenia pyłu zawieszonego PM 2.5 w wybranym punkcie, gdzie emiterem zanieczyszczenia jest jedno z okolicznych źródeł wysokiej emisji, tj. najwyższ</w:t>
      </w:r>
      <w:r w:rsidR="005D3126" w:rsidRPr="005D3126">
        <w:rPr>
          <w:sz w:val="24"/>
          <w:szCs w:val="24"/>
        </w:rPr>
        <w:t>y komin</w:t>
      </w:r>
      <w:r w:rsidR="00AE682D" w:rsidRPr="005D3126">
        <w:rPr>
          <w:sz w:val="24"/>
          <w:szCs w:val="24"/>
        </w:rPr>
        <w:t xml:space="preserve"> elektrowni cieplnej Siersza (znajdującego się w Trzebini, w województwie małopolskim) mierząc</w:t>
      </w:r>
      <w:r w:rsidR="005D3126" w:rsidRPr="005D3126">
        <w:rPr>
          <w:sz w:val="24"/>
          <w:szCs w:val="24"/>
        </w:rPr>
        <w:t>y</w:t>
      </w:r>
      <w:r w:rsidR="00AE682D" w:rsidRPr="005D3126">
        <w:rPr>
          <w:sz w:val="24"/>
          <w:szCs w:val="24"/>
        </w:rPr>
        <w:t xml:space="preserve"> 260 metrów. </w:t>
      </w:r>
      <w:r w:rsidR="005D3126" w:rsidRPr="005D3126">
        <w:rPr>
          <w:sz w:val="24"/>
          <w:szCs w:val="24"/>
        </w:rPr>
        <w:t xml:space="preserve"> Za końcowy punkt pomiaru stężenia zanieczyszczenia obrałem Miasteczko Studenckie AGH, gdzie aktualnie wynajmuję pokój.  </w:t>
      </w:r>
      <w:r w:rsidR="005D3126" w:rsidRPr="00C358FA">
        <w:rPr>
          <w:sz w:val="24"/>
          <w:szCs w:val="24"/>
        </w:rPr>
        <w:t>Wartość stężenie jest zależna  między innymi od ukształtowania terenu oraz pogody pomiędzy wyznaczonymi punktami A i B.</w:t>
      </w:r>
      <w:r w:rsidR="00C358FA" w:rsidRPr="00C358FA">
        <w:rPr>
          <w:sz w:val="24"/>
          <w:szCs w:val="24"/>
        </w:rPr>
        <w:t xml:space="preserve"> Ważną informacją jest, </w:t>
      </w:r>
      <w:r w:rsidR="00C358FA">
        <w:rPr>
          <w:sz w:val="24"/>
          <w:szCs w:val="24"/>
        </w:rPr>
        <w:t xml:space="preserve">że omawiana metodyka modelowania związana z wielkością zanieczyszczeń jest regulowana prawnie. Cytuję: </w:t>
      </w:r>
      <w:r w:rsidR="000D5CC8" w:rsidRPr="00C358FA">
        <w:rPr>
          <w:sz w:val="24"/>
          <w:szCs w:val="24"/>
        </w:rPr>
        <w:t xml:space="preserve"> </w:t>
      </w:r>
      <w:r w:rsidR="00C358FA" w:rsidRPr="00C358FA">
        <w:rPr>
          <w:sz w:val="24"/>
          <w:szCs w:val="24"/>
        </w:rPr>
        <w:t>„</w:t>
      </w:r>
      <w:r w:rsidR="000D5CC8" w:rsidRPr="00C358FA">
        <w:rPr>
          <w:sz w:val="24"/>
          <w:szCs w:val="24"/>
        </w:rPr>
        <w:t>Metodykę modelowania poziomów stężeń substancji w powietrzu reguluje rozporządzenie Ministra Środowiska z 26.01.2010 w sprawie wartości odniesienia dla niektórych substancji w powietrzu. (Dz. U. nr 16 z 2010 roku, poz. 87).</w:t>
      </w:r>
      <w:r w:rsidR="00C358FA" w:rsidRPr="00C358FA">
        <w:rPr>
          <w:sz w:val="24"/>
          <w:szCs w:val="24"/>
        </w:rPr>
        <w:t>”</w:t>
      </w:r>
      <w:r w:rsidR="00C358FA">
        <w:rPr>
          <w:sz w:val="24"/>
          <w:szCs w:val="24"/>
        </w:rPr>
        <w:t>, koniec cytatu</w:t>
      </w:r>
      <w:r w:rsidR="00C358FA" w:rsidRPr="00C358FA">
        <w:rPr>
          <w:sz w:val="24"/>
          <w:szCs w:val="24"/>
        </w:rPr>
        <w:t>.</w:t>
      </w:r>
    </w:p>
    <w:p w:rsidR="00A91386" w:rsidRPr="00A91386" w:rsidRDefault="00C358FA" w:rsidP="00A91386">
      <w:pPr>
        <w:pStyle w:val="Nagwek2"/>
        <w:spacing w:line="276" w:lineRule="auto"/>
      </w:pPr>
      <w:r>
        <w:t>Informacje wstępne</w:t>
      </w:r>
    </w:p>
    <w:p w:rsidR="00DE79CA" w:rsidRPr="00A91386" w:rsidRDefault="00907B7F" w:rsidP="00A91386">
      <w:pPr>
        <w:spacing w:line="276" w:lineRule="auto"/>
        <w:jc w:val="both"/>
        <w:rPr>
          <w:sz w:val="24"/>
          <w:szCs w:val="24"/>
        </w:rPr>
      </w:pPr>
      <w:r>
        <w:tab/>
      </w:r>
      <w:r w:rsidR="00DE79CA" w:rsidRPr="00A91386">
        <w:rPr>
          <w:sz w:val="24"/>
          <w:szCs w:val="24"/>
        </w:rPr>
        <w:t>Wybranym modelem dyspersji zanieczyszczeń</w:t>
      </w:r>
      <w:r w:rsidR="00690092" w:rsidRPr="00A91386">
        <w:rPr>
          <w:sz w:val="24"/>
          <w:szCs w:val="24"/>
        </w:rPr>
        <w:t xml:space="preserve">, podobnie jak na rysunku 1, </w:t>
      </w:r>
      <w:r w:rsidR="00DE79CA" w:rsidRPr="00A91386">
        <w:rPr>
          <w:sz w:val="24"/>
          <w:szCs w:val="24"/>
        </w:rPr>
        <w:t xml:space="preserve"> jest</w:t>
      </w:r>
      <w:r w:rsidR="00690092" w:rsidRPr="00A91386">
        <w:rPr>
          <w:sz w:val="24"/>
          <w:szCs w:val="24"/>
        </w:rPr>
        <w:t xml:space="preserve"> model neutralny powyżej oraz stabilny poniżej</w:t>
      </w:r>
      <w:r w:rsidR="00DE79CA" w:rsidRPr="00A91386">
        <w:rPr>
          <w:sz w:val="24"/>
          <w:szCs w:val="24"/>
        </w:rPr>
        <w:t xml:space="preserve"> </w:t>
      </w:r>
      <w:r w:rsidRPr="00A91386">
        <w:rPr>
          <w:sz w:val="24"/>
          <w:szCs w:val="24"/>
        </w:rPr>
        <w:t xml:space="preserve">szczytu komina. </w:t>
      </w:r>
    </w:p>
    <w:p w:rsidR="00907B7F" w:rsidRDefault="00DE79CA" w:rsidP="00C358F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997942" cy="2095500"/>
            <wp:effectExtent l="19050" t="0" r="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820" cy="209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B7F" w:rsidRDefault="00907B7F" w:rsidP="00C358FA">
      <w:pPr>
        <w:jc w:val="center"/>
      </w:pPr>
      <w:r>
        <w:t xml:space="preserve">Rys.1.  Wybrany model dyspersyjny rozprzestrzeniania zanieczyszczeń. </w:t>
      </w:r>
    </w:p>
    <w:p w:rsidR="00907B7F" w:rsidRDefault="00907B7F" w:rsidP="00A91386">
      <w:pPr>
        <w:spacing w:line="240" w:lineRule="auto"/>
        <w:jc w:val="center"/>
      </w:pPr>
      <w:r>
        <w:lastRenderedPageBreak/>
        <w:t xml:space="preserve">Odległość pomiędzy naszym punktem początkowym i końcowym w linii prostej wynosi 39,94 </w:t>
      </w:r>
      <w:proofErr w:type="spellStart"/>
      <w:r>
        <w:t>km</w:t>
      </w:r>
      <w:proofErr w:type="spellEnd"/>
      <w:r>
        <w:t xml:space="preserve">. </w:t>
      </w:r>
    </w:p>
    <w:p w:rsidR="00DE79CA" w:rsidRDefault="00690092" w:rsidP="00A91386">
      <w:pPr>
        <w:spacing w:line="24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5401636" cy="2549241"/>
            <wp:effectExtent l="19050" t="0" r="8564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74" cy="255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092" w:rsidRPr="00A91386" w:rsidRDefault="00A91386" w:rsidP="00A91386">
      <w:pPr>
        <w:spacing w:line="240" w:lineRule="auto"/>
        <w:jc w:val="center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A91386">
        <w:rPr>
          <w:rFonts w:cstheme="minorHAnsi"/>
          <w:color w:val="212121"/>
          <w:sz w:val="24"/>
          <w:szCs w:val="24"/>
          <w:shd w:val="clear" w:color="auto" w:fill="FFFFFF"/>
        </w:rPr>
        <w:t>Rys.2. Położenie punktu A (komin, Siersza) i B (DS-14, Kapitol). Dystans całkowity</w:t>
      </w:r>
      <w:r w:rsidR="00690092" w:rsidRPr="00A91386">
        <w:rPr>
          <w:rFonts w:cstheme="minorHAnsi"/>
          <w:color w:val="212121"/>
          <w:sz w:val="24"/>
          <w:szCs w:val="24"/>
          <w:shd w:val="clear" w:color="auto" w:fill="FFFFFF"/>
        </w:rPr>
        <w:t xml:space="preserve"> 37.94 </w:t>
      </w:r>
      <w:r w:rsidRPr="00A91386">
        <w:rPr>
          <w:rFonts w:cstheme="minorHAnsi"/>
          <w:color w:val="212121"/>
          <w:sz w:val="24"/>
          <w:szCs w:val="24"/>
          <w:shd w:val="clear" w:color="auto" w:fill="FFFFFF"/>
        </w:rPr>
        <w:t>[</w:t>
      </w:r>
      <w:r w:rsidR="00690092" w:rsidRPr="00A91386">
        <w:rPr>
          <w:rFonts w:cstheme="minorHAnsi"/>
          <w:color w:val="212121"/>
          <w:sz w:val="24"/>
          <w:szCs w:val="24"/>
          <w:shd w:val="clear" w:color="auto" w:fill="FFFFFF"/>
        </w:rPr>
        <w:t>km</w:t>
      </w:r>
      <w:r w:rsidRPr="00A91386">
        <w:rPr>
          <w:rFonts w:cstheme="minorHAnsi"/>
          <w:color w:val="212121"/>
          <w:sz w:val="24"/>
          <w:szCs w:val="24"/>
          <w:shd w:val="clear" w:color="auto" w:fill="FFFFFF"/>
        </w:rPr>
        <w:t>].</w:t>
      </w:r>
    </w:p>
    <w:p w:rsidR="00907B7F" w:rsidRPr="00A91386" w:rsidRDefault="00907B7F" w:rsidP="00A913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ab/>
      </w:r>
      <w:r w:rsidRPr="00907B7F">
        <w:rPr>
          <w:rFonts w:cstheme="minorHAnsi"/>
          <w:color w:val="212121"/>
          <w:sz w:val="24"/>
          <w:szCs w:val="24"/>
          <w:shd w:val="clear" w:color="auto" w:fill="FFFFFF"/>
        </w:rPr>
        <w:t>Maksymalna wartość emisji zanieczyszczeń pyłem zawieszonym PM 2.5, odczytana  w dniu wykonywania laboratorium,</w:t>
      </w: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907B7F">
        <w:rPr>
          <w:rFonts w:cstheme="minorHAnsi"/>
          <w:color w:val="212121"/>
          <w:sz w:val="24"/>
          <w:szCs w:val="24"/>
          <w:shd w:val="clear" w:color="auto" w:fill="FFFFFF"/>
        </w:rPr>
        <w:t>a udostępniona na stronach</w:t>
      </w: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907B7F">
        <w:rPr>
          <w:rFonts w:cstheme="minorHAnsi"/>
          <w:sz w:val="24"/>
          <w:szCs w:val="24"/>
        </w:rPr>
        <w:t>Małopolskiej Infrastruktury Informacji Przestrzennej (</w:t>
      </w:r>
      <w:hyperlink r:id="rId8" w:history="1">
        <w:r w:rsidRPr="00907B7F">
          <w:rPr>
            <w:rStyle w:val="Hipercze"/>
            <w:rFonts w:cstheme="minorHAnsi"/>
            <w:sz w:val="24"/>
            <w:szCs w:val="24"/>
          </w:rPr>
          <w:t>http://miip.geomalopolska.pl</w:t>
        </w:r>
      </w:hyperlink>
      <w:r w:rsidRPr="00907B7F">
        <w:rPr>
          <w:rFonts w:cstheme="minorHAnsi"/>
          <w:sz w:val="24"/>
          <w:szCs w:val="24"/>
        </w:rPr>
        <w:t>)  wynosiła:</w:t>
      </w:r>
      <w:r>
        <w:t xml:space="preserve"> </w:t>
      </w:r>
      <w:r w:rsidRPr="00907B7F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 xml:space="preserve">98789.89 </w:t>
      </w:r>
      <w:r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[</w:t>
      </w:r>
      <w:r w:rsidRPr="00907B7F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kg/rok</w:t>
      </w:r>
      <w:r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]</w:t>
      </w:r>
      <w:r w:rsidR="00A91386" w:rsidRPr="00A91386">
        <w:rPr>
          <w:rFonts w:asciiTheme="majorHAnsi" w:hAnsiTheme="majorHAnsi" w:cs="Arial"/>
          <w:bCs/>
          <w:color w:val="000000" w:themeColor="text1"/>
          <w:sz w:val="24"/>
          <w:szCs w:val="24"/>
        </w:rPr>
        <w:t>.</w:t>
      </w:r>
    </w:p>
    <w:p w:rsidR="00132845" w:rsidRPr="00A91386" w:rsidRDefault="00132845" w:rsidP="00A91386">
      <w:pPr>
        <w:pStyle w:val="Nagwek3"/>
        <w:spacing w:line="276" w:lineRule="auto"/>
      </w:pPr>
      <w:r w:rsidRPr="00B94E46">
        <w:t>Objaśnienie oznaczeń:</w:t>
      </w:r>
    </w:p>
    <w:p w:rsidR="000E1DD3" w:rsidRPr="00A91386" w:rsidRDefault="000E1DD3" w:rsidP="0080353C">
      <w:pPr>
        <w:pStyle w:val="Akapitzlist"/>
        <w:numPr>
          <w:ilvl w:val="0"/>
          <w:numId w:val="15"/>
        </w:numPr>
        <w:jc w:val="both"/>
        <w:rPr>
          <w:rFonts w:asciiTheme="majorHAnsi" w:hAnsiTheme="majorHAnsi" w:cstheme="minorHAnsi"/>
          <w:color w:val="000000" w:themeColor="text1"/>
        </w:rPr>
      </w:pPr>
      <w:r w:rsidRPr="00A91386">
        <w:rPr>
          <w:rFonts w:asciiTheme="majorHAnsi" w:hAnsiTheme="majorHAnsi" w:cstheme="minorHAnsi"/>
          <w:b/>
          <w:color w:val="000000" w:themeColor="text1"/>
        </w:rPr>
        <w:t>E</w:t>
      </w:r>
      <w:r w:rsidR="0080353C" w:rsidRPr="00A91386">
        <w:rPr>
          <w:rFonts w:asciiTheme="majorHAnsi" w:hAnsiTheme="majorHAnsi" w:cstheme="minorHAnsi"/>
          <w:b/>
          <w:color w:val="000000" w:themeColor="text1"/>
          <w:vertAlign w:val="subscript"/>
        </w:rPr>
        <w:t>P</w:t>
      </w:r>
      <w:r w:rsidR="0080353C" w:rsidRPr="00A91386">
        <w:rPr>
          <w:rFonts w:asciiTheme="majorHAnsi" w:hAnsiTheme="majorHAnsi" w:cstheme="minorHAnsi"/>
          <w:color w:val="000000" w:themeColor="text1"/>
        </w:rPr>
        <w:t xml:space="preserve"> </w:t>
      </w:r>
      <w:r w:rsidRPr="00A91386">
        <w:rPr>
          <w:rFonts w:asciiTheme="majorHAnsi" w:hAnsiTheme="majorHAnsi" w:cstheme="minorHAnsi"/>
          <w:color w:val="000000" w:themeColor="text1"/>
        </w:rPr>
        <w:t>- maksymalna emisja p</w:t>
      </w:r>
      <w:r w:rsidR="00132845" w:rsidRPr="00A91386">
        <w:rPr>
          <w:rFonts w:asciiTheme="majorHAnsi" w:hAnsiTheme="majorHAnsi" w:cstheme="minorHAnsi"/>
          <w:color w:val="000000" w:themeColor="text1"/>
        </w:rPr>
        <w:t>ył</w:t>
      </w:r>
      <w:r w:rsidRPr="00A91386">
        <w:rPr>
          <w:rFonts w:asciiTheme="majorHAnsi" w:hAnsiTheme="majorHAnsi" w:cstheme="minorHAnsi"/>
          <w:color w:val="000000" w:themeColor="text1"/>
        </w:rPr>
        <w:t>u zawieszonego</w:t>
      </w:r>
      <w:r w:rsidR="00132845" w:rsidRPr="00A91386">
        <w:rPr>
          <w:rFonts w:asciiTheme="majorHAnsi" w:hAnsiTheme="majorHAnsi" w:cstheme="minorHAnsi"/>
          <w:color w:val="000000" w:themeColor="text1"/>
        </w:rPr>
        <w:t xml:space="preserve"> PM 2.5</w:t>
      </w:r>
      <w:r w:rsidR="0080353C" w:rsidRPr="00A91386">
        <w:rPr>
          <w:rFonts w:asciiTheme="majorHAnsi" w:hAnsiTheme="majorHAnsi" w:cstheme="minorHAnsi"/>
          <w:color w:val="000000" w:themeColor="text1"/>
        </w:rPr>
        <w:t xml:space="preserve">  [mg/s],</w:t>
      </w:r>
    </w:p>
    <w:p w:rsidR="0080353C" w:rsidRPr="00A91386" w:rsidRDefault="0080353C" w:rsidP="0080353C">
      <w:pPr>
        <w:pStyle w:val="Akapitzlist"/>
        <w:numPr>
          <w:ilvl w:val="0"/>
          <w:numId w:val="15"/>
        </w:numPr>
        <w:jc w:val="both"/>
        <w:rPr>
          <w:rFonts w:asciiTheme="majorHAnsi" w:hAnsiTheme="majorHAnsi" w:cstheme="minorHAnsi"/>
          <w:color w:val="000000" w:themeColor="text1"/>
        </w:rPr>
      </w:pPr>
      <w:r w:rsidRPr="00A91386">
        <w:rPr>
          <w:rFonts w:asciiTheme="majorHAnsi" w:hAnsiTheme="majorHAnsi" w:cstheme="minorHAnsi"/>
          <w:b/>
          <w:color w:val="000000" w:themeColor="text1"/>
        </w:rPr>
        <w:t>H</w:t>
      </w:r>
      <w:r w:rsidRPr="00A91386">
        <w:rPr>
          <w:rFonts w:asciiTheme="majorHAnsi" w:hAnsiTheme="majorHAnsi" w:cstheme="minorHAnsi"/>
          <w:color w:val="000000" w:themeColor="text1"/>
        </w:rPr>
        <w:t xml:space="preserve">  - efektywna wysokość emitora(przypadek uproszczony H = h = 260 [m]),</w:t>
      </w:r>
    </w:p>
    <w:p w:rsidR="00A91386" w:rsidRPr="00A91386" w:rsidRDefault="0080353C" w:rsidP="00A91386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color w:val="000000" w:themeColor="text1"/>
        </w:rPr>
      </w:pPr>
      <w:r w:rsidRPr="00A91386">
        <w:rPr>
          <w:rFonts w:asciiTheme="majorHAnsi" w:hAnsiTheme="majorHAnsi" w:cstheme="minorHAnsi"/>
          <w:b/>
          <w:color w:val="000000" w:themeColor="text1"/>
        </w:rPr>
        <w:t>u</w:t>
      </w:r>
      <w:r w:rsidRPr="00A91386">
        <w:rPr>
          <w:rFonts w:asciiTheme="majorHAnsi" w:hAnsiTheme="majorHAnsi" w:cstheme="minorHAnsi"/>
          <w:color w:val="000000" w:themeColor="text1"/>
        </w:rPr>
        <w:t xml:space="preserve"> </w:t>
      </w:r>
      <w:r w:rsidR="000E1DD3" w:rsidRPr="00A91386">
        <w:rPr>
          <w:rFonts w:asciiTheme="majorHAnsi" w:hAnsiTheme="majorHAnsi" w:cstheme="minorHAnsi"/>
          <w:color w:val="000000" w:themeColor="text1"/>
        </w:rPr>
        <w:t xml:space="preserve">- </w:t>
      </w:r>
      <w:r w:rsidR="00132845" w:rsidRPr="00A91386">
        <w:rPr>
          <w:rFonts w:asciiTheme="majorHAnsi" w:hAnsiTheme="majorHAnsi" w:cstheme="minorHAnsi"/>
          <w:color w:val="000000" w:themeColor="text1"/>
        </w:rPr>
        <w:t>średnia</w:t>
      </w:r>
      <w:r w:rsidR="000E1DD3" w:rsidRPr="00A91386">
        <w:rPr>
          <w:rFonts w:asciiTheme="majorHAnsi" w:hAnsiTheme="majorHAnsi" w:cstheme="minorHAnsi"/>
          <w:color w:val="000000" w:themeColor="text1"/>
        </w:rPr>
        <w:t xml:space="preserve"> </w:t>
      </w:r>
      <w:r w:rsidR="00132845" w:rsidRPr="00A91386">
        <w:rPr>
          <w:rFonts w:asciiTheme="majorHAnsi" w:hAnsiTheme="majorHAnsi" w:cstheme="minorHAnsi"/>
          <w:color w:val="000000" w:themeColor="text1"/>
        </w:rPr>
        <w:t>prędkość</w:t>
      </w:r>
      <w:r w:rsidR="000E1DD3" w:rsidRPr="00A91386">
        <w:rPr>
          <w:rFonts w:asciiTheme="majorHAnsi" w:hAnsiTheme="majorHAnsi" w:cstheme="minorHAnsi"/>
          <w:color w:val="000000" w:themeColor="text1"/>
        </w:rPr>
        <w:t xml:space="preserve"> wiatru w warstwie od geometrycznej </w:t>
      </w:r>
      <w:r w:rsidR="00132845" w:rsidRPr="00A91386">
        <w:rPr>
          <w:rFonts w:asciiTheme="majorHAnsi" w:hAnsiTheme="majorHAnsi" w:cstheme="minorHAnsi"/>
          <w:color w:val="000000" w:themeColor="text1"/>
        </w:rPr>
        <w:t>wysokości</w:t>
      </w:r>
      <w:r w:rsidR="000E1DD3" w:rsidRPr="00A91386">
        <w:rPr>
          <w:rFonts w:asciiTheme="majorHAnsi" w:hAnsiTheme="majorHAnsi" w:cstheme="minorHAnsi"/>
          <w:color w:val="000000" w:themeColor="text1"/>
        </w:rPr>
        <w:t xml:space="preserve"> emitora</w:t>
      </w:r>
      <w:r w:rsidR="00231DE2" w:rsidRPr="00A91386">
        <w:rPr>
          <w:rFonts w:asciiTheme="majorHAnsi" w:hAnsiTheme="majorHAnsi" w:cstheme="minorHAnsi"/>
          <w:color w:val="000000" w:themeColor="text1"/>
        </w:rPr>
        <w:t xml:space="preserve"> </w:t>
      </w:r>
      <w:r w:rsidR="00132845" w:rsidRPr="00A91386">
        <w:rPr>
          <w:rFonts w:asciiTheme="majorHAnsi" w:hAnsiTheme="majorHAnsi" w:cstheme="minorHAnsi"/>
          <w:color w:val="000000" w:themeColor="text1"/>
        </w:rPr>
        <w:t xml:space="preserve"> do efektywnej wysokości  emitora  </w:t>
      </w:r>
      <w:r w:rsidRPr="00A91386">
        <w:rPr>
          <w:rFonts w:asciiTheme="majorHAnsi" w:hAnsiTheme="majorHAnsi" w:cstheme="minorHAnsi"/>
          <w:bCs/>
          <w:color w:val="000000" w:themeColor="text1"/>
        </w:rPr>
        <w:t>[m/s],</w:t>
      </w:r>
    </w:p>
    <w:p w:rsidR="00A91386" w:rsidRPr="00A91386" w:rsidRDefault="00A91386" w:rsidP="0080353C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color w:val="000000" w:themeColor="text1"/>
        </w:rPr>
      </w:pPr>
      <w:r w:rsidRPr="00A91386">
        <w:rPr>
          <w:rFonts w:asciiTheme="majorHAnsi" w:hAnsiTheme="majorHAnsi"/>
          <w:b/>
        </w:rPr>
        <w:t>U</w:t>
      </w:r>
      <w:r w:rsidRPr="00A91386">
        <w:rPr>
          <w:rFonts w:asciiTheme="majorHAnsi" w:hAnsiTheme="majorHAnsi"/>
          <w:b/>
          <w:vertAlign w:val="subscript"/>
        </w:rPr>
        <w:t>AX</w:t>
      </w:r>
      <w:r w:rsidRPr="00A91386">
        <w:rPr>
          <w:rFonts w:asciiTheme="majorHAnsi" w:hAnsiTheme="majorHAnsi"/>
        </w:rPr>
        <w:t xml:space="preserve">  - zakres prędkości wiatru (Tabela 1) [m/s],</w:t>
      </w:r>
    </w:p>
    <w:p w:rsidR="000E1DD3" w:rsidRPr="00A91386" w:rsidRDefault="00B94E46" w:rsidP="0080353C">
      <w:pPr>
        <w:pStyle w:val="Akapitzlist"/>
        <w:numPr>
          <w:ilvl w:val="0"/>
          <w:numId w:val="15"/>
        </w:numPr>
        <w:jc w:val="both"/>
        <w:rPr>
          <w:rFonts w:asciiTheme="majorHAnsi" w:hAnsiTheme="majorHAnsi" w:cstheme="minorHAnsi"/>
          <w:color w:val="000000" w:themeColor="text1"/>
        </w:rPr>
      </w:pPr>
      <w:proofErr w:type="spellStart"/>
      <w:r w:rsidRPr="00A91386">
        <w:rPr>
          <w:rFonts w:asciiTheme="majorHAnsi" w:hAnsiTheme="majorHAnsi" w:cstheme="minorHAnsi"/>
          <w:b/>
          <w:color w:val="000000" w:themeColor="text1"/>
        </w:rPr>
        <w:t>σ</w:t>
      </w:r>
      <w:r w:rsidR="000E1DD3" w:rsidRPr="00A91386">
        <w:rPr>
          <w:rFonts w:asciiTheme="majorHAnsi" w:hAnsiTheme="majorHAnsi" w:cstheme="minorHAnsi"/>
          <w:b/>
          <w:color w:val="000000" w:themeColor="text1"/>
          <w:vertAlign w:val="subscript"/>
        </w:rPr>
        <w:t>Y</w:t>
      </w:r>
      <w:proofErr w:type="spellEnd"/>
      <w:r w:rsidR="000E1DD3" w:rsidRPr="00A91386">
        <w:rPr>
          <w:rFonts w:asciiTheme="majorHAnsi" w:hAnsiTheme="majorHAnsi" w:cstheme="minorHAnsi"/>
          <w:color w:val="000000" w:themeColor="text1"/>
        </w:rPr>
        <w:t xml:space="preserve"> - </w:t>
      </w:r>
      <w:r w:rsidR="00132845" w:rsidRPr="00A91386">
        <w:rPr>
          <w:rFonts w:asciiTheme="majorHAnsi" w:hAnsiTheme="majorHAnsi" w:cstheme="minorHAnsi"/>
          <w:color w:val="000000" w:themeColor="text1"/>
        </w:rPr>
        <w:t>współczynnik</w:t>
      </w:r>
      <w:r w:rsidR="000E1DD3" w:rsidRPr="00A91386">
        <w:rPr>
          <w:rFonts w:asciiTheme="majorHAnsi" w:hAnsiTheme="majorHAnsi" w:cstheme="minorHAnsi"/>
          <w:color w:val="000000" w:themeColor="text1"/>
        </w:rPr>
        <w:t xml:space="preserve"> poziomej dyfuzji atmosferycznej</w:t>
      </w:r>
      <w:r w:rsidR="0080353C" w:rsidRPr="00A91386">
        <w:rPr>
          <w:rFonts w:asciiTheme="majorHAnsi" w:hAnsiTheme="majorHAnsi" w:cstheme="minorHAnsi"/>
          <w:color w:val="000000" w:themeColor="text1"/>
        </w:rPr>
        <w:t>,</w:t>
      </w:r>
    </w:p>
    <w:p w:rsidR="000E1DD3" w:rsidRPr="00A91386" w:rsidRDefault="00B94E46" w:rsidP="0080353C">
      <w:pPr>
        <w:pStyle w:val="Akapitzlist"/>
        <w:numPr>
          <w:ilvl w:val="0"/>
          <w:numId w:val="15"/>
        </w:numPr>
        <w:jc w:val="both"/>
        <w:rPr>
          <w:rFonts w:asciiTheme="majorHAnsi" w:hAnsiTheme="majorHAnsi" w:cstheme="minorHAnsi"/>
          <w:color w:val="000000" w:themeColor="text1"/>
        </w:rPr>
      </w:pPr>
      <w:proofErr w:type="spellStart"/>
      <w:r w:rsidRPr="00A91386">
        <w:rPr>
          <w:rFonts w:asciiTheme="majorHAnsi" w:hAnsiTheme="majorHAnsi" w:cstheme="minorHAnsi"/>
          <w:b/>
          <w:color w:val="000000" w:themeColor="text1"/>
        </w:rPr>
        <w:t>σ</w:t>
      </w:r>
      <w:r w:rsidRPr="00A91386">
        <w:rPr>
          <w:rFonts w:asciiTheme="majorHAnsi" w:hAnsiTheme="majorHAnsi" w:cstheme="minorHAnsi"/>
          <w:b/>
          <w:color w:val="000000" w:themeColor="text1"/>
          <w:vertAlign w:val="subscript"/>
        </w:rPr>
        <w:t>Z</w:t>
      </w:r>
      <w:proofErr w:type="spellEnd"/>
      <w:r w:rsidR="000E1DD3" w:rsidRPr="00A91386">
        <w:rPr>
          <w:rFonts w:asciiTheme="majorHAnsi" w:hAnsiTheme="majorHAnsi" w:cstheme="minorHAnsi"/>
          <w:color w:val="000000" w:themeColor="text1"/>
        </w:rPr>
        <w:t xml:space="preserve"> - </w:t>
      </w:r>
      <w:r w:rsidR="00132845" w:rsidRPr="00A91386">
        <w:rPr>
          <w:rFonts w:asciiTheme="majorHAnsi" w:hAnsiTheme="majorHAnsi" w:cstheme="minorHAnsi"/>
          <w:color w:val="000000" w:themeColor="text1"/>
        </w:rPr>
        <w:t>współczynnik</w:t>
      </w:r>
      <w:r w:rsidR="000E1DD3" w:rsidRPr="00A91386">
        <w:rPr>
          <w:rFonts w:asciiTheme="majorHAnsi" w:hAnsiTheme="majorHAnsi" w:cstheme="minorHAnsi"/>
          <w:color w:val="000000" w:themeColor="text1"/>
        </w:rPr>
        <w:t xml:space="preserve"> pionowej dyfuzji atmosferycznej</w:t>
      </w:r>
      <w:r w:rsidR="0080353C" w:rsidRPr="00A91386">
        <w:rPr>
          <w:rFonts w:asciiTheme="majorHAnsi" w:hAnsiTheme="majorHAnsi" w:cstheme="minorHAnsi"/>
          <w:color w:val="000000" w:themeColor="text1"/>
        </w:rPr>
        <w:t>,</w:t>
      </w:r>
    </w:p>
    <w:p w:rsidR="00231DE2" w:rsidRPr="00A91386" w:rsidRDefault="00231DE2" w:rsidP="0080353C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color w:val="000000" w:themeColor="text1"/>
        </w:rPr>
      </w:pPr>
      <w:r w:rsidRPr="00A91386">
        <w:rPr>
          <w:rFonts w:asciiTheme="majorHAnsi" w:hAnsiTheme="majorHAnsi" w:cstheme="minorHAnsi"/>
          <w:b/>
          <w:bCs/>
          <w:color w:val="000000" w:themeColor="text1"/>
        </w:rPr>
        <w:t>A</w:t>
      </w:r>
      <w:r w:rsidR="00B94E46" w:rsidRPr="00A91386">
        <w:rPr>
          <w:rFonts w:asciiTheme="majorHAnsi" w:hAnsiTheme="majorHAnsi" w:cstheme="minorHAnsi"/>
          <w:b/>
          <w:bCs/>
          <w:color w:val="000000" w:themeColor="text1"/>
        </w:rPr>
        <w:t>, B</w:t>
      </w:r>
      <w:r w:rsidR="00B94E46" w:rsidRPr="00A91386">
        <w:rPr>
          <w:rFonts w:asciiTheme="majorHAnsi" w:hAnsiTheme="majorHAnsi" w:cstheme="minorHAnsi"/>
          <w:bCs/>
          <w:color w:val="000000" w:themeColor="text1"/>
        </w:rPr>
        <w:t xml:space="preserve"> – współczynniki we wzorach na współczynniki dyfuzji atmosferycznej</w:t>
      </w:r>
      <w:r w:rsidR="0080353C" w:rsidRPr="00A91386">
        <w:rPr>
          <w:rFonts w:asciiTheme="majorHAnsi" w:hAnsiTheme="majorHAnsi" w:cstheme="minorHAnsi"/>
          <w:bCs/>
          <w:color w:val="000000" w:themeColor="text1"/>
        </w:rPr>
        <w:t>,</w:t>
      </w:r>
    </w:p>
    <w:p w:rsidR="00231DE2" w:rsidRPr="00A91386" w:rsidRDefault="00231DE2" w:rsidP="0080353C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color w:val="000000" w:themeColor="text1"/>
        </w:rPr>
      </w:pPr>
      <w:r w:rsidRPr="00A91386">
        <w:rPr>
          <w:rFonts w:asciiTheme="majorHAnsi" w:hAnsiTheme="majorHAnsi" w:cstheme="minorHAnsi"/>
          <w:b/>
          <w:bCs/>
          <w:color w:val="000000" w:themeColor="text1"/>
        </w:rPr>
        <w:t>S</w:t>
      </w:r>
      <w:r w:rsidR="0080353C" w:rsidRPr="00A91386">
        <w:rPr>
          <w:rFonts w:asciiTheme="majorHAnsi" w:hAnsiTheme="majorHAnsi" w:cstheme="minorHAnsi"/>
          <w:b/>
          <w:bCs/>
          <w:color w:val="000000" w:themeColor="text1"/>
          <w:vertAlign w:val="subscript"/>
        </w:rPr>
        <w:t>X</w:t>
      </w:r>
      <w:r w:rsidRPr="00A91386">
        <w:rPr>
          <w:rFonts w:asciiTheme="majorHAnsi" w:hAnsiTheme="majorHAnsi" w:cstheme="minorHAnsi"/>
          <w:bCs/>
          <w:color w:val="000000" w:themeColor="text1"/>
        </w:rPr>
        <w:t xml:space="preserve"> </w:t>
      </w:r>
      <w:r w:rsidR="00B94E46" w:rsidRPr="00A91386">
        <w:rPr>
          <w:rFonts w:asciiTheme="majorHAnsi" w:hAnsiTheme="majorHAnsi" w:cstheme="minorHAnsi"/>
          <w:bCs/>
          <w:color w:val="000000" w:themeColor="text1"/>
        </w:rPr>
        <w:t xml:space="preserve">- </w:t>
      </w:r>
      <w:r w:rsidRPr="00A91386">
        <w:rPr>
          <w:rFonts w:asciiTheme="majorHAnsi" w:hAnsiTheme="majorHAnsi" w:cstheme="minorHAnsi"/>
          <w:bCs/>
          <w:color w:val="000000" w:themeColor="text1"/>
        </w:rPr>
        <w:t>Stężenie zanieczyszczenia [</w:t>
      </w:r>
      <w:proofErr w:type="spellStart"/>
      <w:r w:rsidRPr="00A91386">
        <w:rPr>
          <w:rFonts w:asciiTheme="majorHAnsi" w:hAnsiTheme="majorHAnsi" w:cstheme="minorHAnsi"/>
          <w:bCs/>
          <w:color w:val="000000" w:themeColor="text1"/>
        </w:rPr>
        <w:t>ug</w:t>
      </w:r>
      <w:proofErr w:type="spellEnd"/>
      <w:r w:rsidRPr="00A91386">
        <w:rPr>
          <w:rFonts w:asciiTheme="majorHAnsi" w:hAnsiTheme="majorHAnsi" w:cstheme="minorHAnsi"/>
          <w:bCs/>
          <w:color w:val="000000" w:themeColor="text1"/>
        </w:rPr>
        <w:t>/m^3]</w:t>
      </w:r>
      <w:r w:rsidR="0080353C" w:rsidRPr="00A91386">
        <w:rPr>
          <w:rFonts w:asciiTheme="majorHAnsi" w:hAnsiTheme="majorHAnsi" w:cstheme="minorHAnsi"/>
          <w:bCs/>
          <w:color w:val="000000" w:themeColor="text1"/>
        </w:rPr>
        <w:t>,</w:t>
      </w:r>
    </w:p>
    <w:p w:rsidR="00231DE2" w:rsidRPr="00A91386" w:rsidRDefault="0080353C" w:rsidP="0080353C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color w:val="000000" w:themeColor="text1"/>
        </w:rPr>
      </w:pPr>
      <w:r w:rsidRPr="00A91386">
        <w:rPr>
          <w:rFonts w:asciiTheme="majorHAnsi" w:hAnsiTheme="majorHAnsi" w:cstheme="minorHAnsi"/>
          <w:b/>
          <w:bCs/>
          <w:color w:val="000000" w:themeColor="text1"/>
        </w:rPr>
        <w:t>a</w:t>
      </w:r>
      <w:r w:rsidR="00B94E46" w:rsidRPr="00A91386">
        <w:rPr>
          <w:rFonts w:asciiTheme="majorHAnsi" w:hAnsiTheme="majorHAnsi" w:cstheme="minorHAnsi"/>
          <w:b/>
          <w:bCs/>
          <w:color w:val="000000" w:themeColor="text1"/>
        </w:rPr>
        <w:t>,</w:t>
      </w:r>
      <w:r w:rsidRPr="00A91386">
        <w:rPr>
          <w:rFonts w:asciiTheme="majorHAnsi" w:hAnsiTheme="majorHAnsi" w:cstheme="minorHAnsi"/>
          <w:b/>
          <w:bCs/>
          <w:color w:val="000000" w:themeColor="text1"/>
        </w:rPr>
        <w:t xml:space="preserve"> b</w:t>
      </w:r>
      <w:r w:rsidR="00B94E46" w:rsidRPr="00A91386">
        <w:rPr>
          <w:rFonts w:asciiTheme="majorHAnsi" w:hAnsiTheme="majorHAnsi" w:cstheme="minorHAnsi"/>
          <w:b/>
          <w:bCs/>
          <w:color w:val="000000" w:themeColor="text1"/>
        </w:rPr>
        <w:t>, m</w:t>
      </w:r>
      <w:r w:rsidR="00B94E46" w:rsidRPr="00A91386">
        <w:rPr>
          <w:rFonts w:asciiTheme="majorHAnsi" w:hAnsiTheme="majorHAnsi" w:cstheme="minorHAnsi"/>
          <w:bCs/>
          <w:color w:val="000000" w:themeColor="text1"/>
        </w:rPr>
        <w:t xml:space="preserve"> - stałe zależne od s</w:t>
      </w:r>
      <w:r w:rsidR="00231DE2" w:rsidRPr="00A91386">
        <w:rPr>
          <w:rFonts w:asciiTheme="majorHAnsi" w:hAnsiTheme="majorHAnsi" w:cstheme="minorHAnsi"/>
          <w:bCs/>
          <w:color w:val="000000" w:themeColor="text1"/>
        </w:rPr>
        <w:t>t</w:t>
      </w:r>
      <w:r w:rsidR="00B94E46" w:rsidRPr="00A91386">
        <w:rPr>
          <w:rFonts w:asciiTheme="majorHAnsi" w:hAnsiTheme="majorHAnsi" w:cstheme="minorHAnsi"/>
          <w:bCs/>
          <w:color w:val="000000" w:themeColor="text1"/>
        </w:rPr>
        <w:t>a</w:t>
      </w:r>
      <w:r w:rsidR="00231DE2" w:rsidRPr="00A91386">
        <w:rPr>
          <w:rFonts w:asciiTheme="majorHAnsi" w:hAnsiTheme="majorHAnsi" w:cstheme="minorHAnsi"/>
          <w:bCs/>
          <w:color w:val="000000" w:themeColor="text1"/>
        </w:rPr>
        <w:t xml:space="preserve">nu </w:t>
      </w:r>
      <w:r w:rsidR="00B94E46" w:rsidRPr="00A91386">
        <w:rPr>
          <w:rFonts w:asciiTheme="majorHAnsi" w:hAnsiTheme="majorHAnsi" w:cstheme="minorHAnsi"/>
          <w:bCs/>
          <w:color w:val="000000" w:themeColor="text1"/>
        </w:rPr>
        <w:t>równowagi atmosfery</w:t>
      </w:r>
      <w:r w:rsidRPr="00A91386">
        <w:rPr>
          <w:rFonts w:asciiTheme="majorHAnsi" w:hAnsiTheme="majorHAnsi" w:cstheme="minorHAnsi"/>
          <w:bCs/>
          <w:color w:val="000000" w:themeColor="text1"/>
        </w:rPr>
        <w:t>,</w:t>
      </w:r>
    </w:p>
    <w:p w:rsidR="00231DE2" w:rsidRPr="00A91386" w:rsidRDefault="00B94E46" w:rsidP="0080353C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color w:val="000000" w:themeColor="text1"/>
        </w:rPr>
      </w:pPr>
      <w:proofErr w:type="spellStart"/>
      <w:r w:rsidRPr="00A91386">
        <w:rPr>
          <w:rFonts w:asciiTheme="majorHAnsi" w:hAnsiTheme="majorHAnsi" w:cstheme="minorHAnsi"/>
          <w:b/>
          <w:bCs/>
          <w:color w:val="000000" w:themeColor="text1"/>
        </w:rPr>
        <w:t>z</w:t>
      </w:r>
      <w:r w:rsidRPr="00A91386">
        <w:rPr>
          <w:rFonts w:asciiTheme="majorHAnsi" w:hAnsiTheme="majorHAnsi" w:cstheme="minorHAnsi"/>
          <w:b/>
          <w:bCs/>
          <w:color w:val="000000" w:themeColor="text1"/>
          <w:vertAlign w:val="subscript"/>
        </w:rPr>
        <w:t>o</w:t>
      </w:r>
      <w:proofErr w:type="spellEnd"/>
      <w:r w:rsidR="00231DE2" w:rsidRPr="00A91386">
        <w:rPr>
          <w:rFonts w:asciiTheme="majorHAnsi" w:hAnsiTheme="majorHAnsi" w:cstheme="minorHAnsi"/>
          <w:b/>
          <w:bCs/>
          <w:color w:val="000000" w:themeColor="text1"/>
        </w:rPr>
        <w:t xml:space="preserve"> </w:t>
      </w:r>
      <w:r w:rsidRPr="00A91386">
        <w:rPr>
          <w:rFonts w:asciiTheme="majorHAnsi" w:hAnsiTheme="majorHAnsi" w:cstheme="minorHAnsi"/>
          <w:bCs/>
          <w:color w:val="000000" w:themeColor="text1"/>
        </w:rPr>
        <w:t xml:space="preserve">- </w:t>
      </w:r>
      <w:r w:rsidR="00231DE2" w:rsidRPr="00A91386">
        <w:rPr>
          <w:rFonts w:asciiTheme="majorHAnsi" w:hAnsiTheme="majorHAnsi" w:cstheme="minorHAnsi"/>
          <w:bCs/>
          <w:color w:val="000000" w:themeColor="text1"/>
        </w:rPr>
        <w:t xml:space="preserve"> </w:t>
      </w:r>
      <w:r w:rsidRPr="00A91386">
        <w:rPr>
          <w:rFonts w:asciiTheme="majorHAnsi" w:hAnsiTheme="majorHAnsi" w:cstheme="minorHAnsi"/>
          <w:bCs/>
          <w:color w:val="000000" w:themeColor="text1"/>
        </w:rPr>
        <w:t>współczynnik aerodynamicznej</w:t>
      </w:r>
      <w:r w:rsidR="00231DE2" w:rsidRPr="00A91386">
        <w:rPr>
          <w:rFonts w:asciiTheme="majorHAnsi" w:hAnsiTheme="majorHAnsi" w:cstheme="minorHAnsi"/>
          <w:bCs/>
          <w:color w:val="000000" w:themeColor="text1"/>
        </w:rPr>
        <w:t xml:space="preserve"> </w:t>
      </w:r>
      <w:r w:rsidRPr="00A91386">
        <w:rPr>
          <w:rFonts w:asciiTheme="majorHAnsi" w:hAnsiTheme="majorHAnsi" w:cstheme="minorHAnsi"/>
          <w:bCs/>
          <w:color w:val="000000" w:themeColor="text1"/>
        </w:rPr>
        <w:t>szorstkości</w:t>
      </w:r>
      <w:r w:rsidR="00231DE2" w:rsidRPr="00A91386">
        <w:rPr>
          <w:rFonts w:asciiTheme="majorHAnsi" w:hAnsiTheme="majorHAnsi" w:cstheme="minorHAnsi"/>
          <w:bCs/>
          <w:color w:val="000000" w:themeColor="text1"/>
        </w:rPr>
        <w:t xml:space="preserve"> terenu</w:t>
      </w:r>
      <w:r w:rsidRPr="00A91386">
        <w:rPr>
          <w:rFonts w:asciiTheme="majorHAnsi" w:hAnsiTheme="majorHAnsi" w:cstheme="minorHAnsi"/>
          <w:bCs/>
          <w:color w:val="000000" w:themeColor="text1"/>
        </w:rPr>
        <w:t xml:space="preserve"> (</w:t>
      </w:r>
      <w:proofErr w:type="spellStart"/>
      <w:r w:rsidRPr="00A91386">
        <w:rPr>
          <w:rFonts w:asciiTheme="majorHAnsi" w:hAnsiTheme="majorHAnsi" w:cstheme="minorHAnsi"/>
          <w:bCs/>
          <w:color w:val="000000" w:themeColor="text1"/>
        </w:rPr>
        <w:t>pkt</w:t>
      </w:r>
      <w:proofErr w:type="spellEnd"/>
      <w:r w:rsidRPr="00A91386">
        <w:rPr>
          <w:rFonts w:asciiTheme="majorHAnsi" w:hAnsiTheme="majorHAnsi" w:cstheme="minorHAnsi"/>
          <w:bCs/>
          <w:color w:val="000000" w:themeColor="text1"/>
        </w:rPr>
        <w:t xml:space="preserve"> 2.3 </w:t>
      </w:r>
      <w:proofErr w:type="spellStart"/>
      <w:r w:rsidRPr="00A91386">
        <w:rPr>
          <w:rFonts w:asciiTheme="majorHAnsi" w:hAnsiTheme="majorHAnsi" w:cstheme="minorHAnsi"/>
          <w:bCs/>
          <w:color w:val="000000" w:themeColor="text1"/>
        </w:rPr>
        <w:t>st.r</w:t>
      </w:r>
      <w:proofErr w:type="spellEnd"/>
      <w:r w:rsidRPr="00A91386">
        <w:rPr>
          <w:rFonts w:asciiTheme="majorHAnsi" w:hAnsiTheme="majorHAnsi" w:cstheme="minorHAnsi"/>
          <w:bCs/>
          <w:color w:val="000000" w:themeColor="text1"/>
        </w:rPr>
        <w:t xml:space="preserve"> 1261)</w:t>
      </w:r>
      <w:r w:rsidR="0080353C" w:rsidRPr="00A91386">
        <w:rPr>
          <w:rFonts w:asciiTheme="majorHAnsi" w:hAnsiTheme="majorHAnsi" w:cstheme="minorHAnsi"/>
          <w:bCs/>
          <w:color w:val="000000" w:themeColor="text1"/>
        </w:rPr>
        <w:t>,</w:t>
      </w:r>
    </w:p>
    <w:p w:rsidR="00A91386" w:rsidRPr="00A91386" w:rsidRDefault="0080353C" w:rsidP="00A91386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color w:val="000000" w:themeColor="text1"/>
        </w:rPr>
      </w:pPr>
      <w:r w:rsidRPr="00A91386">
        <w:rPr>
          <w:rFonts w:asciiTheme="majorHAnsi" w:hAnsiTheme="majorHAnsi" w:cstheme="minorHAnsi"/>
          <w:b/>
          <w:bCs/>
          <w:color w:val="000000" w:themeColor="text1"/>
        </w:rPr>
        <w:t>Kapitol</w:t>
      </w:r>
      <w:r w:rsidR="00231DE2" w:rsidRPr="00A91386">
        <w:rPr>
          <w:rFonts w:asciiTheme="majorHAnsi" w:hAnsiTheme="majorHAnsi" w:cstheme="minorHAnsi"/>
          <w:b/>
          <w:bCs/>
          <w:color w:val="000000" w:themeColor="text1"/>
        </w:rPr>
        <w:t xml:space="preserve"> </w:t>
      </w:r>
      <w:r w:rsidR="00B94E46" w:rsidRPr="00A91386">
        <w:rPr>
          <w:rFonts w:asciiTheme="majorHAnsi" w:hAnsiTheme="majorHAnsi" w:cstheme="minorHAnsi"/>
          <w:bCs/>
          <w:color w:val="000000" w:themeColor="text1"/>
        </w:rPr>
        <w:t xml:space="preserve">- </w:t>
      </w:r>
      <w:r w:rsidR="00231DE2" w:rsidRPr="00A91386">
        <w:rPr>
          <w:rFonts w:asciiTheme="majorHAnsi" w:hAnsiTheme="majorHAnsi" w:cstheme="minorHAnsi"/>
          <w:bCs/>
          <w:color w:val="000000" w:themeColor="text1"/>
        </w:rPr>
        <w:t xml:space="preserve"> punkt </w:t>
      </w:r>
      <w:r w:rsidRPr="00A91386">
        <w:rPr>
          <w:rFonts w:asciiTheme="majorHAnsi" w:hAnsiTheme="majorHAnsi" w:cstheme="minorHAnsi"/>
          <w:bCs/>
          <w:color w:val="000000" w:themeColor="text1"/>
        </w:rPr>
        <w:t>końcowy</w:t>
      </w:r>
      <w:r w:rsidR="00231DE2" w:rsidRPr="00A91386">
        <w:rPr>
          <w:rFonts w:asciiTheme="majorHAnsi" w:hAnsiTheme="majorHAnsi" w:cstheme="minorHAnsi"/>
          <w:bCs/>
          <w:color w:val="000000" w:themeColor="text1"/>
        </w:rPr>
        <w:t xml:space="preserve"> </w:t>
      </w:r>
      <w:r w:rsidRPr="00A91386">
        <w:rPr>
          <w:rFonts w:asciiTheme="majorHAnsi" w:hAnsiTheme="majorHAnsi" w:cstheme="minorHAnsi"/>
          <w:bCs/>
          <w:color w:val="000000" w:themeColor="text1"/>
        </w:rPr>
        <w:t>(</w:t>
      </w:r>
      <w:r w:rsidR="00231DE2" w:rsidRPr="00A91386">
        <w:rPr>
          <w:rFonts w:asciiTheme="majorHAnsi" w:hAnsiTheme="majorHAnsi" w:cstheme="minorHAnsi"/>
          <w:bCs/>
          <w:color w:val="000000" w:themeColor="text1"/>
        </w:rPr>
        <w:t>MS AGH</w:t>
      </w:r>
      <w:r w:rsidRPr="00A91386">
        <w:rPr>
          <w:rFonts w:asciiTheme="majorHAnsi" w:hAnsiTheme="majorHAnsi" w:cstheme="minorHAnsi"/>
          <w:bCs/>
          <w:color w:val="000000" w:themeColor="text1"/>
        </w:rPr>
        <w:t>, DS-14 Kapitol)</w:t>
      </w:r>
      <w:r w:rsidR="00231DE2" w:rsidRPr="00A91386">
        <w:rPr>
          <w:rFonts w:asciiTheme="majorHAnsi" w:hAnsiTheme="majorHAnsi" w:cstheme="minorHAnsi"/>
          <w:bCs/>
          <w:color w:val="000000" w:themeColor="text1"/>
        </w:rPr>
        <w:t xml:space="preserve"> [m]</w:t>
      </w:r>
      <w:r w:rsidR="00A91386">
        <w:rPr>
          <w:rFonts w:asciiTheme="majorHAnsi" w:hAnsiTheme="majorHAnsi" w:cstheme="minorHAnsi"/>
          <w:bCs/>
          <w:color w:val="000000" w:themeColor="text1"/>
        </w:rPr>
        <w:t>.</w:t>
      </w:r>
    </w:p>
    <w:p w:rsidR="00A91386" w:rsidRPr="00A91386" w:rsidRDefault="00A91386" w:rsidP="00A91386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color w:val="000000" w:themeColor="text1"/>
        </w:rPr>
      </w:pPr>
    </w:p>
    <w:p w:rsidR="00A91386" w:rsidRPr="00A91386" w:rsidRDefault="00A91386" w:rsidP="00A91386">
      <w:pPr>
        <w:pStyle w:val="Akapitzlist"/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ajorHAnsi" w:hAnsiTheme="majorHAnsi" w:cstheme="minorHAnsi"/>
          <w:color w:val="000000" w:themeColor="text1"/>
          <w:sz w:val="24"/>
          <w:szCs w:val="24"/>
        </w:rPr>
      </w:pPr>
      <w:r>
        <w:tab/>
        <w:t>Wspomniane rozporządzenie prawne definiuje następujący podział sytuacji metrologicznych (róża wiatrów):</w:t>
      </w:r>
    </w:p>
    <w:tbl>
      <w:tblPr>
        <w:tblStyle w:val="Tabela-Siatka"/>
        <w:tblW w:w="8940" w:type="dxa"/>
        <w:jc w:val="center"/>
        <w:tblLook w:val="04A0"/>
      </w:tblPr>
      <w:tblGrid>
        <w:gridCol w:w="4470"/>
        <w:gridCol w:w="4470"/>
      </w:tblGrid>
      <w:tr w:rsidR="00A91386" w:rsidTr="00A91386">
        <w:trPr>
          <w:trHeight w:val="403"/>
          <w:jc w:val="center"/>
        </w:trPr>
        <w:tc>
          <w:tcPr>
            <w:tcW w:w="4470" w:type="dxa"/>
            <w:vAlign w:val="bottom"/>
          </w:tcPr>
          <w:p w:rsidR="00A91386" w:rsidRPr="00FE4BAF" w:rsidRDefault="00A91386" w:rsidP="00E11087">
            <w:pPr>
              <w:jc w:val="center"/>
            </w:pPr>
            <w:r w:rsidRPr="00FE4BAF">
              <w:t>Stan równowagi atmosfery</w:t>
            </w:r>
          </w:p>
        </w:tc>
        <w:tc>
          <w:tcPr>
            <w:tcW w:w="4470" w:type="dxa"/>
            <w:vAlign w:val="bottom"/>
          </w:tcPr>
          <w:p w:rsidR="00A91386" w:rsidRPr="00FE4BAF" w:rsidRDefault="00A91386" w:rsidP="00E11087">
            <w:pPr>
              <w:jc w:val="center"/>
            </w:pPr>
            <w:r w:rsidRPr="00FE4BAF">
              <w:t xml:space="preserve">Zakres prędkości wiatru </w:t>
            </w:r>
            <w:proofErr w:type="spellStart"/>
            <w:r w:rsidRPr="00FE4BAF">
              <w:t>U</w:t>
            </w:r>
            <w:r w:rsidRPr="00FE4BAF">
              <w:rPr>
                <w:vertAlign w:val="subscript"/>
              </w:rPr>
              <w:t>ax</w:t>
            </w:r>
            <w:proofErr w:type="spellEnd"/>
            <w:r w:rsidRPr="00FE4BAF">
              <w:t xml:space="preserve"> [m/s]</w:t>
            </w:r>
          </w:p>
        </w:tc>
      </w:tr>
      <w:tr w:rsidR="00A91386" w:rsidTr="00A91386">
        <w:trPr>
          <w:trHeight w:val="417"/>
          <w:jc w:val="center"/>
        </w:trPr>
        <w:tc>
          <w:tcPr>
            <w:tcW w:w="4470" w:type="dxa"/>
            <w:vAlign w:val="center"/>
          </w:tcPr>
          <w:p w:rsidR="00A91386" w:rsidRPr="00A91386" w:rsidRDefault="00A91386" w:rsidP="00E11087">
            <w:pPr>
              <w:jc w:val="left"/>
              <w:rPr>
                <w:sz w:val="20"/>
                <w:szCs w:val="20"/>
              </w:rPr>
            </w:pPr>
            <w:r w:rsidRPr="00A91386">
              <w:rPr>
                <w:sz w:val="20"/>
                <w:szCs w:val="20"/>
              </w:rPr>
              <w:t>1   –  silnie chwiejna</w:t>
            </w:r>
          </w:p>
        </w:tc>
        <w:tc>
          <w:tcPr>
            <w:tcW w:w="4470" w:type="dxa"/>
            <w:vAlign w:val="center"/>
          </w:tcPr>
          <w:p w:rsidR="00A91386" w:rsidRPr="00A91386" w:rsidRDefault="00A91386" w:rsidP="00E11087">
            <w:pPr>
              <w:ind w:left="708"/>
              <w:jc w:val="left"/>
              <w:rPr>
                <w:sz w:val="20"/>
                <w:szCs w:val="20"/>
              </w:rPr>
            </w:pPr>
            <w:r w:rsidRPr="00A91386">
              <w:rPr>
                <w:sz w:val="20"/>
                <w:szCs w:val="20"/>
              </w:rPr>
              <w:t>1– 3</w:t>
            </w:r>
          </w:p>
        </w:tc>
      </w:tr>
      <w:tr w:rsidR="00A91386" w:rsidTr="00A91386">
        <w:trPr>
          <w:trHeight w:val="417"/>
          <w:jc w:val="center"/>
        </w:trPr>
        <w:tc>
          <w:tcPr>
            <w:tcW w:w="4470" w:type="dxa"/>
            <w:vAlign w:val="center"/>
          </w:tcPr>
          <w:p w:rsidR="00A91386" w:rsidRPr="00A91386" w:rsidRDefault="00A91386" w:rsidP="00E11087">
            <w:pPr>
              <w:jc w:val="left"/>
              <w:rPr>
                <w:sz w:val="20"/>
                <w:szCs w:val="20"/>
              </w:rPr>
            </w:pPr>
            <w:r w:rsidRPr="00A91386">
              <w:rPr>
                <w:sz w:val="20"/>
                <w:szCs w:val="20"/>
              </w:rPr>
              <w:t>2   –  chwiejna</w:t>
            </w:r>
          </w:p>
        </w:tc>
        <w:tc>
          <w:tcPr>
            <w:tcW w:w="4470" w:type="dxa"/>
            <w:vAlign w:val="center"/>
          </w:tcPr>
          <w:p w:rsidR="00A91386" w:rsidRPr="00A91386" w:rsidRDefault="00A91386" w:rsidP="00E11087">
            <w:pPr>
              <w:ind w:left="708"/>
              <w:jc w:val="left"/>
              <w:rPr>
                <w:sz w:val="20"/>
                <w:szCs w:val="20"/>
              </w:rPr>
            </w:pPr>
            <w:r w:rsidRPr="00A91386">
              <w:rPr>
                <w:sz w:val="20"/>
                <w:szCs w:val="20"/>
              </w:rPr>
              <w:t>1 – 5</w:t>
            </w:r>
          </w:p>
        </w:tc>
      </w:tr>
      <w:tr w:rsidR="00A91386" w:rsidTr="00A91386">
        <w:trPr>
          <w:trHeight w:val="403"/>
          <w:jc w:val="center"/>
        </w:trPr>
        <w:tc>
          <w:tcPr>
            <w:tcW w:w="4470" w:type="dxa"/>
            <w:vAlign w:val="center"/>
          </w:tcPr>
          <w:p w:rsidR="00A91386" w:rsidRPr="00A91386" w:rsidRDefault="00A91386" w:rsidP="00E11087">
            <w:pPr>
              <w:jc w:val="left"/>
              <w:rPr>
                <w:sz w:val="20"/>
                <w:szCs w:val="20"/>
              </w:rPr>
            </w:pPr>
            <w:r w:rsidRPr="00A91386">
              <w:rPr>
                <w:sz w:val="20"/>
                <w:szCs w:val="20"/>
              </w:rPr>
              <w:t>3   –  lekko chwiejna</w:t>
            </w:r>
          </w:p>
        </w:tc>
        <w:tc>
          <w:tcPr>
            <w:tcW w:w="4470" w:type="dxa"/>
            <w:vAlign w:val="center"/>
          </w:tcPr>
          <w:p w:rsidR="00A91386" w:rsidRPr="00A91386" w:rsidRDefault="00A91386" w:rsidP="00E11087">
            <w:pPr>
              <w:ind w:left="708"/>
              <w:jc w:val="left"/>
              <w:rPr>
                <w:sz w:val="20"/>
                <w:szCs w:val="20"/>
              </w:rPr>
            </w:pPr>
            <w:r w:rsidRPr="00A91386">
              <w:rPr>
                <w:sz w:val="20"/>
                <w:szCs w:val="20"/>
              </w:rPr>
              <w:t>1 –  8</w:t>
            </w:r>
          </w:p>
        </w:tc>
      </w:tr>
      <w:tr w:rsidR="00A91386" w:rsidTr="00A91386">
        <w:trPr>
          <w:trHeight w:val="417"/>
          <w:jc w:val="center"/>
        </w:trPr>
        <w:tc>
          <w:tcPr>
            <w:tcW w:w="4470" w:type="dxa"/>
            <w:vAlign w:val="center"/>
          </w:tcPr>
          <w:p w:rsidR="00A91386" w:rsidRPr="00A91386" w:rsidRDefault="00A91386" w:rsidP="00E11087">
            <w:pPr>
              <w:jc w:val="left"/>
              <w:rPr>
                <w:sz w:val="20"/>
                <w:szCs w:val="20"/>
              </w:rPr>
            </w:pPr>
            <w:r w:rsidRPr="00A91386">
              <w:rPr>
                <w:sz w:val="20"/>
                <w:szCs w:val="20"/>
              </w:rPr>
              <w:t>4   –  obojętna</w:t>
            </w:r>
          </w:p>
        </w:tc>
        <w:tc>
          <w:tcPr>
            <w:tcW w:w="4470" w:type="dxa"/>
            <w:vAlign w:val="center"/>
          </w:tcPr>
          <w:p w:rsidR="00A91386" w:rsidRPr="00A91386" w:rsidRDefault="00A91386" w:rsidP="00E11087">
            <w:pPr>
              <w:ind w:left="708"/>
              <w:jc w:val="left"/>
              <w:rPr>
                <w:sz w:val="20"/>
                <w:szCs w:val="20"/>
              </w:rPr>
            </w:pPr>
            <w:r w:rsidRPr="00A91386">
              <w:rPr>
                <w:sz w:val="20"/>
                <w:szCs w:val="20"/>
              </w:rPr>
              <w:t>1 –11</w:t>
            </w:r>
          </w:p>
        </w:tc>
      </w:tr>
      <w:tr w:rsidR="00A91386" w:rsidTr="00A91386">
        <w:trPr>
          <w:trHeight w:val="403"/>
          <w:jc w:val="center"/>
        </w:trPr>
        <w:tc>
          <w:tcPr>
            <w:tcW w:w="4470" w:type="dxa"/>
            <w:vAlign w:val="center"/>
          </w:tcPr>
          <w:p w:rsidR="00A91386" w:rsidRPr="00A91386" w:rsidRDefault="00A91386" w:rsidP="00E11087">
            <w:pPr>
              <w:jc w:val="left"/>
              <w:rPr>
                <w:sz w:val="20"/>
                <w:szCs w:val="20"/>
              </w:rPr>
            </w:pPr>
            <w:r w:rsidRPr="00A91386">
              <w:rPr>
                <w:sz w:val="20"/>
                <w:szCs w:val="20"/>
              </w:rPr>
              <w:t>5   –  lekko stała</w:t>
            </w:r>
          </w:p>
        </w:tc>
        <w:tc>
          <w:tcPr>
            <w:tcW w:w="4470" w:type="dxa"/>
            <w:vAlign w:val="center"/>
          </w:tcPr>
          <w:p w:rsidR="00A91386" w:rsidRPr="00A91386" w:rsidRDefault="00A91386" w:rsidP="00E11087">
            <w:pPr>
              <w:ind w:left="708"/>
              <w:jc w:val="left"/>
              <w:rPr>
                <w:sz w:val="20"/>
                <w:szCs w:val="20"/>
              </w:rPr>
            </w:pPr>
            <w:r w:rsidRPr="00A91386">
              <w:rPr>
                <w:sz w:val="20"/>
                <w:szCs w:val="20"/>
              </w:rPr>
              <w:t>1 – 5</w:t>
            </w:r>
          </w:p>
        </w:tc>
      </w:tr>
      <w:tr w:rsidR="00A91386" w:rsidTr="00A91386">
        <w:trPr>
          <w:trHeight w:val="431"/>
          <w:jc w:val="center"/>
        </w:trPr>
        <w:tc>
          <w:tcPr>
            <w:tcW w:w="4470" w:type="dxa"/>
            <w:vAlign w:val="center"/>
          </w:tcPr>
          <w:p w:rsidR="00A91386" w:rsidRPr="00A91386" w:rsidRDefault="00A91386" w:rsidP="00E11087">
            <w:pPr>
              <w:jc w:val="left"/>
              <w:rPr>
                <w:sz w:val="20"/>
                <w:szCs w:val="20"/>
              </w:rPr>
            </w:pPr>
            <w:r w:rsidRPr="00A91386">
              <w:rPr>
                <w:sz w:val="20"/>
                <w:szCs w:val="20"/>
              </w:rPr>
              <w:t>6   –  stała</w:t>
            </w:r>
          </w:p>
        </w:tc>
        <w:tc>
          <w:tcPr>
            <w:tcW w:w="4470" w:type="dxa"/>
            <w:vAlign w:val="center"/>
          </w:tcPr>
          <w:p w:rsidR="00A91386" w:rsidRPr="00A91386" w:rsidRDefault="00A91386" w:rsidP="00E11087">
            <w:pPr>
              <w:ind w:left="708"/>
              <w:jc w:val="left"/>
              <w:rPr>
                <w:sz w:val="20"/>
                <w:szCs w:val="20"/>
              </w:rPr>
            </w:pPr>
            <w:r w:rsidRPr="00A91386">
              <w:rPr>
                <w:sz w:val="20"/>
                <w:szCs w:val="20"/>
              </w:rPr>
              <w:t>1 – 4</w:t>
            </w:r>
          </w:p>
        </w:tc>
      </w:tr>
    </w:tbl>
    <w:p w:rsidR="00A91386" w:rsidRPr="00A91386" w:rsidRDefault="00A91386" w:rsidP="00A91386">
      <w:pPr>
        <w:pStyle w:val="Akapitzlist"/>
        <w:jc w:val="center"/>
        <w:rPr>
          <w:i/>
        </w:rPr>
      </w:pPr>
      <w:r w:rsidRPr="00A91386">
        <w:rPr>
          <w:i/>
        </w:rPr>
        <w:t>Tabela  1. Sytuacje metrologiczne</w:t>
      </w:r>
    </w:p>
    <w:p w:rsidR="00132845" w:rsidRPr="00B94E46" w:rsidRDefault="00132845" w:rsidP="00FE4BAF">
      <w:pPr>
        <w:jc w:val="center"/>
        <w:rPr>
          <w:rFonts w:cstheme="minorHAnsi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1526"/>
        <w:gridCol w:w="992"/>
        <w:gridCol w:w="992"/>
        <w:gridCol w:w="993"/>
        <w:gridCol w:w="992"/>
        <w:gridCol w:w="992"/>
        <w:gridCol w:w="992"/>
      </w:tblGrid>
      <w:tr w:rsidR="00132845" w:rsidRPr="00B94E46" w:rsidTr="00FE4BAF">
        <w:trPr>
          <w:jc w:val="center"/>
        </w:trPr>
        <w:tc>
          <w:tcPr>
            <w:tcW w:w="1526" w:type="dxa"/>
            <w:vMerge w:val="restart"/>
            <w:vAlign w:val="center"/>
          </w:tcPr>
          <w:p w:rsidR="00132845" w:rsidRPr="00B94E46" w:rsidRDefault="00132845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</w:rPr>
              <w:t>Stała</w:t>
            </w:r>
          </w:p>
        </w:tc>
        <w:tc>
          <w:tcPr>
            <w:tcW w:w="5953" w:type="dxa"/>
            <w:gridSpan w:val="6"/>
            <w:vAlign w:val="center"/>
          </w:tcPr>
          <w:p w:rsidR="00132845" w:rsidRPr="00B94E46" w:rsidRDefault="00132845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</w:rPr>
              <w:t>Stan równowagi atmosfery</w:t>
            </w:r>
          </w:p>
        </w:tc>
      </w:tr>
      <w:tr w:rsidR="00132845" w:rsidRPr="00B94E46" w:rsidTr="00FE4BAF">
        <w:trPr>
          <w:jc w:val="center"/>
        </w:trPr>
        <w:tc>
          <w:tcPr>
            <w:tcW w:w="1526" w:type="dxa"/>
            <w:vMerge/>
            <w:vAlign w:val="center"/>
          </w:tcPr>
          <w:p w:rsidR="00132845" w:rsidRPr="00B94E46" w:rsidRDefault="00132845" w:rsidP="00FE4BA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vAlign w:val="center"/>
          </w:tcPr>
          <w:p w:rsidR="00132845" w:rsidRPr="00B94E46" w:rsidRDefault="00132845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</w:rPr>
              <w:t>1</w:t>
            </w:r>
          </w:p>
        </w:tc>
        <w:tc>
          <w:tcPr>
            <w:tcW w:w="992" w:type="dxa"/>
            <w:vAlign w:val="center"/>
          </w:tcPr>
          <w:p w:rsidR="00132845" w:rsidRPr="00B94E46" w:rsidRDefault="00132845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</w:rPr>
              <w:t>2</w:t>
            </w:r>
          </w:p>
        </w:tc>
        <w:tc>
          <w:tcPr>
            <w:tcW w:w="993" w:type="dxa"/>
            <w:vAlign w:val="center"/>
          </w:tcPr>
          <w:p w:rsidR="00132845" w:rsidRPr="00B94E46" w:rsidRDefault="00132845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</w:rPr>
              <w:t>3</w:t>
            </w:r>
          </w:p>
        </w:tc>
        <w:tc>
          <w:tcPr>
            <w:tcW w:w="992" w:type="dxa"/>
            <w:vAlign w:val="center"/>
          </w:tcPr>
          <w:p w:rsidR="00132845" w:rsidRPr="00B94E46" w:rsidRDefault="00132845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</w:rPr>
              <w:t>4</w:t>
            </w:r>
          </w:p>
        </w:tc>
        <w:tc>
          <w:tcPr>
            <w:tcW w:w="992" w:type="dxa"/>
            <w:vAlign w:val="center"/>
          </w:tcPr>
          <w:p w:rsidR="00132845" w:rsidRPr="00B94E46" w:rsidRDefault="00132845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</w:rPr>
              <w:t>5</w:t>
            </w:r>
          </w:p>
        </w:tc>
        <w:tc>
          <w:tcPr>
            <w:tcW w:w="992" w:type="dxa"/>
            <w:vAlign w:val="center"/>
          </w:tcPr>
          <w:p w:rsidR="00132845" w:rsidRPr="00B94E46" w:rsidRDefault="00132845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</w:rPr>
              <w:t>6</w:t>
            </w:r>
          </w:p>
        </w:tc>
      </w:tr>
      <w:tr w:rsidR="00132845" w:rsidRPr="00B94E46" w:rsidTr="00FE4BAF">
        <w:trPr>
          <w:jc w:val="center"/>
        </w:trPr>
        <w:tc>
          <w:tcPr>
            <w:tcW w:w="1526" w:type="dxa"/>
            <w:vAlign w:val="center"/>
          </w:tcPr>
          <w:p w:rsidR="00132845" w:rsidRPr="00B94E46" w:rsidRDefault="00B94E46" w:rsidP="00FE4B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992" w:type="dxa"/>
            <w:vAlign w:val="center"/>
          </w:tcPr>
          <w:p w:rsidR="00132845" w:rsidRPr="00B94E46" w:rsidRDefault="00132845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  <w:bCs/>
                <w:color w:val="000000"/>
                <w:sz w:val="24"/>
                <w:szCs w:val="24"/>
              </w:rPr>
              <w:t>0.080</w:t>
            </w:r>
          </w:p>
        </w:tc>
        <w:tc>
          <w:tcPr>
            <w:tcW w:w="992" w:type="dxa"/>
            <w:vAlign w:val="center"/>
          </w:tcPr>
          <w:p w:rsidR="00132845" w:rsidRPr="00B94E46" w:rsidRDefault="00132845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  <w:bCs/>
                <w:color w:val="000000"/>
                <w:sz w:val="24"/>
                <w:szCs w:val="24"/>
              </w:rPr>
              <w:t>0.143</w:t>
            </w:r>
          </w:p>
        </w:tc>
        <w:tc>
          <w:tcPr>
            <w:tcW w:w="993" w:type="dxa"/>
            <w:vAlign w:val="center"/>
          </w:tcPr>
          <w:p w:rsidR="00132845" w:rsidRPr="00B94E46" w:rsidRDefault="00132845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  <w:bCs/>
                <w:color w:val="000000"/>
                <w:sz w:val="24"/>
                <w:szCs w:val="24"/>
              </w:rPr>
              <w:t>0.196</w:t>
            </w:r>
          </w:p>
        </w:tc>
        <w:tc>
          <w:tcPr>
            <w:tcW w:w="992" w:type="dxa"/>
            <w:vAlign w:val="center"/>
          </w:tcPr>
          <w:p w:rsidR="00132845" w:rsidRPr="00B94E46" w:rsidRDefault="00132845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  <w:bCs/>
                <w:color w:val="000000"/>
                <w:sz w:val="24"/>
                <w:szCs w:val="24"/>
              </w:rPr>
              <w:t>0.270</w:t>
            </w:r>
          </w:p>
        </w:tc>
        <w:tc>
          <w:tcPr>
            <w:tcW w:w="992" w:type="dxa"/>
            <w:vAlign w:val="center"/>
          </w:tcPr>
          <w:p w:rsidR="00132845" w:rsidRPr="00B94E46" w:rsidRDefault="00132845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  <w:bCs/>
                <w:color w:val="000000"/>
                <w:sz w:val="24"/>
                <w:szCs w:val="24"/>
              </w:rPr>
              <w:t>0.363</w:t>
            </w:r>
          </w:p>
        </w:tc>
        <w:tc>
          <w:tcPr>
            <w:tcW w:w="992" w:type="dxa"/>
            <w:vAlign w:val="center"/>
          </w:tcPr>
          <w:p w:rsidR="00132845" w:rsidRPr="00B94E46" w:rsidRDefault="00132845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  <w:bCs/>
                <w:color w:val="000000"/>
                <w:sz w:val="24"/>
                <w:szCs w:val="24"/>
              </w:rPr>
              <w:t>0.440</w:t>
            </w:r>
          </w:p>
        </w:tc>
      </w:tr>
      <w:tr w:rsidR="00B94E46" w:rsidRPr="00B94E46" w:rsidTr="00FE4BAF">
        <w:trPr>
          <w:jc w:val="center"/>
        </w:trPr>
        <w:tc>
          <w:tcPr>
            <w:tcW w:w="1526" w:type="dxa"/>
            <w:vAlign w:val="center"/>
          </w:tcPr>
          <w:p w:rsidR="00B94E46" w:rsidRPr="00B94E46" w:rsidRDefault="00B94E46" w:rsidP="00FE4B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992" w:type="dxa"/>
            <w:vAlign w:val="center"/>
          </w:tcPr>
          <w:p w:rsidR="00B94E46" w:rsidRPr="00B94E46" w:rsidRDefault="00B94E46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  <w:bCs/>
                <w:color w:val="000000"/>
                <w:sz w:val="24"/>
                <w:szCs w:val="24"/>
              </w:rPr>
              <w:t>0.888</w:t>
            </w:r>
          </w:p>
        </w:tc>
        <w:tc>
          <w:tcPr>
            <w:tcW w:w="992" w:type="dxa"/>
            <w:vAlign w:val="center"/>
          </w:tcPr>
          <w:p w:rsidR="00B94E46" w:rsidRPr="00B94E46" w:rsidRDefault="00B94E46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  <w:bCs/>
                <w:color w:val="000000"/>
                <w:sz w:val="24"/>
                <w:szCs w:val="24"/>
              </w:rPr>
              <w:t>0.865</w:t>
            </w:r>
          </w:p>
        </w:tc>
        <w:tc>
          <w:tcPr>
            <w:tcW w:w="993" w:type="dxa"/>
            <w:vAlign w:val="center"/>
          </w:tcPr>
          <w:p w:rsidR="00B94E46" w:rsidRPr="00B94E46" w:rsidRDefault="00B94E46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  <w:bCs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992" w:type="dxa"/>
            <w:vAlign w:val="center"/>
          </w:tcPr>
          <w:p w:rsidR="00B94E46" w:rsidRPr="00B94E46" w:rsidRDefault="00B94E46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  <w:bCs/>
                <w:color w:val="000000"/>
                <w:sz w:val="24"/>
                <w:szCs w:val="24"/>
              </w:rPr>
              <w:t>0.818</w:t>
            </w:r>
          </w:p>
        </w:tc>
        <w:tc>
          <w:tcPr>
            <w:tcW w:w="992" w:type="dxa"/>
            <w:vAlign w:val="center"/>
          </w:tcPr>
          <w:p w:rsidR="00B94E46" w:rsidRPr="00B94E46" w:rsidRDefault="00B94E46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  <w:bCs/>
                <w:color w:val="000000"/>
                <w:sz w:val="24"/>
                <w:szCs w:val="24"/>
              </w:rPr>
              <w:t>0.784</w:t>
            </w:r>
          </w:p>
        </w:tc>
        <w:tc>
          <w:tcPr>
            <w:tcW w:w="992" w:type="dxa"/>
            <w:vAlign w:val="center"/>
          </w:tcPr>
          <w:p w:rsidR="00B94E46" w:rsidRPr="00B94E46" w:rsidRDefault="00B94E46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  <w:bCs/>
                <w:color w:val="000000"/>
                <w:sz w:val="24"/>
                <w:szCs w:val="24"/>
              </w:rPr>
              <w:t>0.756</w:t>
            </w:r>
          </w:p>
        </w:tc>
      </w:tr>
      <w:tr w:rsidR="00B94E46" w:rsidRPr="00B94E46" w:rsidTr="00FE4BAF">
        <w:trPr>
          <w:jc w:val="center"/>
        </w:trPr>
        <w:tc>
          <w:tcPr>
            <w:tcW w:w="1526" w:type="dxa"/>
            <w:vAlign w:val="center"/>
          </w:tcPr>
          <w:p w:rsidR="00B94E46" w:rsidRPr="00B94E46" w:rsidRDefault="00B94E46" w:rsidP="00FE4B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92" w:type="dxa"/>
            <w:vAlign w:val="center"/>
          </w:tcPr>
          <w:p w:rsidR="00B94E46" w:rsidRPr="00B94E46" w:rsidRDefault="00B94E46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  <w:bCs/>
                <w:color w:val="000000"/>
                <w:sz w:val="24"/>
                <w:szCs w:val="24"/>
              </w:rPr>
              <w:t>1.284</w:t>
            </w:r>
          </w:p>
        </w:tc>
        <w:tc>
          <w:tcPr>
            <w:tcW w:w="992" w:type="dxa"/>
            <w:vAlign w:val="center"/>
          </w:tcPr>
          <w:p w:rsidR="00B94E46" w:rsidRPr="00B94E46" w:rsidRDefault="00B94E46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  <w:bCs/>
                <w:color w:val="000000"/>
                <w:sz w:val="24"/>
                <w:szCs w:val="24"/>
              </w:rPr>
              <w:t>1.108</w:t>
            </w:r>
          </w:p>
        </w:tc>
        <w:tc>
          <w:tcPr>
            <w:tcW w:w="993" w:type="dxa"/>
            <w:vAlign w:val="center"/>
          </w:tcPr>
          <w:p w:rsidR="00B94E46" w:rsidRPr="00B94E46" w:rsidRDefault="00B94E46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  <w:bCs/>
                <w:color w:val="000000"/>
                <w:sz w:val="24"/>
                <w:szCs w:val="24"/>
              </w:rPr>
              <w:t>0.978</w:t>
            </w:r>
          </w:p>
        </w:tc>
        <w:tc>
          <w:tcPr>
            <w:tcW w:w="992" w:type="dxa"/>
            <w:vAlign w:val="center"/>
          </w:tcPr>
          <w:p w:rsidR="00B94E46" w:rsidRPr="00B94E46" w:rsidRDefault="00B94E46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  <w:bCs/>
                <w:color w:val="000000"/>
                <w:sz w:val="24"/>
                <w:szCs w:val="24"/>
              </w:rPr>
              <w:t>0.822</w:t>
            </w:r>
          </w:p>
        </w:tc>
        <w:tc>
          <w:tcPr>
            <w:tcW w:w="992" w:type="dxa"/>
            <w:vAlign w:val="center"/>
          </w:tcPr>
          <w:p w:rsidR="00B94E46" w:rsidRPr="00B94E46" w:rsidRDefault="00B94E46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  <w:bCs/>
                <w:color w:val="000000"/>
                <w:sz w:val="24"/>
                <w:szCs w:val="24"/>
              </w:rPr>
              <w:t>0.660</w:t>
            </w:r>
          </w:p>
        </w:tc>
        <w:tc>
          <w:tcPr>
            <w:tcW w:w="992" w:type="dxa"/>
            <w:vAlign w:val="center"/>
          </w:tcPr>
          <w:p w:rsidR="00B94E46" w:rsidRPr="00B94E46" w:rsidRDefault="00B94E46" w:rsidP="00FE4BAF">
            <w:pPr>
              <w:jc w:val="center"/>
              <w:rPr>
                <w:rFonts w:cstheme="minorHAnsi"/>
              </w:rPr>
            </w:pPr>
            <w:r w:rsidRPr="00B94E46">
              <w:rPr>
                <w:rFonts w:cstheme="minorHAnsi"/>
                <w:bCs/>
                <w:color w:val="000000"/>
                <w:sz w:val="24"/>
                <w:szCs w:val="24"/>
              </w:rPr>
              <w:t>0.551</w:t>
            </w:r>
          </w:p>
        </w:tc>
      </w:tr>
    </w:tbl>
    <w:p w:rsidR="00132845" w:rsidRPr="00FE4BAF" w:rsidRDefault="00132845" w:rsidP="00FE4BAF">
      <w:pPr>
        <w:jc w:val="center"/>
        <w:rPr>
          <w:rFonts w:cstheme="minorHAnsi"/>
          <w:i/>
        </w:rPr>
      </w:pPr>
      <w:r w:rsidRPr="00FE4BAF">
        <w:rPr>
          <w:rFonts w:cstheme="minorHAnsi"/>
          <w:i/>
        </w:rPr>
        <w:t xml:space="preserve">Tabela  </w:t>
      </w:r>
      <w:r w:rsidR="00B94E46" w:rsidRPr="00FE4BAF">
        <w:rPr>
          <w:rFonts w:cstheme="minorHAnsi"/>
          <w:i/>
        </w:rPr>
        <w:t>2</w:t>
      </w:r>
      <w:r w:rsidRPr="00FE4BAF">
        <w:rPr>
          <w:rFonts w:cstheme="minorHAnsi"/>
          <w:i/>
        </w:rPr>
        <w:t xml:space="preserve">. </w:t>
      </w:r>
      <w:r w:rsidR="00B94E46" w:rsidRPr="00FE4BAF">
        <w:rPr>
          <w:rFonts w:cstheme="minorHAnsi"/>
          <w:i/>
        </w:rPr>
        <w:t xml:space="preserve">Stałe zależne od stanów równowagi atmosfery (całość w pkt. 2.2 / </w:t>
      </w:r>
      <w:proofErr w:type="spellStart"/>
      <w:r w:rsidR="00B94E46" w:rsidRPr="00FE4BAF">
        <w:rPr>
          <w:rFonts w:cstheme="minorHAnsi"/>
          <w:i/>
        </w:rPr>
        <w:t>str</w:t>
      </w:r>
      <w:proofErr w:type="spellEnd"/>
      <w:r w:rsidR="00B94E46" w:rsidRPr="00FE4BAF">
        <w:rPr>
          <w:rFonts w:cstheme="minorHAnsi"/>
          <w:i/>
        </w:rPr>
        <w:t xml:space="preserve"> 1261 rozporządzenia).</w:t>
      </w:r>
    </w:p>
    <w:p w:rsidR="00132845" w:rsidRDefault="0080353C" w:rsidP="0080353C">
      <w:pPr>
        <w:jc w:val="center"/>
        <w:rPr>
          <w:rFonts w:eastAsiaTheme="minorEastAsia"/>
          <w:b/>
          <w:noProof/>
          <w:sz w:val="28"/>
          <w:szCs w:val="28"/>
          <w:lang w:eastAsia="pl-PL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noProof/>
                  <w:sz w:val="28"/>
                  <w:szCs w:val="28"/>
                  <w:lang w:eastAsia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p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eastAsia="pl-PL"/>
            </w:rPr>
            <m:t xml:space="preserve">=98 789.89 ∙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pl-P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eastAsia="pl-PL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pl-PL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pl-PL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356 ∙24 ∙ 60 ∙ 60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  <w:lang w:eastAsia="pl-PL"/>
            </w:rPr>
            <m:t xml:space="preserve">≈ </m:t>
          </m:r>
          <m:r>
            <m:rPr>
              <m:sty m:val="b"/>
            </m:rPr>
            <w:rPr>
              <w:rFonts w:ascii="Cambria Math" w:hAnsi="Cambria Math"/>
              <w:noProof/>
              <w:sz w:val="28"/>
              <w:szCs w:val="28"/>
              <w:lang w:eastAsia="pl-PL"/>
            </w:rPr>
            <m:t>3</m:t>
          </m:r>
          <m:r>
            <m:rPr>
              <m:sty m:val="b"/>
            </m:rPr>
            <w:rPr>
              <w:rFonts w:ascii="Cambria Math" w:hAnsi="Cambria Math"/>
              <w:noProof/>
              <w:sz w:val="28"/>
              <w:szCs w:val="28"/>
              <w:lang w:eastAsia="pl-PL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noProof/>
              <w:sz w:val="28"/>
              <w:szCs w:val="28"/>
              <w:lang w:eastAsia="pl-PL"/>
            </w:rPr>
            <m:t>211</m:t>
          </m:r>
          <m:r>
            <m:rPr>
              <m:sty m:val="b"/>
            </m:rPr>
            <w:rPr>
              <w:rFonts w:ascii="Cambria Math" w:hAnsi="Cambria Math"/>
              <w:noProof/>
              <w:sz w:val="28"/>
              <w:szCs w:val="28"/>
              <w:lang w:eastAsia="pl-PL"/>
            </w:rPr>
            <m:t>,</m:t>
          </m:r>
          <m:r>
            <m:rPr>
              <m:sty m:val="b"/>
            </m:rPr>
            <w:rPr>
              <w:rFonts w:ascii="Cambria Math" w:hAnsi="Cambria Math"/>
              <w:noProof/>
              <w:sz w:val="28"/>
              <w:szCs w:val="28"/>
              <w:lang w:eastAsia="pl-PL"/>
            </w:rPr>
            <m:t>80 [mg/s]</m:t>
          </m:r>
        </m:oMath>
      </m:oMathPara>
    </w:p>
    <w:p w:rsidR="00FE4BAF" w:rsidRDefault="00FE4BAF" w:rsidP="00DD623B">
      <w:pPr>
        <w:spacing w:line="360" w:lineRule="auto"/>
        <w:jc w:val="center"/>
        <w:rPr>
          <w:rFonts w:eastAsiaTheme="minorEastAsia"/>
          <w:b/>
          <w:noProof/>
          <w:sz w:val="28"/>
          <w:szCs w:val="28"/>
          <w:lang w:eastAsia="pl-PL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noProof/>
                  <w:sz w:val="28"/>
                  <w:szCs w:val="28"/>
                  <w:lang w:eastAsia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o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eastAsia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pl-PL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F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  <w:lang w:eastAsia="pl-PL"/>
            </w:rPr>
            <m:t xml:space="preserve">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pl-PL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eastAsia="pl-PL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pl-P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pl-PL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eastAsia="pl-PL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pl-PL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pl-PL"/>
                    </w:rPr>
                    <m:t>oc</m:t>
                  </m:r>
                </m:sub>
              </m:sSub>
            </m:e>
          </m:nary>
          <m:r>
            <w:rPr>
              <w:rFonts w:ascii="Cambria Math" w:hAnsi="Cambria Math"/>
              <w:noProof/>
              <w:sz w:val="28"/>
              <w:szCs w:val="28"/>
              <w:lang w:eastAsia="pl-PL"/>
            </w:rPr>
            <m:t xml:space="preserve">≈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pl-PL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169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 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000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 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000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  <w:lang w:eastAsia="pl-PL"/>
            </w:rPr>
            <m:t xml:space="preserve"> </m:t>
          </m:r>
          <m:r>
            <w:rPr>
              <w:rFonts w:ascii="Cambria Math" w:hAnsi="Cambria Math"/>
              <w:noProof/>
              <w:sz w:val="28"/>
              <w:szCs w:val="28"/>
              <w:lang w:eastAsia="pl-PL"/>
            </w:rPr>
            <m:t>∙</m:t>
          </m:r>
          <m:r>
            <w:rPr>
              <w:rFonts w:ascii="Cambria Math" w:hAnsi="Cambria Math"/>
              <w:noProof/>
              <w:sz w:val="28"/>
              <w:szCs w:val="28"/>
              <w:lang w:eastAsia="pl-PL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 xml:space="preserve"> 3 ∙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 xml:space="preserve">14 000 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000 + 2∙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30 000 000+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 xml:space="preserve"> 0.5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 xml:space="preserve"> ∙50 000 000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 xml:space="preserve"> + 0.35 ∙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20 000 000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+0.02∙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50 000 000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+0.0008∙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eastAsia="pl-PL"/>
                </w:rPr>
                <m:t>5 000 000</m:t>
              </m:r>
            </m:e>
          </m:d>
          <m:r>
            <w:rPr>
              <w:rFonts w:ascii="Cambria Math" w:hAnsi="Cambria Math"/>
              <w:noProof/>
              <w:sz w:val="28"/>
              <w:szCs w:val="28"/>
              <w:lang w:eastAsia="pl-PL"/>
            </w:rPr>
            <m:t>≈</m:t>
          </m:r>
          <m:r>
            <w:rPr>
              <w:rFonts w:ascii="Cambria Math" w:hAnsi="Cambria Math"/>
              <w:noProof/>
              <w:sz w:val="28"/>
              <w:szCs w:val="28"/>
              <w:lang w:eastAsia="pl-PL"/>
            </w:rPr>
            <m:t xml:space="preserve"> </m:t>
          </m:r>
          <m:r>
            <w:rPr>
              <w:rFonts w:ascii="Cambria Math" w:hAnsi="Cambria Math"/>
              <w:noProof/>
              <w:sz w:val="28"/>
              <w:szCs w:val="28"/>
              <w:lang w:eastAsia="pl-PL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noProof/>
              <w:sz w:val="28"/>
              <w:szCs w:val="28"/>
              <w:lang w:eastAsia="pl-PL"/>
            </w:rPr>
            <m:t>0.7988</m:t>
          </m:r>
        </m:oMath>
      </m:oMathPara>
    </w:p>
    <w:p w:rsidR="00FE4BAF" w:rsidRPr="00DD623B" w:rsidRDefault="00FE4BAF" w:rsidP="00FE4BAF">
      <w:pPr>
        <w:rPr>
          <w:rFonts w:eastAsiaTheme="minorEastAsia"/>
          <w:noProof/>
          <w:sz w:val="20"/>
          <w:szCs w:val="20"/>
          <w:lang w:eastAsia="pl-P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cstheme="minorHAnsi"/>
              <w:noProof/>
              <w:sz w:val="20"/>
              <w:szCs w:val="20"/>
              <w:lang w:eastAsia="pl-PL"/>
            </w:rPr>
            <m:t>gdzie:</m:t>
          </m:r>
        </m:oMath>
      </m:oMathPara>
    </w:p>
    <w:p w:rsidR="00FE4BAF" w:rsidRPr="00DD623B" w:rsidRDefault="00FE4BAF" w:rsidP="00FE4BAF">
      <w:pPr>
        <w:rPr>
          <w:rFonts w:eastAsiaTheme="minorEastAsia" w:cstheme="minorHAnsi"/>
          <w:noProof/>
          <w:sz w:val="20"/>
          <w:szCs w:val="20"/>
          <w:lang w:eastAsia="pl-P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cstheme="minorHAnsi"/>
              <w:noProof/>
              <w:sz w:val="20"/>
              <w:szCs w:val="20"/>
              <w:lang w:eastAsia="pl-PL"/>
            </w:rPr>
            <m:t xml:space="preserve">F </m:t>
          </m:r>
          <m:r>
            <m:rPr>
              <m:sty m:val="p"/>
            </m:rPr>
            <w:rPr>
              <w:rFonts w:ascii="Cambria Math" w:eastAsiaTheme="minorEastAsia" w:cstheme="minorHAnsi"/>
              <w:noProof/>
              <w:sz w:val="20"/>
              <w:szCs w:val="20"/>
              <w:lang w:eastAsia="pl-PL"/>
            </w:rPr>
            <m:t>–</m:t>
          </m:r>
          <m:r>
            <m:rPr>
              <m:sty m:val="p"/>
            </m:rPr>
            <w:rPr>
              <w:rFonts w:ascii="Cambria Math" w:eastAsiaTheme="minorEastAsia" w:cstheme="minorHAnsi"/>
              <w:noProof/>
              <w:sz w:val="20"/>
              <w:szCs w:val="20"/>
              <w:lang w:eastAsia="pl-PL"/>
            </w:rPr>
            <m:t>powierzchnia obszaru objetego oblicznieniami [</m:t>
          </m:r>
          <m:sSup>
            <m:sSupPr>
              <m:ctrlPr>
                <w:rPr>
                  <w:rFonts w:ascii="Cambria Math" w:cstheme="minorHAnsi"/>
                  <w:i/>
                  <w:noProof/>
                  <w:sz w:val="20"/>
                  <w:szCs w:val="20"/>
                  <w:lang w:eastAsia="pl-P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cstheme="minorHAnsi"/>
                  <w:noProof/>
                  <w:sz w:val="20"/>
                  <w:szCs w:val="20"/>
                  <w:lang w:eastAsia="pl-PL"/>
                </w:rPr>
                <m:t xml:space="preserve"> </m:t>
              </m:r>
              <m:r>
                <w:rPr>
                  <w:rFonts w:ascii="Cambria Math" w:hAnsi="Cambria Math" w:cstheme="minorHAnsi"/>
                  <w:noProof/>
                  <w:sz w:val="20"/>
                  <w:szCs w:val="20"/>
                  <w:lang w:eastAsia="pl-PL"/>
                </w:rPr>
                <m:t>m</m:t>
              </m:r>
            </m:e>
            <m:sup>
              <m:r>
                <w:rPr>
                  <w:rFonts w:ascii="Cambria Math" w:cstheme="minorHAnsi"/>
                  <w:noProof/>
                  <w:sz w:val="20"/>
                  <w:szCs w:val="20"/>
                  <w:lang w:eastAsia="pl-PL"/>
                </w:rPr>
                <m:t>2</m:t>
              </m:r>
            </m:sup>
          </m:sSup>
          <m:r>
            <w:rPr>
              <w:rFonts w:ascii="Cambria Math" w:cstheme="minorHAnsi"/>
              <w:noProof/>
              <w:sz w:val="20"/>
              <w:szCs w:val="20"/>
              <w:lang w:eastAsia="pl-PL"/>
            </w:rPr>
            <m:t>]</m:t>
          </m:r>
        </m:oMath>
      </m:oMathPara>
    </w:p>
    <w:p w:rsidR="00FE4BAF" w:rsidRPr="0080353C" w:rsidRDefault="00FE4BAF" w:rsidP="0080353C">
      <w:pPr>
        <w:jc w:val="center"/>
        <w:rPr>
          <w:b/>
          <w:noProof/>
          <w:sz w:val="28"/>
          <w:szCs w:val="28"/>
          <w:lang w:eastAsia="pl-PL"/>
        </w:rPr>
      </w:pPr>
    </w:p>
    <w:p w:rsidR="00C358FA" w:rsidRDefault="00C358FA" w:rsidP="00C358FA">
      <w:pPr>
        <w:pStyle w:val="Nagwek2"/>
        <w:spacing w:line="360" w:lineRule="auto"/>
      </w:pPr>
      <w:r>
        <w:t>Algorytm</w:t>
      </w:r>
    </w:p>
    <w:p w:rsidR="00427AEF" w:rsidRDefault="00DD623B" w:rsidP="00AE682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Stężenie </w:t>
      </w:r>
      <w:r w:rsidR="00C66F95">
        <w:rPr>
          <w:rFonts w:cstheme="minorHAnsi"/>
          <w:sz w:val="24"/>
          <w:szCs w:val="24"/>
        </w:rPr>
        <w:t>pyłu zawieszonego</w:t>
      </w:r>
      <w:r>
        <w:rPr>
          <w:rFonts w:cstheme="minorHAnsi"/>
          <w:sz w:val="24"/>
          <w:szCs w:val="24"/>
        </w:rPr>
        <w:t xml:space="preserve"> w odległości ‘x’</w:t>
      </w:r>
      <w:r w:rsidR="00C66F95">
        <w:rPr>
          <w:rFonts w:cstheme="minorHAnsi"/>
          <w:sz w:val="24"/>
          <w:szCs w:val="24"/>
        </w:rPr>
        <w:t xml:space="preserve"> od źródła</w:t>
      </w:r>
      <w:r>
        <w:rPr>
          <w:rFonts w:cstheme="minorHAnsi"/>
          <w:sz w:val="24"/>
          <w:szCs w:val="24"/>
        </w:rPr>
        <w:t xml:space="preserve">, w osi wiatru i na powierzchni terenu oblicza się według wzoru: </w:t>
      </w:r>
    </w:p>
    <w:p w:rsidR="00C66F95" w:rsidRPr="00C66F95" w:rsidRDefault="00C66F95" w:rsidP="00C66F95">
      <w:pPr>
        <w:jc w:val="center"/>
        <w:rPr>
          <w:rFonts w:eastAsiaTheme="minorEastAsia"/>
          <w:b/>
          <w:noProof/>
          <w:sz w:val="36"/>
          <w:szCs w:val="36"/>
          <w:lang w:eastAsia="pl-PL"/>
        </w:rPr>
      </w:pPr>
      <m:oMath>
        <m:sSub>
          <m:sSubPr>
            <m:ctrlPr>
              <w:rPr>
                <w:rFonts w:ascii="Cambria Math" w:hAnsi="Cambria Math"/>
                <w:b/>
                <w:i/>
                <w:noProof/>
                <w:sz w:val="36"/>
                <w:szCs w:val="36"/>
                <w:lang w:eastAsia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eastAsia="pl-PL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eastAsia="pl-PL"/>
              </w:rPr>
              <m:t>x</m:t>
            </m:r>
          </m:sub>
        </m:sSub>
        <m:r>
          <w:rPr>
            <w:rFonts w:ascii="Cambria Math" w:hAnsi="Cambria Math"/>
            <w:noProof/>
            <w:sz w:val="36"/>
            <w:szCs w:val="36"/>
            <w:lang w:eastAsia="pl-PL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36"/>
                <w:szCs w:val="36"/>
                <w:lang w:eastAsia="pl-P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36"/>
                    <w:szCs w:val="36"/>
                    <w:lang w:eastAsia="pl-PL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36"/>
                    <w:szCs w:val="36"/>
                    <w:lang w:eastAsia="pl-PL"/>
                  </w:rPr>
                  <m:t>E</m:t>
                </m:r>
              </m:e>
              <m:sub>
                <m:r>
                  <w:rPr>
                    <w:rFonts w:ascii="Cambria Math" w:hAnsi="Cambria Math"/>
                    <w:noProof/>
                    <w:sz w:val="36"/>
                    <w:szCs w:val="36"/>
                    <w:lang w:eastAsia="pl-PL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noProof/>
                <w:sz w:val="36"/>
                <w:szCs w:val="36"/>
                <w:lang w:eastAsia="pl-PL"/>
              </w:rPr>
              <m:t xml:space="preserve">2 π </m:t>
            </m:r>
            <m:sSub>
              <m:sSubPr>
                <m:ctrlPr>
                  <w:rPr>
                    <w:rFonts w:ascii="Cambria Math" w:hAnsi="Cambria Math" w:cstheme="minorHAnsi"/>
                    <w:color w:val="000000" w:themeColor="text1"/>
                    <w:sz w:val="36"/>
                    <w:szCs w:val="36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36"/>
                    <w:szCs w:val="36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36"/>
                    <w:szCs w:val="36"/>
                    <w:vertAlign w:val="subscript"/>
                  </w:rPr>
                  <m:t xml:space="preserve">Y 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color w:val="000000" w:themeColor="text1"/>
                    <w:sz w:val="36"/>
                    <w:szCs w:val="36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36"/>
                    <w:szCs w:val="36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36"/>
                    <w:szCs w:val="36"/>
                    <w:vertAlign w:val="subscript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noProof/>
            <w:sz w:val="36"/>
            <w:szCs w:val="36"/>
            <w:lang w:eastAsia="pl-PL"/>
          </w:rPr>
          <m:t xml:space="preserve"> </m:t>
        </m:r>
        <m:r>
          <w:rPr>
            <w:rFonts w:ascii="Cambria Math" w:eastAsiaTheme="minorEastAsia" w:hAnsi="Cambria Math"/>
            <w:noProof/>
            <w:sz w:val="36"/>
            <w:szCs w:val="36"/>
            <w:lang w:eastAsia="pl-PL"/>
          </w:rPr>
          <m:t xml:space="preserve">∙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36"/>
                <w:szCs w:val="36"/>
                <w:lang w:eastAsia="pl-PL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36"/>
                <w:szCs w:val="36"/>
                <w:lang w:eastAsia="pl-PL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36"/>
                    <w:szCs w:val="36"/>
                    <w:lang w:eastAsia="pl-P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36"/>
                    <w:szCs w:val="36"/>
                    <w:lang w:eastAsia="pl-PL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36"/>
                        <w:szCs w:val="36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36"/>
                        <w:szCs w:val="36"/>
                        <w:lang w:eastAsia="pl-PL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36"/>
                        <w:szCs w:val="36"/>
                        <w:lang w:eastAsia="pl-P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noProof/>
                    <w:sz w:val="36"/>
                    <w:szCs w:val="36"/>
                    <w:lang w:eastAsia="pl-PL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hAnsi="Cambria Math" w:cstheme="minorHAnsi"/>
                        <w:color w:val="000000" w:themeColor="text1"/>
                        <w:sz w:val="36"/>
                        <w:szCs w:val="36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36"/>
                        <w:szCs w:val="36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36"/>
                        <w:szCs w:val="36"/>
                        <w:vertAlign w:val="subscript"/>
                      </w:rPr>
                      <m:t>Z</m:t>
                    </m:r>
                  </m:sub>
                </m:sSub>
              </m:den>
            </m:f>
          </m:sup>
        </m:sSup>
        <m:r>
          <w:rPr>
            <w:rFonts w:ascii="Cambria Math" w:eastAsiaTheme="minorEastAsia" w:hAnsi="Cambria Math"/>
            <w:noProof/>
            <w:sz w:val="36"/>
            <w:szCs w:val="36"/>
            <w:lang w:eastAsia="pl-PL"/>
          </w:rPr>
          <m:t xml:space="preserve"> ∙1000  [ug/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36"/>
                <w:szCs w:val="36"/>
                <w:lang w:eastAsia="pl-PL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36"/>
                <w:szCs w:val="36"/>
                <w:lang w:eastAsia="pl-PL"/>
              </w:rPr>
              <m:t>m</m:t>
            </m:r>
          </m:e>
          <m:sup>
            <m:r>
              <w:rPr>
                <w:rFonts w:ascii="Cambria Math" w:eastAsiaTheme="minorEastAsia" w:hAnsi="Cambria Math"/>
                <w:noProof/>
                <w:sz w:val="36"/>
                <w:szCs w:val="36"/>
                <w:lang w:eastAsia="pl-PL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sz w:val="36"/>
            <w:szCs w:val="36"/>
            <w:lang w:eastAsia="pl-PL"/>
          </w:rPr>
          <m:t>]</m:t>
        </m:r>
      </m:oMath>
      <w:r w:rsidRPr="00C66F95">
        <w:rPr>
          <w:rFonts w:eastAsiaTheme="minorEastAsia"/>
          <w:noProof/>
          <w:sz w:val="36"/>
          <w:szCs w:val="36"/>
          <w:lang w:eastAsia="pl-PL"/>
        </w:rPr>
        <w:t xml:space="preserve"> </w:t>
      </w:r>
    </w:p>
    <w:p w:rsidR="00C66F95" w:rsidRPr="0098166D" w:rsidRDefault="00C66F95" w:rsidP="00AE682D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98166D" w:rsidRDefault="0098166D" w:rsidP="0098166D">
      <w:pPr>
        <w:pStyle w:val="Nagwek2"/>
        <w:spacing w:line="360" w:lineRule="auto"/>
      </w:pPr>
      <w:r>
        <w:lastRenderedPageBreak/>
        <w:t>Rozwiązanie</w:t>
      </w:r>
    </w:p>
    <w:p w:rsidR="001C70B4" w:rsidRDefault="002E63E3" w:rsidP="00CE793B">
      <w:pPr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5760720" cy="4418467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3E3" w:rsidRDefault="00CE793B" w:rsidP="00CE793B">
      <w:pPr>
        <w:spacing w:line="360" w:lineRule="auto"/>
        <w:jc w:val="center"/>
      </w:pPr>
      <w:r>
        <w:t>Rys.3. Charakterystyki zależności stężenia PM2.5 od odległości emitora. Prędkość wiatru stała minimalna (1m/s), zmienny stan równowagi atmosfery.</w:t>
      </w:r>
    </w:p>
    <w:p w:rsidR="002E63E3" w:rsidRDefault="002E63E3" w:rsidP="00CE793B">
      <w:pPr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6127885" cy="2505075"/>
            <wp:effectExtent l="19050" t="0" r="621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883" cy="250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93B" w:rsidRDefault="00CE793B" w:rsidP="00CE793B">
      <w:pPr>
        <w:spacing w:line="360" w:lineRule="auto"/>
        <w:jc w:val="center"/>
      </w:pPr>
      <w:r>
        <w:t>Rys.4. Charakterystyki zależności stężenia PM2.5 od odległości emitora. Graniczna prędkość wiatru  dla zmiennych stanów równowagi atmosfery.</w:t>
      </w:r>
    </w:p>
    <w:p w:rsidR="00CE793B" w:rsidRDefault="00CE793B" w:rsidP="00AE682D">
      <w:pPr>
        <w:spacing w:line="360" w:lineRule="auto"/>
        <w:jc w:val="both"/>
      </w:pPr>
      <w:r>
        <w:lastRenderedPageBreak/>
        <w:t>Wyniki otrzymane na podstawie zaimplementowanego rozwiązania algorytmu:</w:t>
      </w:r>
    </w:p>
    <w:p w:rsidR="002E63E3" w:rsidRPr="002E63E3" w:rsidRDefault="002E63E3" w:rsidP="002E63E3">
      <w:pPr>
        <w:spacing w:line="360" w:lineRule="auto"/>
        <w:jc w:val="both"/>
        <w:rPr>
          <w:rFonts w:ascii="Courier New" w:hAnsi="Courier New" w:cs="Courier New"/>
        </w:rPr>
      </w:pPr>
      <w:r w:rsidRPr="002E63E3">
        <w:rPr>
          <w:rFonts w:ascii="Courier New" w:hAnsi="Courier New" w:cs="Courier New"/>
        </w:rPr>
        <w:t>Maksymalna wartość PM</w:t>
      </w:r>
      <w:r w:rsidR="00CE793B">
        <w:rPr>
          <w:rFonts w:ascii="Courier New" w:hAnsi="Courier New" w:cs="Courier New"/>
        </w:rPr>
        <w:t xml:space="preserve"> </w:t>
      </w:r>
      <w:r w:rsidRPr="002E63E3">
        <w:rPr>
          <w:rFonts w:ascii="Courier New" w:hAnsi="Courier New" w:cs="Courier New"/>
        </w:rPr>
        <w:t>2.5 dla Kapitolu wynosi: 1.8972 [</w:t>
      </w:r>
      <w:proofErr w:type="spellStart"/>
      <w:r w:rsidRPr="002E63E3">
        <w:rPr>
          <w:rFonts w:ascii="Courier New" w:hAnsi="Courier New" w:cs="Courier New"/>
        </w:rPr>
        <w:t>ug</w:t>
      </w:r>
      <w:proofErr w:type="spellEnd"/>
      <w:r w:rsidRPr="002E63E3">
        <w:rPr>
          <w:rFonts w:ascii="Courier New" w:hAnsi="Courier New" w:cs="Courier New"/>
        </w:rPr>
        <w:t xml:space="preserve">/m^3] </w:t>
      </w:r>
    </w:p>
    <w:p w:rsidR="002E63E3" w:rsidRPr="002E63E3" w:rsidRDefault="002E63E3" w:rsidP="002E63E3">
      <w:pPr>
        <w:spacing w:line="360" w:lineRule="auto"/>
        <w:jc w:val="both"/>
        <w:rPr>
          <w:rFonts w:ascii="Courier New" w:hAnsi="Courier New" w:cs="Courier New"/>
        </w:rPr>
      </w:pPr>
      <w:r w:rsidRPr="002E63E3">
        <w:rPr>
          <w:rFonts w:ascii="Courier New" w:hAnsi="Courier New" w:cs="Courier New"/>
        </w:rPr>
        <w:t>- pkt.1:  Zakresu prędkości wiatru: 1 [m/s] ,</w:t>
      </w:r>
    </w:p>
    <w:p w:rsidR="002E63E3" w:rsidRPr="002E63E3" w:rsidRDefault="002E63E3" w:rsidP="002E63E3">
      <w:pPr>
        <w:spacing w:line="360" w:lineRule="auto"/>
        <w:jc w:val="both"/>
        <w:rPr>
          <w:rFonts w:ascii="Courier New" w:hAnsi="Courier New" w:cs="Courier New"/>
        </w:rPr>
      </w:pPr>
      <w:r w:rsidRPr="002E63E3">
        <w:rPr>
          <w:rFonts w:ascii="Courier New" w:hAnsi="Courier New" w:cs="Courier New"/>
        </w:rPr>
        <w:t>- p</w:t>
      </w:r>
      <w:r w:rsidR="00CE793B">
        <w:rPr>
          <w:rFonts w:ascii="Courier New" w:hAnsi="Courier New" w:cs="Courier New"/>
        </w:rPr>
        <w:t>kt.2: Stanu równowagi atmosfery</w:t>
      </w:r>
      <w:r w:rsidRPr="002E63E3">
        <w:rPr>
          <w:rFonts w:ascii="Courier New" w:hAnsi="Courier New" w:cs="Courier New"/>
        </w:rPr>
        <w:t>: "6 - stała"</w:t>
      </w:r>
    </w:p>
    <w:p w:rsidR="004F0569" w:rsidRDefault="004F0569" w:rsidP="004F0569">
      <w:pPr>
        <w:pStyle w:val="Nagwek2"/>
        <w:spacing w:line="360" w:lineRule="auto"/>
      </w:pPr>
      <w:r>
        <w:t>Podsumowanie</w:t>
      </w:r>
    </w:p>
    <w:p w:rsidR="00342C16" w:rsidRPr="00F145F9" w:rsidRDefault="00342C16" w:rsidP="0015394D">
      <w:pPr>
        <w:spacing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145F9">
        <w:rPr>
          <w:rFonts w:cstheme="minorHAnsi"/>
          <w:sz w:val="24"/>
          <w:szCs w:val="24"/>
        </w:rPr>
        <w:tab/>
      </w:r>
      <w:r w:rsidR="00CE793B" w:rsidRPr="00F145F9">
        <w:rPr>
          <w:rFonts w:cstheme="minorHAnsi"/>
          <w:sz w:val="24"/>
          <w:szCs w:val="24"/>
        </w:rPr>
        <w:t>Dla naszego przypadku, dla tak zdefiniowanego i przyjętego dyspersyjnego modelu rozprzestrzeniania zanieczyszczeń, największą wartość stężenia pyłu zawieszonego uzyskano dla warunków:  stan równowagi atmosfery jako stały oraz</w:t>
      </w:r>
      <w:r w:rsidRPr="00F145F9">
        <w:rPr>
          <w:rFonts w:cstheme="minorHAnsi"/>
          <w:sz w:val="24"/>
          <w:szCs w:val="24"/>
        </w:rPr>
        <w:t xml:space="preserve"> odpowiednio </w:t>
      </w:r>
      <w:r w:rsidR="00CE793B" w:rsidRPr="00F145F9">
        <w:rPr>
          <w:rFonts w:cstheme="minorHAnsi"/>
          <w:sz w:val="24"/>
          <w:szCs w:val="24"/>
        </w:rPr>
        <w:t xml:space="preserve"> prędkości wiatru rów</w:t>
      </w:r>
      <w:r w:rsidRPr="00F145F9">
        <w:rPr>
          <w:rFonts w:cstheme="minorHAnsi"/>
          <w:sz w:val="24"/>
          <w:szCs w:val="24"/>
        </w:rPr>
        <w:t xml:space="preserve">nej </w:t>
      </w:r>
      <w:r w:rsidR="00CE793B" w:rsidRPr="00F145F9">
        <w:rPr>
          <w:rFonts w:cstheme="minorHAnsi"/>
          <w:sz w:val="24"/>
          <w:szCs w:val="24"/>
        </w:rPr>
        <w:t xml:space="preserve"> 1 m/s.</w:t>
      </w:r>
      <w:r w:rsidRPr="00F145F9">
        <w:rPr>
          <w:rFonts w:cstheme="minorHAnsi"/>
          <w:sz w:val="24"/>
          <w:szCs w:val="24"/>
        </w:rPr>
        <w:t xml:space="preserve"> W moich obliczeniach bardzo zgrubnie przyjąłem wartość parametru Z</w:t>
      </w:r>
      <w:r w:rsidRPr="00F145F9">
        <w:rPr>
          <w:rFonts w:cstheme="minorHAnsi"/>
          <w:sz w:val="24"/>
          <w:szCs w:val="24"/>
          <w:vertAlign w:val="subscript"/>
        </w:rPr>
        <w:t>O</w:t>
      </w:r>
      <w:r w:rsidRPr="00F145F9">
        <w:rPr>
          <w:rFonts w:cstheme="minorHAnsi"/>
          <w:bCs/>
          <w:color w:val="000000" w:themeColor="text1"/>
          <w:sz w:val="24"/>
          <w:szCs w:val="24"/>
        </w:rPr>
        <w:t xml:space="preserve"> (współczynnik aerodynamicznej szorstkości terenu) z powodu stosunkowo dużej odległości oraz zróżnicowanej struktury zabudowania terenu. </w:t>
      </w:r>
    </w:p>
    <w:p w:rsidR="00CE793B" w:rsidRPr="00F145F9" w:rsidRDefault="00342C16" w:rsidP="0015394D">
      <w:pPr>
        <w:spacing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145F9">
        <w:rPr>
          <w:rFonts w:cstheme="minorHAnsi"/>
          <w:bCs/>
          <w:color w:val="000000" w:themeColor="text1"/>
          <w:sz w:val="24"/>
          <w:szCs w:val="24"/>
        </w:rPr>
        <w:tab/>
        <w:t xml:space="preserve">Charakterystyki z </w:t>
      </w:r>
      <w:r w:rsidR="00F145F9" w:rsidRPr="00F145F9">
        <w:rPr>
          <w:rFonts w:cstheme="minorHAnsi"/>
          <w:bCs/>
          <w:color w:val="000000" w:themeColor="text1"/>
          <w:sz w:val="24"/>
          <w:szCs w:val="24"/>
        </w:rPr>
        <w:t>r</w:t>
      </w:r>
      <w:r w:rsidRPr="00F145F9">
        <w:rPr>
          <w:rFonts w:cstheme="minorHAnsi"/>
          <w:bCs/>
          <w:color w:val="000000" w:themeColor="text1"/>
          <w:sz w:val="24"/>
          <w:szCs w:val="24"/>
        </w:rPr>
        <w:t xml:space="preserve">ysunku 3 wskazują, że im stan równowagi  atmosfery jest bliższy stanowi „1 – silnie chwiejna”, tym poziom stężenia pyłu zawieszonego </w:t>
      </w:r>
      <w:r w:rsidR="00F145F9" w:rsidRPr="00F145F9">
        <w:rPr>
          <w:rFonts w:cstheme="minorHAnsi"/>
          <w:bCs/>
          <w:color w:val="000000" w:themeColor="text1"/>
          <w:sz w:val="24"/>
          <w:szCs w:val="24"/>
        </w:rPr>
        <w:t xml:space="preserve">PM 2.5 </w:t>
      </w:r>
      <w:r w:rsidRPr="00F145F9">
        <w:rPr>
          <w:rFonts w:cstheme="minorHAnsi"/>
          <w:bCs/>
          <w:color w:val="000000" w:themeColor="text1"/>
          <w:sz w:val="24"/>
          <w:szCs w:val="24"/>
        </w:rPr>
        <w:t xml:space="preserve">szybciej maleje wraz z odległością, co jest korzystne dla układu oddechowego człowieka.  </w:t>
      </w:r>
    </w:p>
    <w:p w:rsidR="00342C16" w:rsidRDefault="00342C16" w:rsidP="0015394D">
      <w:pPr>
        <w:pStyle w:val="Nagwek3"/>
        <w:shd w:val="clear" w:color="auto" w:fill="FFFFFF"/>
        <w:spacing w:before="0" w:line="276" w:lineRule="auto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F145F9"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  <w:tab/>
      </w:r>
      <w:r w:rsidRPr="00F145F9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Charakterystyki z </w:t>
      </w:r>
      <w:r w:rsidR="00F145F9" w:rsidRPr="00F145F9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r</w:t>
      </w:r>
      <w:r w:rsidRPr="00F145F9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ysunku </w:t>
      </w:r>
      <w:r w:rsidR="00F145F9" w:rsidRPr="00F145F9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4</w:t>
      </w:r>
      <w:r w:rsidRPr="00F145F9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wskazują, że im wartość prędkości wiatru jes</w:t>
      </w:r>
      <w:r w:rsidR="00F145F9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t większa</w:t>
      </w:r>
      <w:r w:rsidRPr="00F145F9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, tym amplituda stężenia pyłu zawieszonego PM 2.5 ma </w:t>
      </w:r>
      <w:r w:rsidR="00F145F9" w:rsidRPr="00F145F9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wartości </w:t>
      </w:r>
      <w:r w:rsidRPr="00F145F9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znacząco niższą </w:t>
      </w:r>
      <w:r w:rsidR="00F145F9" w:rsidRPr="00F145F9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(nawet powyżej 5 – krotnie niższą w porównaniu z minimalną prędkością z zakresu dla tego samego stanu równowagi atmosferycznej). Amplituda stężenia pyłu jest znacząco niższa, a kreślona krzywa zmiany poziomu stężenia  wraz ze wzrostem odległości ma zbliżone parametry zmian (dokładniej mówiąc:  na podstawie </w:t>
      </w:r>
      <w:r w:rsidR="00F145F9" w:rsidRPr="00F145F9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Fourierowskiej analiz</w:t>
      </w:r>
      <w:r w:rsidR="0015394D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y</w:t>
      </w:r>
      <w:r w:rsidR="00F145F9" w:rsidRPr="00F145F9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 xml:space="preserve"> sygnałów,</w:t>
      </w:r>
      <w:r w:rsidR="00F145F9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 xml:space="preserve"> </w:t>
      </w:r>
      <w:r w:rsidR="00F145F9" w:rsidRPr="00F145F9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procentowy udział kolejnych harmonicznych w widmie częstotliwościowym charakterystyki będzie bardzo zbliżony). </w:t>
      </w:r>
    </w:p>
    <w:p w:rsidR="0015394D" w:rsidRDefault="0015394D" w:rsidP="0015394D"/>
    <w:p w:rsidR="0015394D" w:rsidRDefault="0015394D" w:rsidP="0015394D">
      <w:pPr>
        <w:pStyle w:val="Nagwek2"/>
      </w:pPr>
      <w:r>
        <w:t>Wniosek</w:t>
      </w:r>
    </w:p>
    <w:p w:rsidR="0015394D" w:rsidRPr="0015394D" w:rsidRDefault="0015394D" w:rsidP="0015394D">
      <w:pPr>
        <w:spacing w:line="360" w:lineRule="auto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C31B6B">
        <w:rPr>
          <w:rFonts w:cstheme="minorHAnsi"/>
          <w:b/>
          <w:sz w:val="24"/>
          <w:szCs w:val="24"/>
        </w:rPr>
        <w:t>Im prędkość wiatru jest większa oraz im stan równowagi atmosfery dąży do ‘</w:t>
      </w:r>
      <w:r w:rsidRPr="00C31B6B">
        <w:rPr>
          <w:rFonts w:cstheme="minorHAnsi"/>
          <w:b/>
          <w:i/>
          <w:sz w:val="24"/>
          <w:szCs w:val="24"/>
        </w:rPr>
        <w:t>silnie-chwiejnej’ tym wartość stężenia pyłu zawieszonego PM 2.5 jest mniejsza.</w:t>
      </w:r>
      <w:r>
        <w:rPr>
          <w:rFonts w:cstheme="minorHAnsi"/>
          <w:i/>
          <w:sz w:val="24"/>
          <w:szCs w:val="24"/>
        </w:rPr>
        <w:t xml:space="preserve"> „S</w:t>
      </w:r>
      <w:r w:rsidRPr="0015394D">
        <w:rPr>
          <w:rFonts w:cstheme="minorHAnsi"/>
          <w:i/>
          <w:sz w:val="24"/>
          <w:szCs w:val="24"/>
        </w:rPr>
        <w:t>ilnie-chwiejnej</w:t>
      </w:r>
      <w:r>
        <w:rPr>
          <w:rFonts w:cstheme="minorHAnsi"/>
          <w:i/>
          <w:sz w:val="24"/>
          <w:szCs w:val="24"/>
        </w:rPr>
        <w:t xml:space="preserve">”, </w:t>
      </w:r>
      <w:r w:rsidRPr="0015394D">
        <w:rPr>
          <w:rFonts w:cstheme="minorHAnsi"/>
          <w:i/>
          <w:sz w:val="24"/>
          <w:szCs w:val="24"/>
        </w:rPr>
        <w:t xml:space="preserve">to </w:t>
      </w:r>
      <w:r w:rsidRPr="0015394D">
        <w:rPr>
          <w:sz w:val="24"/>
          <w:szCs w:val="24"/>
        </w:rPr>
        <w:t>znaczy spadek temperatury jest stosunkowo duży w porównaniu z innymi stanami i wynosi np. 1,5 st. C / 100 m. Każdy blok powietrza w tym niestabilnym stanie równowagi  atmosfery będzie się stale unosić, gdyż zawsze będzie cieplejszy od otoczenia. Najczęściej ten stan atmosfery występuje w warstwie atmosfery przy powierzchni ziemi w upalny i słoneczny dzień, dlatego przez lato w Krakowie nie ma tak dużego problemu ze smogiem (pomijając palenie w piecach …).</w:t>
      </w:r>
    </w:p>
    <w:p w:rsidR="00342C16" w:rsidRPr="00CE793B" w:rsidRDefault="00342C16" w:rsidP="00342C16">
      <w:pPr>
        <w:jc w:val="both"/>
      </w:pPr>
    </w:p>
    <w:p w:rsidR="0098166D" w:rsidRPr="0098166D" w:rsidRDefault="0098166D" w:rsidP="0098166D"/>
    <w:sectPr w:rsidR="0098166D" w:rsidRPr="0098166D" w:rsidSect="00F43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BD5"/>
    <w:multiLevelType w:val="hybridMultilevel"/>
    <w:tmpl w:val="201C36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E76F7"/>
    <w:multiLevelType w:val="hybridMultilevel"/>
    <w:tmpl w:val="7AC083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C532D"/>
    <w:multiLevelType w:val="hybridMultilevel"/>
    <w:tmpl w:val="6506ED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25479"/>
    <w:multiLevelType w:val="hybridMultilevel"/>
    <w:tmpl w:val="C31E0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90902"/>
    <w:multiLevelType w:val="hybridMultilevel"/>
    <w:tmpl w:val="AAA2A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A424D"/>
    <w:multiLevelType w:val="hybridMultilevel"/>
    <w:tmpl w:val="75E0B3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A80E10"/>
    <w:multiLevelType w:val="hybridMultilevel"/>
    <w:tmpl w:val="5DF2A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25D2E"/>
    <w:multiLevelType w:val="hybridMultilevel"/>
    <w:tmpl w:val="0C021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9E1607"/>
    <w:multiLevelType w:val="hybridMultilevel"/>
    <w:tmpl w:val="7E8653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A30066"/>
    <w:multiLevelType w:val="hybridMultilevel"/>
    <w:tmpl w:val="0A3AC9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A6C47"/>
    <w:multiLevelType w:val="hybridMultilevel"/>
    <w:tmpl w:val="625825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6545B1"/>
    <w:multiLevelType w:val="hybridMultilevel"/>
    <w:tmpl w:val="B8145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89463E"/>
    <w:multiLevelType w:val="hybridMultilevel"/>
    <w:tmpl w:val="05C83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11A84"/>
    <w:multiLevelType w:val="hybridMultilevel"/>
    <w:tmpl w:val="C17077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D93239"/>
    <w:multiLevelType w:val="hybridMultilevel"/>
    <w:tmpl w:val="C456C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6"/>
  </w:num>
  <w:num w:numId="11">
    <w:abstractNumId w:val="11"/>
  </w:num>
  <w:num w:numId="12">
    <w:abstractNumId w:val="13"/>
  </w:num>
  <w:num w:numId="13">
    <w:abstractNumId w:val="10"/>
  </w:num>
  <w:num w:numId="14">
    <w:abstractNumId w:val="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E3EE8"/>
    <w:rsid w:val="00062DCC"/>
    <w:rsid w:val="00075B80"/>
    <w:rsid w:val="00082589"/>
    <w:rsid w:val="0009153B"/>
    <w:rsid w:val="000A2E7A"/>
    <w:rsid w:val="000C32D6"/>
    <w:rsid w:val="000D5CC8"/>
    <w:rsid w:val="000E1DD3"/>
    <w:rsid w:val="000E7CB1"/>
    <w:rsid w:val="00132845"/>
    <w:rsid w:val="0015394D"/>
    <w:rsid w:val="00163094"/>
    <w:rsid w:val="00176F13"/>
    <w:rsid w:val="001B650C"/>
    <w:rsid w:val="001C25C6"/>
    <w:rsid w:val="001C70B4"/>
    <w:rsid w:val="00231DE2"/>
    <w:rsid w:val="002D75EE"/>
    <w:rsid w:val="002E63E3"/>
    <w:rsid w:val="0031138C"/>
    <w:rsid w:val="00316E16"/>
    <w:rsid w:val="00331B41"/>
    <w:rsid w:val="003373E1"/>
    <w:rsid w:val="00342C16"/>
    <w:rsid w:val="00360169"/>
    <w:rsid w:val="00364EDB"/>
    <w:rsid w:val="00381484"/>
    <w:rsid w:val="00383512"/>
    <w:rsid w:val="00427AEF"/>
    <w:rsid w:val="00450C22"/>
    <w:rsid w:val="004B5430"/>
    <w:rsid w:val="004C094D"/>
    <w:rsid w:val="004F0569"/>
    <w:rsid w:val="004F07B4"/>
    <w:rsid w:val="004F272D"/>
    <w:rsid w:val="00505392"/>
    <w:rsid w:val="005474D3"/>
    <w:rsid w:val="005B52FA"/>
    <w:rsid w:val="005D3126"/>
    <w:rsid w:val="00615A7D"/>
    <w:rsid w:val="0063412E"/>
    <w:rsid w:val="00645FDE"/>
    <w:rsid w:val="00690092"/>
    <w:rsid w:val="00696BA3"/>
    <w:rsid w:val="006F0066"/>
    <w:rsid w:val="006F052D"/>
    <w:rsid w:val="007043F8"/>
    <w:rsid w:val="007160FD"/>
    <w:rsid w:val="00753178"/>
    <w:rsid w:val="00754E98"/>
    <w:rsid w:val="007648DF"/>
    <w:rsid w:val="00764B27"/>
    <w:rsid w:val="007C273C"/>
    <w:rsid w:val="0080353C"/>
    <w:rsid w:val="008421D1"/>
    <w:rsid w:val="00871AA5"/>
    <w:rsid w:val="008970DA"/>
    <w:rsid w:val="008D1930"/>
    <w:rsid w:val="00907B7F"/>
    <w:rsid w:val="00975589"/>
    <w:rsid w:val="0098166D"/>
    <w:rsid w:val="00985C8D"/>
    <w:rsid w:val="009C0EF5"/>
    <w:rsid w:val="009F1CAB"/>
    <w:rsid w:val="00A03CB6"/>
    <w:rsid w:val="00A37A9F"/>
    <w:rsid w:val="00A54BAD"/>
    <w:rsid w:val="00A90283"/>
    <w:rsid w:val="00A91386"/>
    <w:rsid w:val="00AB2635"/>
    <w:rsid w:val="00AE682D"/>
    <w:rsid w:val="00B94E46"/>
    <w:rsid w:val="00BE3EE8"/>
    <w:rsid w:val="00C27EF6"/>
    <w:rsid w:val="00C31B6B"/>
    <w:rsid w:val="00C358FA"/>
    <w:rsid w:val="00C66F95"/>
    <w:rsid w:val="00CA11DD"/>
    <w:rsid w:val="00CD087C"/>
    <w:rsid w:val="00CE793B"/>
    <w:rsid w:val="00D17AF2"/>
    <w:rsid w:val="00D34CBF"/>
    <w:rsid w:val="00D50448"/>
    <w:rsid w:val="00D7338B"/>
    <w:rsid w:val="00D7568B"/>
    <w:rsid w:val="00D81604"/>
    <w:rsid w:val="00DA54F0"/>
    <w:rsid w:val="00DB59BA"/>
    <w:rsid w:val="00DD2A58"/>
    <w:rsid w:val="00DD3D1D"/>
    <w:rsid w:val="00DD623B"/>
    <w:rsid w:val="00DE330D"/>
    <w:rsid w:val="00DE79CA"/>
    <w:rsid w:val="00E95D4B"/>
    <w:rsid w:val="00E961CC"/>
    <w:rsid w:val="00EC4DBA"/>
    <w:rsid w:val="00F145F9"/>
    <w:rsid w:val="00F43BAB"/>
    <w:rsid w:val="00F542F9"/>
    <w:rsid w:val="00F7194F"/>
    <w:rsid w:val="00F72723"/>
    <w:rsid w:val="00F82EEA"/>
    <w:rsid w:val="00FC75B9"/>
    <w:rsid w:val="00FE4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3EE8"/>
    <w:pPr>
      <w:spacing w:after="160" w:line="259" w:lineRule="auto"/>
      <w:ind w:firstLine="0"/>
      <w:jc w:val="left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E3E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3E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0C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E3E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BE3EE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E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3EE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E3E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BE3EE8"/>
    <w:pPr>
      <w:spacing w:line="240" w:lineRule="auto"/>
      <w:ind w:firstLine="0"/>
      <w:jc w:val="left"/>
    </w:pPr>
  </w:style>
  <w:style w:type="character" w:styleId="Tekstzastpczy">
    <w:name w:val="Placeholder Text"/>
    <w:basedOn w:val="Domylnaczcionkaakapitu"/>
    <w:uiPriority w:val="99"/>
    <w:semiHidden/>
    <w:rsid w:val="006F052D"/>
    <w:rPr>
      <w:color w:val="808080"/>
    </w:rPr>
  </w:style>
  <w:style w:type="table" w:styleId="Tabela-Siatka">
    <w:name w:val="Table Grid"/>
    <w:basedOn w:val="Standardowy"/>
    <w:uiPriority w:val="59"/>
    <w:rsid w:val="0097558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450C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907B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9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ip.geomalopolska.p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5</Pages>
  <Words>896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8</cp:revision>
  <dcterms:created xsi:type="dcterms:W3CDTF">2018-04-06T21:11:00Z</dcterms:created>
  <dcterms:modified xsi:type="dcterms:W3CDTF">2018-05-17T22:24:00Z</dcterms:modified>
</cp:coreProperties>
</file>