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31EB" w:rsidRDefault="005B31EB" w:rsidP="005B31EB">
      <w:pPr>
        <w:pStyle w:val="Nagwek1"/>
        <w:rPr>
          <w:rFonts w:eastAsiaTheme="minorEastAsia"/>
        </w:rPr>
      </w:pPr>
      <w:r>
        <w:rPr>
          <w:rFonts w:eastAsiaTheme="minorEastAsia"/>
        </w:rPr>
        <w:t>Elektrody odniesienia</w:t>
      </w:r>
    </w:p>
    <w:p w:rsidR="005B31EB" w:rsidRDefault="005B31EB" w:rsidP="005B31EB">
      <w:pPr>
        <w:rPr>
          <w:rFonts w:eastAsiaTheme="minorEastAsia"/>
        </w:rPr>
      </w:pPr>
      <w:r>
        <w:rPr>
          <w:rFonts w:eastAsiaTheme="minorEastAsia"/>
        </w:rPr>
        <w:t>Potencjał zdefiniowany jest względem potencjału elektrody wodorowej, na której mamy reakcję</w:t>
      </w:r>
    </w:p>
    <w:p w:rsidR="005B31EB" w:rsidRPr="00F86D3A" w:rsidRDefault="005B31EB" w:rsidP="005B31EB">
      <w:pPr>
        <w:rPr>
          <w:rFonts w:eastAsiaTheme="minorEastAsia"/>
        </w:rPr>
      </w:pPr>
      <m:oMathPara>
        <m:oMath>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oMath>
      </m:oMathPara>
    </w:p>
    <w:p w:rsidR="005B31EB" w:rsidRDefault="005B31EB" w:rsidP="005B31EB">
      <w:pPr>
        <w:rPr>
          <w:rFonts w:eastAsiaTheme="minorEastAsia"/>
        </w:rPr>
      </w:pPr>
      <w:r>
        <w:rPr>
          <w:rFonts w:eastAsiaTheme="minorEastAsia"/>
        </w:rPr>
        <w:t xml:space="preserve">Potencjał tej elektrody jest </w:t>
      </w:r>
      <w:proofErr w:type="gramStart"/>
      <w:r>
        <w:rPr>
          <w:rFonts w:eastAsiaTheme="minorEastAsia"/>
        </w:rPr>
        <w:t>zdefiniowany jako</w:t>
      </w:r>
      <w:proofErr w:type="gramEnd"/>
      <w:r>
        <w:rPr>
          <w:rFonts w:eastAsiaTheme="minorEastAsia"/>
        </w:rPr>
        <w:t xml:space="preserve"> zero. Do obliczeń używa się potencjałów zdefiniowanych względem tej elektrody, a więc wydaje się oczywistym, że aby wyznaczyć potencjał innej elektrody najlepiej byłoby zmierzyć potencjał tej elektrody względem standardowej elektrody wodorowej. Równanie Nernsta dla standardowej elektrody wodorowej wygląda nieciekawie:</w:t>
      </w:r>
    </w:p>
    <w:p w:rsidR="005B31EB" w:rsidRDefault="005B31EB" w:rsidP="005B31EB">
      <w:pPr>
        <w:rPr>
          <w:rFonts w:eastAsiaTheme="minorEastAsia"/>
        </w:rPr>
      </w:pPr>
      <m:oMathPara>
        <m:oMath>
          <m:r>
            <w:rPr>
              <w:rFonts w:ascii="Cambria Math" w:eastAsiaTheme="minorEastAsia" w:hAnsi="Cambria Math"/>
            </w:rPr>
            <m:t>E=</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e>
                    <m:sup>
                      <m:r>
                        <w:rPr>
                          <w:rFonts w:ascii="Cambria Math" w:eastAsiaTheme="minorEastAsia" w:hAnsi="Cambria Math"/>
                        </w:rPr>
                        <m:t>2</m:t>
                      </m:r>
                    </m:sup>
                  </m:sSup>
                </m:num>
                <m:den>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den>
                  </m:f>
                </m:den>
              </m:f>
            </m:e>
          </m:func>
        </m:oMath>
      </m:oMathPara>
    </w:p>
    <w:p w:rsidR="005B31EB" w:rsidRPr="00F86D3A" w:rsidRDefault="005B31EB" w:rsidP="005B31EB">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r>
            <w:rPr>
              <w:rFonts w:ascii="Cambria Math" w:eastAsiaTheme="minorEastAsia" w:hAnsi="Cambria Math"/>
            </w:rPr>
            <m:t>=0</m:t>
          </m:r>
        </m:oMath>
      </m:oMathPara>
    </w:p>
    <w:p w:rsidR="005B31EB" w:rsidRDefault="005B31EB" w:rsidP="005B31EB">
      <w:pPr>
        <w:rPr>
          <w:rFonts w:eastAsiaTheme="minorEastAsia"/>
        </w:rPr>
      </w:pPr>
      <w:r>
        <w:rPr>
          <w:rFonts w:eastAsiaTheme="minorEastAsia"/>
        </w:rPr>
        <w:t xml:space="preserve">Gdyż o ile stężenie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równe </w:t>
      </w:r>
      <m:oMath>
        <m:r>
          <w:rPr>
            <w:rFonts w:ascii="Cambria Math" w:eastAsiaTheme="minorEastAsia" w:hAnsi="Cambria Math"/>
          </w:rPr>
          <m:t>1 mol*d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jesteśmy w stanie zrobić, o tyle problem jest z utrzymywaniem stałego ciśnienia wodoru równego 1bar –wyobraźmy sobie pompkę akwariową, która utrzymuje dokładnie ciśnienie wodoru jeden bar, jest to praktycznie niemożliwe, gdyż taka pompka zawsze doprowadza gaz mniej lub bardziej nierównomiernie, do tego ciśnienie tego gazu zależy od producenta pompki.</w:t>
      </w:r>
    </w:p>
    <w:p w:rsidR="005B31EB" w:rsidRDefault="005B31EB" w:rsidP="005B31EB">
      <w:pPr>
        <w:rPr>
          <w:rFonts w:eastAsiaTheme="minorEastAsia"/>
        </w:rPr>
      </w:pPr>
      <w:r>
        <w:rPr>
          <w:rFonts w:eastAsiaTheme="minorEastAsia"/>
        </w:rPr>
        <w:t>Więc robi się problem z elektrodą wodorową –tzn. – w praktyce nie jesteśmy w stanie skonstruować standardowej elektrody wodorowej.</w:t>
      </w:r>
    </w:p>
    <w:p w:rsidR="005B31EB" w:rsidRDefault="005B31EB" w:rsidP="005B31EB">
      <w:pPr>
        <w:rPr>
          <w:rFonts w:eastAsiaTheme="minorEastAsia"/>
        </w:rPr>
      </w:pPr>
      <w:r>
        <w:rPr>
          <w:rFonts w:eastAsiaTheme="minorEastAsia"/>
        </w:rPr>
        <w:t>W celu ominięcia tego problemu buduje się elektrody odniesienia, które mają względnie stały potencjał oraz łatwo je zrobić. W praktyce takie elektrody odniesienia robi się dwie</w:t>
      </w:r>
    </w:p>
    <w:p w:rsidR="005B31EB" w:rsidRDefault="005B31EB" w:rsidP="005B31EB">
      <w:pPr>
        <w:pStyle w:val="Nagwek1"/>
        <w:rPr>
          <w:rFonts w:eastAsiaTheme="minorEastAsia"/>
        </w:rPr>
      </w:pPr>
      <w:r>
        <w:rPr>
          <w:rFonts w:eastAsiaTheme="minorEastAsia"/>
        </w:rPr>
        <w:t>Przykłady elektrod odniesienia</w:t>
      </w:r>
    </w:p>
    <w:p w:rsidR="005B31EB" w:rsidRPr="000A6F0B" w:rsidRDefault="005B31EB" w:rsidP="005B31EB">
      <w:pPr>
        <w:rPr>
          <w:rFonts w:eastAsiaTheme="minorEastAsia"/>
        </w:rPr>
      </w:pPr>
      <w:r w:rsidRPr="000A6F0B">
        <w:rPr>
          <w:rFonts w:eastAsiaTheme="minorEastAsia"/>
        </w:rPr>
        <w:t>Chlorosrebrowa</w:t>
      </w:r>
    </w:p>
    <w:p w:rsidR="005B31EB" w:rsidRPr="00F86D3A" w:rsidRDefault="005B31EB" w:rsidP="005B31EB">
      <w:pPr>
        <w:pStyle w:val="Akapitzlist"/>
        <w:rPr>
          <w:rFonts w:eastAsiaTheme="minorEastAsia"/>
        </w:rPr>
      </w:pPr>
      <m:oMathPara>
        <m:oMath>
          <m:r>
            <w:rPr>
              <w:rFonts w:ascii="Cambria Math" w:eastAsiaTheme="minorEastAsia" w:hAnsi="Cambria Math"/>
            </w:rPr>
            <m:t>AgCl+</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→Ag+C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m:oMathPara>
    </w:p>
    <w:p w:rsidR="005B31EB" w:rsidRDefault="005B31EB" w:rsidP="005B31EB">
      <w:pPr>
        <w:pStyle w:val="Akapitzlist"/>
        <w:rPr>
          <w:rFonts w:eastAsiaTheme="minorEastAsia"/>
        </w:rPr>
      </w:pPr>
      <w:r>
        <w:rPr>
          <w:rFonts w:eastAsiaTheme="minorEastAsia"/>
        </w:rPr>
        <w:t xml:space="preserve">W praktyce jest to blaszka srebrna, zanurzona w roztworze zawierającym </w:t>
      </w:r>
      <w:proofErr w:type="gramStart"/>
      <w:r>
        <w:rPr>
          <w:rFonts w:eastAsiaTheme="minorEastAsia"/>
        </w:rPr>
        <w:t xml:space="preserve">jony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w:r>
        <w:rPr>
          <w:rFonts w:eastAsiaTheme="minorEastAsia"/>
        </w:rPr>
        <w:t xml:space="preserve"> w</w:t>
      </w:r>
      <w:proofErr w:type="gramEnd"/>
      <w:r>
        <w:rPr>
          <w:rFonts w:eastAsiaTheme="minorEastAsia"/>
        </w:rPr>
        <w:t xml:space="preserve"> obecności </w:t>
      </w:r>
      <m:oMath>
        <m:r>
          <w:rPr>
            <w:rFonts w:ascii="Cambria Math" w:eastAsiaTheme="minorEastAsia" w:hAnsi="Cambria Math"/>
          </w:rPr>
          <m:t>AgCl</m:t>
        </m:r>
      </m:oMath>
      <w:r>
        <w:rPr>
          <w:rFonts w:eastAsiaTheme="minorEastAsia"/>
        </w:rPr>
        <w:t>. Równanie Nernta dla tej elektrody ma postać:</w:t>
      </w:r>
    </w:p>
    <w:p w:rsidR="005B31EB" w:rsidRPr="001E6C9A" w:rsidRDefault="005B31EB" w:rsidP="005B31EB">
      <w:pPr>
        <w:pStyle w:val="Akapitzlist"/>
        <w:rPr>
          <w:rFonts w:eastAsiaTheme="minorEastAsia"/>
        </w:rPr>
      </w:pPr>
      <m:oMathPara>
        <m:oMath>
          <m:r>
            <w:rPr>
              <w:rFonts w:ascii="Cambria Math" w:eastAsiaTheme="minorEastAsia" w:hAnsi="Cambria Math"/>
            </w:rPr>
            <m:t>E=</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Ag</m:t>
              </m:r>
              <m:r>
                <m:rPr>
                  <m:nor/>
                </m:rPr>
                <w:rPr>
                  <w:rFonts w:ascii="Cambria Math" w:eastAsiaTheme="minorEastAsia" w:hAnsi="Cambria Math"/>
                </w:rPr>
                <m:t>/</m:t>
              </m:r>
              <m:r>
                <w:rPr>
                  <w:rFonts w:ascii="Cambria Math" w:eastAsiaTheme="minorEastAsia" w:hAnsi="Cambria Math"/>
                </w:rPr>
                <m:t>AgCl</m:t>
              </m:r>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1</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e>
                  </m:d>
                </m:den>
              </m:f>
            </m:e>
          </m:func>
        </m:oMath>
      </m:oMathPara>
    </w:p>
    <w:p w:rsidR="005B31EB" w:rsidRPr="000A6F0B" w:rsidRDefault="005B31EB" w:rsidP="005B31EB">
      <w:pPr>
        <w:rPr>
          <w:rFonts w:eastAsiaTheme="minorEastAsia"/>
        </w:rPr>
      </w:pPr>
      <w:r w:rsidRPr="000A6F0B">
        <w:rPr>
          <w:rFonts w:eastAsiaTheme="minorEastAsia"/>
        </w:rPr>
        <w:t>Kalomelowa</w:t>
      </w:r>
    </w:p>
    <w:p w:rsidR="005B31EB" w:rsidRDefault="005B31EB" w:rsidP="005B31EB">
      <w:pPr>
        <w:pStyle w:val="Akapitzlist"/>
        <w:rPr>
          <w:rFonts w:eastAsiaTheme="minorEastAsia"/>
        </w:rPr>
      </w:pPr>
      <m:oMathPara>
        <m:oMath>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→2Hg+2C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m:oMathPara>
    </w:p>
    <w:p w:rsidR="005B31EB" w:rsidRPr="00F2075F" w:rsidRDefault="005B31EB" w:rsidP="005B31EB">
      <w:pPr>
        <w:pStyle w:val="Akapitzlist"/>
        <w:rPr>
          <w:rFonts w:eastAsiaTheme="minorEastAsia"/>
        </w:rPr>
      </w:pPr>
      <w:r>
        <w:rPr>
          <w:rFonts w:eastAsiaTheme="minorEastAsia"/>
        </w:rPr>
        <w:t xml:space="preserve">Czyli w sumie rtęć, zanurzona w roztworze z jonami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w:r>
        <w:rPr>
          <w:rFonts w:eastAsiaTheme="minorEastAsia"/>
        </w:rPr>
        <w:t xml:space="preserve"> w obecności </w:t>
      </w:r>
      <m:oMath>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Pr>
          <w:rFonts w:eastAsiaTheme="minorEastAsia"/>
        </w:rPr>
        <w:t xml:space="preserve">. </w:t>
      </w:r>
    </w:p>
    <w:p w:rsidR="005B31EB" w:rsidRDefault="005B31EB" w:rsidP="005B31EB">
      <w:pPr>
        <w:pStyle w:val="Akapitzlist"/>
        <w:rPr>
          <w:rFonts w:eastAsiaTheme="minorEastAsia"/>
        </w:rPr>
      </w:pPr>
      <m:oMathPara>
        <m:oMath>
          <m:r>
            <w:rPr>
              <w:rFonts w:ascii="Cambria Math" w:eastAsiaTheme="minorEastAsia" w:hAnsi="Cambria Math"/>
            </w:rPr>
            <m:t>E=</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e>
                      </m:d>
                    </m:e>
                    <m:sup>
                      <m:r>
                        <w:rPr>
                          <w:rFonts w:ascii="Cambria Math" w:eastAsiaTheme="minorEastAsia" w:hAnsi="Cambria Math"/>
                        </w:rPr>
                        <m:t>2</m:t>
                      </m:r>
                    </m:sup>
                  </m:sSup>
                </m:den>
              </m:f>
            </m:e>
          </m:func>
        </m:oMath>
      </m:oMathPara>
    </w:p>
    <w:p w:rsidR="005B31EB" w:rsidRPr="001E6C9A" w:rsidRDefault="005B31EB" w:rsidP="005B31EB">
      <w:pPr>
        <w:rPr>
          <w:rFonts w:eastAsiaTheme="minorEastAsia"/>
        </w:rPr>
      </w:pPr>
      <w:r>
        <w:rPr>
          <w:rFonts w:eastAsiaTheme="minorEastAsia"/>
        </w:rPr>
        <w:t xml:space="preserve">Widzimy, iż wyrażenie na potencjał obu elektrod odniesienia zależy tylko i wyłącznie od stężenia jonów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w:r>
        <w:rPr>
          <w:rFonts w:eastAsiaTheme="minorEastAsia"/>
        </w:rPr>
        <w:t xml:space="preserve">. Stężenie to jest bardzo łatwo stabilizować, używając stężony roztwór </w:t>
      </w:r>
      <m:oMath>
        <m:r>
          <w:rPr>
            <w:rFonts w:ascii="Cambria Math" w:eastAsiaTheme="minorEastAsia" w:hAnsi="Cambria Math"/>
          </w:rPr>
          <m:t>KCl</m:t>
        </m:r>
      </m:oMath>
      <w:r>
        <w:rPr>
          <w:rFonts w:eastAsiaTheme="minorEastAsia"/>
        </w:rPr>
        <w:t xml:space="preserve"> lub </w:t>
      </w:r>
      <m:oMath>
        <m:r>
          <w:rPr>
            <w:rFonts w:ascii="Cambria Math" w:eastAsiaTheme="minorEastAsia" w:hAnsi="Cambria Math"/>
          </w:rPr>
          <m:t>NaCl</m:t>
        </m:r>
      </m:oMath>
      <w:r>
        <w:rPr>
          <w:rFonts w:eastAsiaTheme="minorEastAsia"/>
        </w:rPr>
        <w:t xml:space="preserve"> nad osadem </w:t>
      </w:r>
      <m:oMath>
        <m:r>
          <w:rPr>
            <w:rFonts w:ascii="Cambria Math" w:eastAsiaTheme="minorEastAsia" w:hAnsi="Cambria Math"/>
          </w:rPr>
          <m:t>NaCl</m:t>
        </m:r>
      </m:oMath>
      <w:r>
        <w:rPr>
          <w:rFonts w:eastAsiaTheme="minorEastAsia"/>
        </w:rPr>
        <w:t xml:space="preserve"> lub </w:t>
      </w:r>
      <m:oMath>
        <m:r>
          <w:rPr>
            <w:rFonts w:ascii="Cambria Math" w:eastAsiaTheme="minorEastAsia" w:hAnsi="Cambria Math"/>
          </w:rPr>
          <m:t>KCl</m:t>
        </m:r>
      </m:oMath>
      <w:r>
        <w:rPr>
          <w:rFonts w:eastAsiaTheme="minorEastAsia"/>
        </w:rPr>
        <w:t>, wówczas reakcja powoduje wytrącenie dodatkowej ilości ciężko rozpuszczalnej soli lub jej rozpuszczenie, ale tak, aby zachować stał stężenie tej soli, będące roztworem nasyconym. Znając temperaturę jesteśmy w stanie powiedzieć, jaka jest rozpuszczalność, a z tego jesteśmy w stanie obliczyć potencjał rzeczywisty elektrody.</w:t>
      </w:r>
    </w:p>
    <w:p w:rsidR="005B31EB" w:rsidRDefault="005B31EB" w:rsidP="005B31EB">
      <w:pPr>
        <w:pStyle w:val="Nagwek1"/>
        <w:rPr>
          <w:rFonts w:eastAsiaTheme="minorEastAsia"/>
        </w:rPr>
      </w:pPr>
      <w:r>
        <w:rPr>
          <w:rFonts w:eastAsiaTheme="minorEastAsia"/>
        </w:rPr>
        <w:lastRenderedPageBreak/>
        <w:t>Przeliczanie uzyskanych wynik na potencjał względem elektrody wodorowej</w:t>
      </w:r>
    </w:p>
    <w:p w:rsidR="005B31EB" w:rsidRDefault="005B31EB" w:rsidP="005B31EB">
      <w:pPr>
        <w:rPr>
          <w:rFonts w:eastAsiaTheme="minorEastAsia"/>
        </w:rPr>
      </w:pPr>
      <w:r>
        <w:rPr>
          <w:rFonts w:eastAsiaTheme="minorEastAsia"/>
        </w:rPr>
        <w:t>Przeliczanie potencjałów zmierzonych względem elektrody on kalomelowej czy chlorosrebrowej na potencjał względem elektrody wodorowej jest trywialne. Najłatwiej jest zrobić graf, na którym umieszczamy potencjał elektrody odniesienia, obliczony równaniem Nernsta, a potem nanosimy zmierzony potencjał względem elektrody odniesienia</w:t>
      </w:r>
      <w:r>
        <w:rPr>
          <w:rFonts w:eastAsiaTheme="minorEastAsia"/>
          <w:noProof/>
          <w:lang w:eastAsia="pl-PL"/>
        </w:rPr>
        <w:drawing>
          <wp:inline distT="0" distB="0" distL="0" distR="0">
            <wp:extent cx="3032636" cy="1515171"/>
            <wp:effectExtent l="19050" t="0" r="0" b="0"/>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cstate="print"/>
                    <a:srcRect/>
                    <a:stretch>
                      <a:fillRect/>
                    </a:stretch>
                  </pic:blipFill>
                  <pic:spPr bwMode="auto">
                    <a:xfrm>
                      <a:off x="0" y="0"/>
                      <a:ext cx="3032674" cy="1515190"/>
                    </a:xfrm>
                    <a:prstGeom prst="rect">
                      <a:avLst/>
                    </a:prstGeom>
                    <a:noFill/>
                    <a:ln w="9525">
                      <a:noFill/>
                      <a:miter lim="800000"/>
                      <a:headEnd/>
                      <a:tailEnd/>
                    </a:ln>
                  </pic:spPr>
                </pic:pic>
              </a:graphicData>
            </a:graphic>
          </wp:inline>
        </w:drawing>
      </w:r>
    </w:p>
    <w:p w:rsidR="005B31EB" w:rsidRDefault="005B31EB" w:rsidP="005B31EB">
      <w:pPr>
        <w:rPr>
          <w:rFonts w:eastAsiaTheme="minorEastAsia"/>
        </w:rPr>
      </w:pPr>
      <w:r>
        <w:rPr>
          <w:rFonts w:eastAsiaTheme="minorEastAsia"/>
        </w:rPr>
        <w:t>Widać, iż potencjał elektrody szukanej względem elektrody wodorowej możemy uzyskać wykorzystując wzór:</w:t>
      </w:r>
    </w:p>
    <w:p w:rsidR="005B31EB" w:rsidRDefault="005B31EB" w:rsidP="005B31E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szukanej</m:t>
              </m:r>
            </m:sub>
            <m:sup>
              <m:r>
                <w:rPr>
                  <w:rFonts w:ascii="Cambria Math" w:eastAsiaTheme="minorEastAsia" w:hAnsi="Cambria Math"/>
                </w:rPr>
                <m:t xml:space="preserve">vs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odniesienia</m:t>
              </m:r>
            </m:sub>
            <m:sup>
              <m:r>
                <w:rPr>
                  <w:rFonts w:ascii="Cambria Math" w:eastAsiaTheme="minorEastAsia" w:hAnsi="Cambria Math"/>
                </w:rPr>
                <m:t xml:space="preserve">vs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szukanej</m:t>
              </m:r>
            </m:sub>
            <m:sup>
              <m:r>
                <w:rPr>
                  <w:rFonts w:ascii="Cambria Math" w:eastAsiaTheme="minorEastAsia" w:hAnsi="Cambria Math"/>
                </w:rPr>
                <m:t>vs odniesienia</m:t>
              </m:r>
            </m:sup>
          </m:sSubSup>
          <m:r>
            <w:rPr>
              <w:rFonts w:ascii="Cambria Math" w:eastAsiaTheme="minorEastAsia" w:hAnsi="Cambria Math"/>
            </w:rPr>
            <m:t xml:space="preserve"> </m:t>
          </m:r>
        </m:oMath>
      </m:oMathPara>
    </w:p>
    <w:p w:rsidR="005B31EB" w:rsidRDefault="005B31EB" w:rsidP="005B31EB">
      <w:pPr>
        <w:rPr>
          <w:rFonts w:eastAsiaTheme="minorEastAsia"/>
        </w:rPr>
      </w:pPr>
      <w:r>
        <w:rPr>
          <w:rFonts w:eastAsiaTheme="minorEastAsia"/>
        </w:rPr>
        <w:t>Oczywiście, jako elektrodę odniesienia możemy wykorzystywać dowolną elektrodę o ile możemy ją łatwo zbudować i ma ona stabilny potencjał.</w:t>
      </w:r>
    </w:p>
    <w:p w:rsidR="005B31EB" w:rsidRDefault="005B31EB" w:rsidP="005B31EB">
      <w:pPr>
        <w:pStyle w:val="Nagwek1"/>
        <w:rPr>
          <w:rFonts w:eastAsiaTheme="minorEastAsia"/>
        </w:rPr>
      </w:pPr>
      <w:r>
        <w:rPr>
          <w:rFonts w:eastAsiaTheme="minorEastAsia"/>
        </w:rPr>
        <w:t>Przykład zadania maturalnego</w:t>
      </w:r>
    </w:p>
    <w:p w:rsidR="005B31EB" w:rsidRDefault="005B31EB" w:rsidP="005B31EB">
      <w:pPr>
        <w:rPr>
          <w:rFonts w:eastAsiaTheme="minorEastAsia"/>
        </w:rPr>
      </w:pPr>
      <w:r>
        <w:rPr>
          <w:rFonts w:eastAsiaTheme="minorEastAsia"/>
        </w:rPr>
        <w:t>Przykładem zadania maturalnego z wykorzystaniem równania Nernsta jest:</w:t>
      </w:r>
    </w:p>
    <w:p w:rsidR="005B31EB" w:rsidRDefault="005B31EB" w:rsidP="005B31EB">
      <w:pPr>
        <w:rPr>
          <w:rFonts w:eastAsiaTheme="minorEastAsia"/>
        </w:rPr>
      </w:pPr>
      <w:r>
        <w:rPr>
          <w:rFonts w:eastAsiaTheme="minorEastAsia"/>
        </w:rPr>
        <w:t xml:space="preserve">Przykładem elektrody </w:t>
      </w:r>
      <w:proofErr w:type="spellStart"/>
      <w:r>
        <w:rPr>
          <w:rFonts w:eastAsiaTheme="minorEastAsia"/>
        </w:rPr>
        <w:t>halogenosrebrowej</w:t>
      </w:r>
      <w:proofErr w:type="spellEnd"/>
      <w:r>
        <w:rPr>
          <w:rFonts w:eastAsiaTheme="minorEastAsia"/>
        </w:rPr>
        <w:t xml:space="preserve"> jest elektroda bromosrebrowa, której działanie opisano równaniem:</w:t>
      </w:r>
    </w:p>
    <w:p w:rsidR="005B31EB" w:rsidRDefault="005B31EB" w:rsidP="005B31EB">
      <w:pPr>
        <w:rPr>
          <w:rFonts w:eastAsiaTheme="minorEastAsia"/>
        </w:rPr>
      </w:pPr>
      <m:oMathPara>
        <m:oMath>
          <m:r>
            <w:rPr>
              <w:rFonts w:ascii="Cambria Math" w:eastAsiaTheme="minorEastAsia" w:hAnsi="Cambria Math"/>
            </w:rPr>
            <m:t>AgB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(S)</m:t>
              </m:r>
            </m:sub>
          </m:sSub>
          <m:r>
            <w:rPr>
              <w:rFonts w:ascii="Cambria Math" w:eastAsiaTheme="minorEastAsia" w:hAnsi="Cambria Math"/>
            </w:rPr>
            <m:t>+B</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aq</m:t>
              </m:r>
            </m:sub>
            <m:sup>
              <m:r>
                <w:rPr>
                  <w:rFonts w:ascii="Cambria Math" w:eastAsiaTheme="minorEastAsia" w:hAnsi="Cambria Math"/>
                </w:rPr>
                <m:t>-</m:t>
              </m:r>
            </m:sup>
          </m:sSubSup>
        </m:oMath>
      </m:oMathPara>
    </w:p>
    <w:p w:rsidR="005B31EB" w:rsidRDefault="005B31EB" w:rsidP="005B31EB">
      <w:pPr>
        <w:rPr>
          <w:rFonts w:eastAsiaTheme="minorEastAsia"/>
        </w:rPr>
      </w:pPr>
      <w:r>
        <w:rPr>
          <w:rFonts w:eastAsiaTheme="minorEastAsia"/>
        </w:rPr>
        <w:t>Potencjał tej elektrody zależy od stężenia jonów bromkowych i w temperaturze 298K wyraża się równaniem:</w:t>
      </w:r>
    </w:p>
    <w:p w:rsidR="005B31EB" w:rsidRDefault="005B31EB" w:rsidP="005B31E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Ag</m:t>
              </m:r>
              <m:r>
                <m:rPr>
                  <m:nor/>
                </m:rPr>
                <w:rPr>
                  <w:rFonts w:ascii="Cambria Math" w:eastAsiaTheme="minorEastAsia" w:hAnsi="Cambria Math"/>
                </w:rPr>
                <m:t>/</m:t>
              </m:r>
              <m:r>
                <w:rPr>
                  <w:rFonts w:ascii="Cambria Math" w:eastAsiaTheme="minorEastAsia" w:hAnsi="Cambria Math"/>
                </w:rPr>
                <m:t>AgBr</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Ag</m:t>
              </m:r>
              <m:r>
                <m:rPr>
                  <m:nor/>
                </m:rPr>
                <w:rPr>
                  <w:rFonts w:ascii="Cambria Math" w:eastAsiaTheme="minorEastAsia" w:hAnsi="Cambria Math"/>
                </w:rPr>
                <m:t>/</m:t>
              </m:r>
              <m:r>
                <w:rPr>
                  <w:rFonts w:ascii="Cambria Math" w:eastAsiaTheme="minorEastAsia" w:hAnsi="Cambria Math"/>
                </w:rPr>
                <m:t>AgBr</m:t>
              </m:r>
            </m:sub>
            <m:sup>
              <m:r>
                <w:rPr>
                  <w:rFonts w:ascii="Cambria Math" w:eastAsiaTheme="minorEastAsia" w:hAnsi="Cambria Math"/>
                </w:rPr>
                <m:t>0</m:t>
              </m:r>
            </m:sup>
          </m:sSubSup>
          <m:r>
            <w:rPr>
              <w:rFonts w:ascii="Cambria Math" w:eastAsiaTheme="minorEastAsia" w:hAnsi="Cambria Math"/>
            </w:rPr>
            <m:t>-0.059</m:t>
          </m:r>
          <m:func>
            <m:funcPr>
              <m:ctrlPr>
                <w:rPr>
                  <w:rFonts w:ascii="Cambria Math" w:eastAsiaTheme="minorEastAsia" w:hAnsi="Cambria Math"/>
                  <w:i/>
                </w:rPr>
              </m:ctrlPr>
            </m:funcPr>
            <m:fName>
              <m:r>
                <m:rPr>
                  <m:sty m:val="p"/>
                </m:rPr>
                <w:rPr>
                  <w:rFonts w:ascii="Cambria Math" w:eastAsiaTheme="minorEastAsia" w:hAnsi="Cambria Math"/>
                </w:rPr>
                <m:t>log</m:t>
              </m:r>
            </m:fName>
            <m:e>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m:t>
              </m:r>
            </m:e>
          </m:func>
        </m:oMath>
      </m:oMathPara>
    </w:p>
    <w:p w:rsidR="005B31EB" w:rsidRDefault="005B31EB" w:rsidP="005B31EB">
      <w:pPr>
        <w:rPr>
          <w:rFonts w:eastAsiaTheme="minorEastAsia"/>
        </w:rPr>
      </w:pPr>
      <w:r>
        <w:rPr>
          <w:rFonts w:eastAsiaTheme="minorEastAsia"/>
        </w:rPr>
        <w:t xml:space="preserve">Standardowy potencjał tej elektrody wynosi </w:t>
      </w:r>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Ag</m:t>
            </m:r>
            <m:r>
              <m:rPr>
                <m:nor/>
              </m:rPr>
              <w:rPr>
                <w:rFonts w:ascii="Cambria Math" w:eastAsiaTheme="minorEastAsia" w:hAnsi="Cambria Math"/>
              </w:rPr>
              <m:t>/</m:t>
            </m:r>
            <m:r>
              <w:rPr>
                <w:rFonts w:ascii="Cambria Math" w:eastAsiaTheme="minorEastAsia" w:hAnsi="Cambria Math"/>
              </w:rPr>
              <m:t>AgBr</m:t>
            </m:r>
          </m:sub>
          <m:sup>
            <m:r>
              <w:rPr>
                <w:rFonts w:ascii="Cambria Math" w:eastAsiaTheme="minorEastAsia" w:hAnsi="Cambria Math"/>
              </w:rPr>
              <m:t>0</m:t>
            </m:r>
          </m:sup>
        </m:sSubSup>
        <m:r>
          <w:rPr>
            <w:rFonts w:ascii="Cambria Math" w:eastAsiaTheme="minorEastAsia" w:hAnsi="Cambria Math"/>
          </w:rPr>
          <m:t>=0.071V</m:t>
        </m:r>
      </m:oMath>
    </w:p>
    <w:p w:rsidR="005B31EB" w:rsidRDefault="005B31EB" w:rsidP="005B31EB">
      <w:pPr>
        <w:rPr>
          <w:rFonts w:eastAsiaTheme="minorEastAsia"/>
        </w:rPr>
      </w:pPr>
      <w:r>
        <w:rPr>
          <w:rFonts w:eastAsiaTheme="minorEastAsia"/>
        </w:rPr>
        <w:t xml:space="preserve">W temperaturze 298K potencjał elektrody bromosrebrowej zanurzonej w równacze z osadem tej soli był równy </w:t>
      </w:r>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Ag</m:t>
            </m:r>
            <m:r>
              <m:rPr>
                <m:nor/>
              </m:rPr>
              <w:rPr>
                <w:rFonts w:ascii="Cambria Math" w:eastAsiaTheme="minorEastAsia" w:hAnsi="Cambria Math"/>
              </w:rPr>
              <m:t>/</m:t>
            </m:r>
            <m:r>
              <w:rPr>
                <w:rFonts w:ascii="Cambria Math" w:eastAsiaTheme="minorEastAsia" w:hAnsi="Cambria Math"/>
              </w:rPr>
              <m:t>AgBr</m:t>
            </m:r>
          </m:sub>
          <m:sup>
            <m:r>
              <w:rPr>
                <w:rFonts w:ascii="Cambria Math" w:eastAsiaTheme="minorEastAsia" w:hAnsi="Cambria Math"/>
              </w:rPr>
              <m:t xml:space="preserve"> </m:t>
            </m:r>
          </m:sup>
        </m:sSubSup>
        <m:r>
          <w:rPr>
            <w:rFonts w:ascii="Cambria Math" w:eastAsiaTheme="minorEastAsia" w:hAnsi="Cambria Math"/>
          </w:rPr>
          <m:t>=0.431V</m:t>
        </m:r>
      </m:oMath>
      <w:r>
        <w:rPr>
          <w:rFonts w:eastAsiaTheme="minorEastAsia"/>
        </w:rPr>
        <w:t xml:space="preserve">. </w:t>
      </w:r>
    </w:p>
    <w:p w:rsidR="005B31EB" w:rsidRDefault="005B31EB" w:rsidP="005B31EB">
      <w:pPr>
        <w:rPr>
          <w:rFonts w:eastAsiaTheme="minorEastAsia"/>
        </w:rPr>
      </w:pPr>
      <w:r>
        <w:rPr>
          <w:rFonts w:eastAsiaTheme="minorEastAsia"/>
        </w:rPr>
        <w:t xml:space="preserve">Oblicz wartość iloczynu rozpuszczalności bromku srebra </w:t>
      </w:r>
      <m:oMath>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So</m:t>
            </m:r>
          </m:sub>
          <m:sup>
            <m:r>
              <w:rPr>
                <w:rFonts w:ascii="Cambria Math" w:eastAsiaTheme="minorEastAsia" w:hAnsi="Cambria Math"/>
              </w:rPr>
              <m:t>A</m:t>
            </m:r>
            <m:r>
              <w:rPr>
                <w:rFonts w:ascii="Cambria Math" w:eastAsiaTheme="minorEastAsia" w:hAnsi="Cambria Math"/>
              </w:rPr>
              <m:t>gBr</m:t>
            </m:r>
          </m:sup>
        </m:sSubSup>
      </m:oMath>
      <w:r>
        <w:rPr>
          <w:rFonts w:eastAsiaTheme="minorEastAsia"/>
        </w:rPr>
        <w:t xml:space="preserve"> w temperaturze 298 K.</w:t>
      </w:r>
    </w:p>
    <w:p w:rsidR="005B31EB" w:rsidRDefault="005B31EB" w:rsidP="005B31EB">
      <w:pPr>
        <w:rPr>
          <w:rFonts w:eastAsiaTheme="minorEastAsia"/>
        </w:rPr>
      </w:pPr>
    </w:p>
    <w:p w:rsidR="005B31EB" w:rsidRDefault="005B31EB" w:rsidP="005B31EB">
      <w:pPr>
        <w:rPr>
          <w:rFonts w:eastAsiaTheme="minorEastAsia"/>
        </w:rPr>
      </w:pPr>
      <w:r>
        <w:rPr>
          <w:rFonts w:eastAsiaTheme="minorEastAsia"/>
        </w:rPr>
        <w:t>Z równania Nernsta możemy obliczyć wartość stężenia jonów bromkowych:</w:t>
      </w:r>
    </w:p>
    <w:p w:rsidR="005B31EB" w:rsidRDefault="005B31EB" w:rsidP="005B31E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Ag</m:t>
              </m:r>
              <m:r>
                <m:rPr>
                  <m:nor/>
                </m:rPr>
                <w:rPr>
                  <w:rFonts w:ascii="Cambria Math" w:eastAsiaTheme="minorEastAsia" w:hAnsi="Cambria Math"/>
                </w:rPr>
                <m:t>/</m:t>
              </m:r>
              <m:r>
                <w:rPr>
                  <w:rFonts w:ascii="Cambria Math" w:eastAsiaTheme="minorEastAsia" w:hAnsi="Cambria Math"/>
                </w:rPr>
                <m:t>AgBr</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Ag</m:t>
              </m:r>
              <m:r>
                <m:rPr>
                  <m:nor/>
                </m:rPr>
                <w:rPr>
                  <w:rFonts w:ascii="Cambria Math" w:eastAsiaTheme="minorEastAsia" w:hAnsi="Cambria Math"/>
                </w:rPr>
                <m:t>/</m:t>
              </m:r>
              <m:r>
                <w:rPr>
                  <w:rFonts w:ascii="Cambria Math" w:eastAsiaTheme="minorEastAsia" w:hAnsi="Cambria Math"/>
                </w:rPr>
                <m:t>AgBr</m:t>
              </m:r>
            </m:sub>
            <m:sup>
              <m:r>
                <w:rPr>
                  <w:rFonts w:ascii="Cambria Math" w:eastAsiaTheme="minorEastAsia" w:hAnsi="Cambria Math"/>
                </w:rPr>
                <m:t>0</m:t>
              </m:r>
            </m:sup>
          </m:sSubSup>
          <m:r>
            <w:rPr>
              <w:rFonts w:ascii="Cambria Math" w:eastAsiaTheme="minorEastAsia" w:hAnsi="Cambria Math"/>
            </w:rPr>
            <m:t>-0.059</m:t>
          </m:r>
          <m:func>
            <m:funcPr>
              <m:ctrlPr>
                <w:rPr>
                  <w:rFonts w:ascii="Cambria Math" w:eastAsiaTheme="minorEastAsia" w:hAnsi="Cambria Math"/>
                  <w:i/>
                </w:rPr>
              </m:ctrlPr>
            </m:funcPr>
            <m:fName>
              <m:r>
                <m:rPr>
                  <m:sty m:val="p"/>
                </m:rPr>
                <w:rPr>
                  <w:rFonts w:ascii="Cambria Math" w:eastAsiaTheme="minorEastAsia" w:hAnsi="Cambria Math"/>
                </w:rPr>
                <m:t>log</m:t>
              </m:r>
            </m:fName>
            <m:e>
              <m:d>
                <m:dPr>
                  <m:begChr m:val="["/>
                  <m:endChr m:val="]"/>
                  <m:ctrlPr>
                    <w:rPr>
                      <w:rFonts w:ascii="Cambria Math" w:eastAsiaTheme="minorEastAsia" w:hAnsi="Cambria Math"/>
                      <w:i/>
                    </w:rPr>
                  </m:ctrlPr>
                </m:dPr>
                <m:e>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d>
            </m:e>
          </m:func>
        </m:oMath>
      </m:oMathPara>
    </w:p>
    <w:p w:rsidR="005B31EB" w:rsidRDefault="005B31EB" w:rsidP="005B31EB">
      <w:pPr>
        <w:rPr>
          <w:rFonts w:eastAsiaTheme="minorEastAsia"/>
        </w:rPr>
      </w:pPr>
      <m:oMathPara>
        <m:oMath>
          <m:r>
            <w:rPr>
              <w:rFonts w:ascii="Cambria Math" w:eastAsiaTheme="minorEastAsia" w:hAnsi="Cambria Math"/>
            </w:rPr>
            <m:t>0.431=0.071-0.059</m:t>
          </m:r>
          <m:func>
            <m:funcPr>
              <m:ctrlPr>
                <w:rPr>
                  <w:rFonts w:ascii="Cambria Math" w:eastAsiaTheme="minorEastAsia" w:hAnsi="Cambria Math"/>
                  <w:i/>
                </w:rPr>
              </m:ctrlPr>
            </m:funcPr>
            <m:fName>
              <m:r>
                <m:rPr>
                  <m:sty m:val="p"/>
                </m:rPr>
                <w:rPr>
                  <w:rFonts w:ascii="Cambria Math" w:eastAsiaTheme="minorEastAsia" w:hAnsi="Cambria Math"/>
                </w:rPr>
                <m:t>log</m:t>
              </m:r>
            </m:fName>
            <m:e>
              <m:d>
                <m:dPr>
                  <m:begChr m:val="["/>
                  <m:endChr m:val="]"/>
                  <m:ctrlPr>
                    <w:rPr>
                      <w:rFonts w:ascii="Cambria Math" w:eastAsiaTheme="minorEastAsia" w:hAnsi="Cambria Math"/>
                      <w:i/>
                    </w:rPr>
                  </m:ctrlPr>
                </m:dPr>
                <m:e>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d>
            </m:e>
          </m:func>
        </m:oMath>
      </m:oMathPara>
    </w:p>
    <w:p w:rsidR="005B31EB" w:rsidRPr="00152AE7" w:rsidRDefault="005B31EB" w:rsidP="005B31EB">
      <w:pPr>
        <w:rPr>
          <w:rFonts w:eastAsiaTheme="minorEastAsia"/>
        </w:rPr>
      </w:pPr>
      <m:oMathPara>
        <m:oMath>
          <m:r>
            <w:rPr>
              <w:rFonts w:ascii="Cambria Math" w:eastAsiaTheme="minorEastAsia" w:hAnsi="Cambria Math"/>
            </w:rPr>
            <m:t>0.059</m:t>
          </m:r>
          <m:func>
            <m:funcPr>
              <m:ctrlPr>
                <w:rPr>
                  <w:rFonts w:ascii="Cambria Math" w:eastAsiaTheme="minorEastAsia" w:hAnsi="Cambria Math"/>
                  <w:i/>
                </w:rPr>
              </m:ctrlPr>
            </m:funcPr>
            <m:fName>
              <m:r>
                <m:rPr>
                  <m:sty m:val="p"/>
                </m:rPr>
                <w:rPr>
                  <w:rFonts w:ascii="Cambria Math" w:eastAsiaTheme="minorEastAsia" w:hAnsi="Cambria Math"/>
                </w:rPr>
                <m:t>log</m:t>
              </m:r>
            </m:fName>
            <m:e>
              <m:d>
                <m:dPr>
                  <m:begChr m:val="["/>
                  <m:endChr m:val="]"/>
                  <m:ctrlPr>
                    <w:rPr>
                      <w:rFonts w:ascii="Cambria Math" w:eastAsiaTheme="minorEastAsia" w:hAnsi="Cambria Math"/>
                      <w:i/>
                    </w:rPr>
                  </m:ctrlPr>
                </m:dPr>
                <m:e>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d>
            </m:e>
          </m:func>
          <m:r>
            <w:rPr>
              <w:rFonts w:ascii="Cambria Math" w:eastAsiaTheme="minorEastAsia" w:hAnsi="Cambria Math"/>
            </w:rPr>
            <m:t>=-0.431+0.071</m:t>
          </m:r>
        </m:oMath>
      </m:oMathPara>
    </w:p>
    <w:p w:rsidR="005B31EB" w:rsidRPr="00152AE7" w:rsidRDefault="005B31EB" w:rsidP="005B31EB">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log</m:t>
              </m:r>
            </m:fName>
            <m:e>
              <m:d>
                <m:dPr>
                  <m:begChr m:val="["/>
                  <m:endChr m:val="]"/>
                  <m:ctrlPr>
                    <w:rPr>
                      <w:rFonts w:ascii="Cambria Math" w:eastAsiaTheme="minorEastAsia" w:hAnsi="Cambria Math"/>
                      <w:i/>
                    </w:rPr>
                  </m:ctrlPr>
                </m:dPr>
                <m:e>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d>
              <m:ctrlPr>
                <w:rPr>
                  <w:rFonts w:ascii="Cambria Math" w:eastAsiaTheme="minorEastAsia" w:hAnsi="Cambria Math"/>
                  <w:i/>
                </w:rPr>
              </m:ctrlPr>
            </m:e>
          </m:func>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-0.431+0.071</m:t>
                  </m:r>
                </m:e>
              </m:d>
            </m:num>
            <m:den>
              <m:r>
                <w:rPr>
                  <w:rFonts w:ascii="Cambria Math" w:eastAsiaTheme="minorEastAsia" w:hAnsi="Cambria Math"/>
                </w:rPr>
                <m:t>0.059</m:t>
              </m:r>
            </m:den>
          </m:f>
        </m:oMath>
      </m:oMathPara>
    </w:p>
    <w:p w:rsidR="005B31EB" w:rsidRDefault="005B31EB" w:rsidP="005B31EB">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f>
                <m:fPr>
                  <m:ctrlPr>
                    <w:rPr>
                      <w:rFonts w:ascii="Cambria Math" w:eastAsiaTheme="minorEastAsia" w:hAnsi="Cambria Math"/>
                      <w:i/>
                    </w:rPr>
                  </m:ctrlPr>
                </m:fPr>
                <m:num>
                  <m:r>
                    <w:rPr>
                      <w:rFonts w:ascii="Cambria Math" w:eastAsiaTheme="minorEastAsia" w:hAnsi="Cambria Math"/>
                    </w:rPr>
                    <m:t>-0.431+0.071</m:t>
                  </m:r>
                </m:num>
                <m:den>
                  <m:r>
                    <w:rPr>
                      <w:rFonts w:ascii="Cambria Math" w:eastAsiaTheme="minorEastAsia" w:hAnsi="Cambria Math"/>
                    </w:rPr>
                    <m:t>0.059</m:t>
                  </m:r>
                </m:den>
              </m:f>
            </m:sup>
          </m:sSup>
          <m:r>
            <w:rPr>
              <w:rFonts w:ascii="Cambria Math" w:eastAsiaTheme="minorEastAsia" w:hAnsi="Cambria Math"/>
            </w:rPr>
            <m:t>=7.912*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oMath>
      </m:oMathPara>
    </w:p>
    <w:p w:rsidR="005B31EB" w:rsidRDefault="005B31EB" w:rsidP="005B31EB">
      <w:pPr>
        <w:rPr>
          <w:rFonts w:eastAsiaTheme="minorEastAsia"/>
        </w:rPr>
      </w:pPr>
      <w:r>
        <w:rPr>
          <w:rFonts w:eastAsiaTheme="minorEastAsia"/>
        </w:rPr>
        <w:t xml:space="preserve">Stężenie jonów </w:t>
      </w:r>
      <m:oMath>
        <m:d>
          <m:dPr>
            <m:begChr m:val="["/>
            <m:endChr m:val="]"/>
            <m:ctrlPr>
              <w:rPr>
                <w:rFonts w:ascii="Cambria Math" w:eastAsiaTheme="minorEastAsia" w:hAnsi="Cambria Math"/>
                <w:i/>
              </w:rPr>
            </m:ctrlPr>
          </m:dPr>
          <m:e>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e>
        </m:d>
      </m:oMath>
      <w:r>
        <w:rPr>
          <w:rFonts w:eastAsiaTheme="minorEastAsia"/>
        </w:rPr>
        <w:t xml:space="preserve"> musi być równe stężeniu </w:t>
      </w:r>
      <m:oMath>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m:t>
        </m:r>
      </m:oMath>
      <w:r>
        <w:rPr>
          <w:rFonts w:eastAsiaTheme="minorEastAsia"/>
        </w:rPr>
        <w:t xml:space="preserve"> z uwagi na stechiometrię procesu rozpuszczania:</w:t>
      </w:r>
    </w:p>
    <w:p w:rsidR="005B31EB" w:rsidRPr="00F2075F" w:rsidRDefault="005B31EB" w:rsidP="005B31EB">
      <w:pPr>
        <w:rPr>
          <w:rFonts w:eastAsiaTheme="minorEastAsia"/>
        </w:rPr>
      </w:pPr>
      <m:oMathPara>
        <m:oMath>
          <m:r>
            <w:rPr>
              <w:rFonts w:ascii="Cambria Math" w:eastAsiaTheme="minorEastAsia" w:hAnsi="Cambria Math"/>
            </w:rPr>
            <m:t>AgBr⇄A</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oMath>
      </m:oMathPara>
    </w:p>
    <w:p w:rsidR="005B31EB" w:rsidRDefault="005B31EB" w:rsidP="005B31EB">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d>
          <m:r>
            <w:rPr>
              <w:rFonts w:ascii="Cambria Math" w:eastAsiaTheme="minorEastAsia" w:hAnsi="Cambria Math"/>
            </w:rPr>
            <m:t>=7.912*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oMath>
      </m:oMathPara>
    </w:p>
    <w:p w:rsidR="005B31EB" w:rsidRPr="00F2075F" w:rsidRDefault="005B31EB" w:rsidP="005B31EB">
      <w:pPr>
        <w:rPr>
          <w:rFonts w:eastAsiaTheme="minorEastAsia"/>
        </w:rPr>
      </w:pPr>
      <w:r>
        <w:rPr>
          <w:rFonts w:eastAsiaTheme="minorEastAsia"/>
        </w:rPr>
        <w:t xml:space="preserve">Zapisując wyrażenie na iloczyn rozpuszczalności, </w:t>
      </w:r>
      <m:oMath>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so</m:t>
            </m:r>
          </m:sub>
          <m:sup>
            <m:r>
              <w:rPr>
                <w:rFonts w:ascii="Cambria Math" w:eastAsiaTheme="minorEastAsia" w:hAnsi="Cambria Math"/>
              </w:rPr>
              <m:t>AgBr</m:t>
            </m:r>
          </m:sup>
        </m:sSubSup>
      </m:oMath>
      <w:r>
        <w:rPr>
          <w:rFonts w:eastAsiaTheme="minorEastAsia"/>
        </w:rPr>
        <w:t xml:space="preserve"> i wstawiając wartości stężeń dostajemy wartość tego iloczynu:</w:t>
      </w:r>
    </w:p>
    <w:p w:rsidR="005B31EB" w:rsidRPr="00F2075F" w:rsidRDefault="005B31EB" w:rsidP="005B31E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so</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e>
          </m:d>
          <m:d>
            <m:dPr>
              <m:begChr m:val="["/>
              <m:endChr m:val="]"/>
              <m:ctrlPr>
                <w:rPr>
                  <w:rFonts w:ascii="Cambria Math" w:eastAsiaTheme="minorEastAsia" w:hAnsi="Cambria Math"/>
                  <w:i/>
                </w:rPr>
              </m:ctrlPr>
            </m:dPr>
            <m:e>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7.912*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7.912*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e>
          </m:d>
          <m:r>
            <w:rPr>
              <w:rFonts w:ascii="Cambria Math" w:eastAsiaTheme="minorEastAsia" w:hAnsi="Cambria Math"/>
            </w:rPr>
            <m:t>=6.26*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oMath>
      </m:oMathPara>
    </w:p>
    <w:p w:rsidR="005C132D" w:rsidRDefault="005C132D"/>
    <w:sectPr w:rsidR="005C132D" w:rsidSect="005C13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08"/>
  <w:hyphenationZone w:val="425"/>
  <w:characterSpacingControl w:val="doNotCompress"/>
  <w:compat/>
  <w:rsids>
    <w:rsidRoot w:val="005B31EB"/>
    <w:rsid w:val="00296F1F"/>
    <w:rsid w:val="00307CF8"/>
    <w:rsid w:val="00400B30"/>
    <w:rsid w:val="00406F56"/>
    <w:rsid w:val="004B3AE5"/>
    <w:rsid w:val="005B31EB"/>
    <w:rsid w:val="005C132D"/>
    <w:rsid w:val="007412E4"/>
    <w:rsid w:val="00A02340"/>
    <w:rsid w:val="00A83F54"/>
    <w:rsid w:val="00BB3551"/>
    <w:rsid w:val="00BC4EE7"/>
    <w:rsid w:val="00BC5BC1"/>
    <w:rsid w:val="00BD3B12"/>
    <w:rsid w:val="00CC7AB3"/>
    <w:rsid w:val="00D01804"/>
    <w:rsid w:val="00D27BD2"/>
    <w:rsid w:val="00D71EFA"/>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5B31EB"/>
    <w:pPr>
      <w:spacing w:after="160" w:line="259" w:lineRule="auto"/>
    </w:pPr>
    <w:rPr>
      <w:kern w:val="0"/>
    </w:rPr>
  </w:style>
  <w:style w:type="paragraph" w:styleId="Nagwek1">
    <w:name w:val="heading 1"/>
    <w:basedOn w:val="Normalny"/>
    <w:next w:val="Normalny"/>
    <w:link w:val="Nagwek1Znak"/>
    <w:uiPriority w:val="9"/>
    <w:qFormat/>
    <w:rsid w:val="005B31E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5B31EB"/>
    <w:pPr>
      <w:ind w:left="720"/>
      <w:contextualSpacing/>
    </w:pPr>
  </w:style>
  <w:style w:type="paragraph" w:styleId="Tekstdymka">
    <w:name w:val="Balloon Text"/>
    <w:basedOn w:val="Normalny"/>
    <w:link w:val="TekstdymkaZnak"/>
    <w:uiPriority w:val="99"/>
    <w:semiHidden/>
    <w:unhideWhenUsed/>
    <w:rsid w:val="005B31EB"/>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5B31EB"/>
    <w:rPr>
      <w:rFonts w:ascii="Tahoma" w:hAnsi="Tahoma" w:cs="Tahoma"/>
      <w:kern w:val="0"/>
      <w:sz w:val="16"/>
      <w:szCs w:val="16"/>
    </w:rPr>
  </w:style>
  <w:style w:type="character" w:customStyle="1" w:styleId="Nagwek1Znak">
    <w:name w:val="Nagłówek 1 Znak"/>
    <w:basedOn w:val="Domylnaczcionkaakapitu"/>
    <w:link w:val="Nagwek1"/>
    <w:uiPriority w:val="9"/>
    <w:rsid w:val="005B31EB"/>
    <w:rPr>
      <w:rFonts w:asciiTheme="majorHAnsi" w:eastAsiaTheme="majorEastAsia" w:hAnsiTheme="majorHAnsi" w:cstheme="majorBidi"/>
      <w:b/>
      <w:bCs/>
      <w:color w:val="365F91" w:themeColor="accent1" w:themeShade="BF"/>
      <w:kern w:val="0"/>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639</Words>
  <Characters>3834</Characters>
  <Application>Microsoft Office Word</Application>
  <DocSecurity>0</DocSecurity>
  <Lines>31</Lines>
  <Paragraphs>8</Paragraphs>
  <ScaleCrop>false</ScaleCrop>
  <Company>Office07</Company>
  <LinksUpToDate>false</LinksUpToDate>
  <CharactersWithSpaces>4465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2025-08-06T07:54:00Z</dcterms:created>
  <dcterms:modified xsi:type="dcterms:W3CDTF">2025-08-06T07:56:00Z</dcterms:modified>
</cp:coreProperties>
</file>