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1B7F" w:rsidRDefault="00931B7F" w:rsidP="006D7C58">
      <w:pPr>
        <w:pStyle w:val="Nagwek1"/>
        <w:rPr>
          <w:rFonts w:eastAsiaTheme="minorEastAsia"/>
        </w:rPr>
      </w:pPr>
      <w:r>
        <w:rPr>
          <w:rFonts w:eastAsiaTheme="minorEastAsia"/>
        </w:rPr>
        <w:t>Miareczkowania</w:t>
      </w:r>
    </w:p>
    <w:p w:rsidR="00931B7F" w:rsidRDefault="00931B7F" w:rsidP="00931B7F">
      <w:pPr>
        <w:rPr>
          <w:rFonts w:eastAsiaTheme="minorEastAsia"/>
        </w:rPr>
      </w:pPr>
      <w:r>
        <w:rPr>
          <w:rFonts w:eastAsiaTheme="minorEastAsia"/>
        </w:rPr>
        <w:t xml:space="preserve">Miareczkowanie to metoda określania ilości danego związku (najczęściej </w:t>
      </w:r>
      <w:proofErr w:type="spellStart"/>
      <w:r>
        <w:rPr>
          <w:rFonts w:eastAsiaTheme="minorEastAsia"/>
        </w:rPr>
        <w:t>analitu</w:t>
      </w:r>
      <w:proofErr w:type="spellEnd"/>
      <w:r>
        <w:rPr>
          <w:rFonts w:eastAsiaTheme="minorEastAsia"/>
        </w:rPr>
        <w:t>) przez reakcje z drugim związkiem (</w:t>
      </w:r>
      <w:proofErr w:type="spellStart"/>
      <w:r>
        <w:rPr>
          <w:rFonts w:eastAsiaTheme="minorEastAsia"/>
        </w:rPr>
        <w:t>titrantem</w:t>
      </w:r>
      <w:proofErr w:type="spellEnd"/>
      <w:r>
        <w:rPr>
          <w:rFonts w:eastAsiaTheme="minorEastAsia"/>
        </w:rPr>
        <w:t xml:space="preserve">). Do miareczkowania używamy specjalnego szklanego sprzętu zwanego biuretą, pod biuretą ustawia się kolbkę stożkową z badanym roztworem. Biureta jest szklaną rurą z zaznaczoną podziałką umożliwiającą dokładne odczytanie objętości dodanego z niej roztworu. Dodatkowo jest ona zakończona kranikiem, który umożliwia (lub powinien umożliwiać) dodawanie roztworu po kropli do postawionej pod nią kolby. W biurecie umieszczamy roztwór </w:t>
      </w:r>
      <w:proofErr w:type="spellStart"/>
      <w:r w:rsidRPr="0012483C">
        <w:rPr>
          <w:rFonts w:eastAsiaTheme="minorEastAsia"/>
          <w:b/>
        </w:rPr>
        <w:t>titrant</w:t>
      </w:r>
      <w:r>
        <w:rPr>
          <w:rFonts w:eastAsiaTheme="minorEastAsia"/>
          <w:b/>
        </w:rPr>
        <w:t>u</w:t>
      </w:r>
      <w:proofErr w:type="spellEnd"/>
      <w:r>
        <w:rPr>
          <w:rFonts w:eastAsiaTheme="minorEastAsia"/>
          <w:b/>
        </w:rPr>
        <w:t xml:space="preserve"> </w:t>
      </w:r>
      <w:r>
        <w:rPr>
          <w:rFonts w:eastAsiaTheme="minorEastAsia"/>
        </w:rPr>
        <w:t xml:space="preserve">(roztwór, którym miareczkujemy), a w kolbce roztwór </w:t>
      </w:r>
      <w:proofErr w:type="spellStart"/>
      <w:r w:rsidRPr="0012483C">
        <w:rPr>
          <w:rFonts w:eastAsiaTheme="minorEastAsia"/>
          <w:b/>
        </w:rPr>
        <w:t>analitu</w:t>
      </w:r>
      <w:proofErr w:type="spellEnd"/>
      <w:r>
        <w:rPr>
          <w:rFonts w:eastAsiaTheme="minorEastAsia"/>
        </w:rPr>
        <w:t xml:space="preserve"> (roztwór, który badamy).</w:t>
      </w:r>
    </w:p>
    <w:p w:rsidR="00931B7F" w:rsidRDefault="00931B7F" w:rsidP="00931B7F">
      <w:r>
        <w:rPr>
          <w:noProof/>
          <w:lang w:eastAsia="pl-PL"/>
        </w:rPr>
        <w:drawing>
          <wp:inline distT="0" distB="0" distL="0" distR="0">
            <wp:extent cx="5759450" cy="5759450"/>
            <wp:effectExtent l="19050" t="0" r="0" b="0"/>
            <wp:docPr id="10"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srcRect/>
                    <a:stretch>
                      <a:fillRect/>
                    </a:stretch>
                  </pic:blipFill>
                  <pic:spPr bwMode="auto">
                    <a:xfrm>
                      <a:off x="0" y="0"/>
                      <a:ext cx="5759450" cy="5759450"/>
                    </a:xfrm>
                    <a:prstGeom prst="rect">
                      <a:avLst/>
                    </a:prstGeom>
                    <a:noFill/>
                    <a:ln w="9525">
                      <a:noFill/>
                      <a:miter lim="800000"/>
                      <a:headEnd/>
                      <a:tailEnd/>
                    </a:ln>
                  </pic:spPr>
                </pic:pic>
              </a:graphicData>
            </a:graphic>
          </wp:inline>
        </w:drawing>
      </w:r>
    </w:p>
    <w:p w:rsidR="00931B7F" w:rsidRDefault="00931B7F" w:rsidP="00931B7F">
      <w:r>
        <w:t>Biureta – długa rurka z podziałką zakończona kranikiem. (</w:t>
      </w:r>
      <w:proofErr w:type="gramStart"/>
      <w:r>
        <w:t>producent</w:t>
      </w:r>
      <w:proofErr w:type="gramEnd"/>
      <w:r>
        <w:t xml:space="preserve"> deklaruje dokładność podziałki i dobra kalibrację)</w:t>
      </w:r>
    </w:p>
    <w:p w:rsidR="00931B7F" w:rsidRDefault="00931B7F" w:rsidP="00931B7F">
      <w:r>
        <w:t xml:space="preserve">Jak nie pomylić </w:t>
      </w:r>
      <w:proofErr w:type="spellStart"/>
      <w:r>
        <w:t>titrantu</w:t>
      </w:r>
      <w:proofErr w:type="spellEnd"/>
      <w:r>
        <w:t xml:space="preserve"> z </w:t>
      </w:r>
      <w:proofErr w:type="spellStart"/>
      <w:proofErr w:type="gramStart"/>
      <w:r>
        <w:t>analitem</w:t>
      </w:r>
      <w:proofErr w:type="spellEnd"/>
      <w:r>
        <w:t xml:space="preserve">. </w:t>
      </w:r>
      <w:proofErr w:type="gramEnd"/>
      <w:r>
        <w:t>Z pomocą przychodzą nam skróty międzynarodowe:</w:t>
      </w:r>
    </w:p>
    <w:p w:rsidR="00931B7F" w:rsidRPr="007842A6" w:rsidRDefault="00931B7F" w:rsidP="00931B7F">
      <w:pPr>
        <w:jc w:val="center"/>
        <w:rPr>
          <w:oMath/>
          <w:rFonts w:ascii="Cambria Math" w:eastAsiaTheme="minorEastAsia" w:hAnsi="Cambria Math"/>
        </w:rPr>
      </w:pPr>
      <m:oMathPara>
        <m:oMath>
          <m:r>
            <m:rPr>
              <m:sty m:val="bi"/>
            </m:rPr>
            <w:rPr>
              <w:rFonts w:ascii="Cambria Math" w:eastAsiaTheme="minorEastAsia" w:hAnsi="Cambria Math"/>
            </w:rPr>
            <w:lastRenderedPageBreak/>
            <m:t>Titrant = tit          analit = anal</m:t>
          </m:r>
        </m:oMath>
      </m:oMathPara>
    </w:p>
    <w:p w:rsidR="00931B7F" w:rsidRDefault="00931B7F" w:rsidP="00931B7F">
      <w:pPr>
        <w:rPr>
          <w:rFonts w:eastAsiaTheme="minorEastAsia"/>
        </w:rPr>
      </w:pPr>
      <w:r>
        <w:rPr>
          <w:rFonts w:eastAsiaTheme="minorEastAsia"/>
        </w:rPr>
        <w:t xml:space="preserve">Więc </w:t>
      </w:r>
      <m:oMath>
        <m:r>
          <m:rPr>
            <m:sty m:val="bi"/>
          </m:rPr>
          <w:rPr>
            <w:rFonts w:ascii="Cambria Math" w:eastAsiaTheme="minorEastAsia" w:hAnsi="Cambria Math"/>
          </w:rPr>
          <m:t>tit</m:t>
        </m:r>
      </m:oMath>
      <w:r>
        <w:rPr>
          <w:rFonts w:eastAsiaTheme="minorEastAsia"/>
        </w:rPr>
        <w:t xml:space="preserve"> na górze, a </w:t>
      </w:r>
      <m:oMath>
        <m:r>
          <m:rPr>
            <m:sty m:val="bi"/>
          </m:rPr>
          <w:rPr>
            <w:rFonts w:ascii="Cambria Math" w:eastAsiaTheme="minorEastAsia" w:hAnsi="Cambria Math"/>
          </w:rPr>
          <m:t>anal</m:t>
        </m:r>
      </m:oMath>
      <w:r>
        <w:rPr>
          <w:rFonts w:eastAsiaTheme="minorEastAsia"/>
        </w:rPr>
        <w:t xml:space="preserve"> na dole, a jak masz wątpliwości to spójrz na chemicę.</w:t>
      </w:r>
    </w:p>
    <w:p w:rsidR="006D7C58" w:rsidRDefault="00931B7F" w:rsidP="006D7C58">
      <w:pPr>
        <w:pStyle w:val="Nagwek1"/>
        <w:rPr>
          <w:rFonts w:eastAsiaTheme="minorEastAsia"/>
        </w:rPr>
      </w:pPr>
      <w:r>
        <w:rPr>
          <w:rFonts w:eastAsiaTheme="minorEastAsia"/>
        </w:rPr>
        <w:t xml:space="preserve">Warunki, które musi spełniać reakcja, </w:t>
      </w:r>
    </w:p>
    <w:p w:rsidR="00931B7F" w:rsidRDefault="00931B7F" w:rsidP="00931B7F">
      <w:pPr>
        <w:rPr>
          <w:rFonts w:eastAsiaTheme="minorEastAsia"/>
        </w:rPr>
      </w:pPr>
      <w:proofErr w:type="gramStart"/>
      <w:r>
        <w:rPr>
          <w:rFonts w:eastAsiaTheme="minorEastAsia"/>
        </w:rPr>
        <w:t>aby</w:t>
      </w:r>
      <w:proofErr w:type="gramEnd"/>
      <w:r>
        <w:rPr>
          <w:rFonts w:eastAsiaTheme="minorEastAsia"/>
        </w:rPr>
        <w:t xml:space="preserve"> dało się ją wykorzystać w miareczkowaniu:</w:t>
      </w:r>
    </w:p>
    <w:p w:rsidR="00931B7F" w:rsidRDefault="00931B7F" w:rsidP="00931B7F">
      <w:pPr>
        <w:rPr>
          <w:rFonts w:eastAsiaTheme="minorEastAsia"/>
        </w:rPr>
      </w:pPr>
      <w:r>
        <w:rPr>
          <w:rFonts w:eastAsiaTheme="minorEastAsia"/>
        </w:rPr>
        <w:t xml:space="preserve">- barwa reakcji się musi zmieniać – substrat i produkt muszą mieć inne </w:t>
      </w:r>
      <w:proofErr w:type="gramStart"/>
      <w:r>
        <w:rPr>
          <w:rFonts w:eastAsiaTheme="minorEastAsia"/>
        </w:rPr>
        <w:t>barwy (ale</w:t>
      </w:r>
      <w:proofErr w:type="gramEnd"/>
      <w:r>
        <w:rPr>
          <w:rFonts w:eastAsiaTheme="minorEastAsia"/>
        </w:rPr>
        <w:t xml:space="preserve"> to idzie obejść używając wskaźników), inaczej nie będziemy wiedzieć, kiedy cały </w:t>
      </w:r>
      <w:proofErr w:type="spellStart"/>
      <w:r>
        <w:rPr>
          <w:rFonts w:eastAsiaTheme="minorEastAsia"/>
        </w:rPr>
        <w:t>analit</w:t>
      </w:r>
      <w:proofErr w:type="spellEnd"/>
      <w:r>
        <w:rPr>
          <w:rFonts w:eastAsiaTheme="minorEastAsia"/>
        </w:rPr>
        <w:t xml:space="preserve"> (substrat) przereagował.</w:t>
      </w:r>
    </w:p>
    <w:p w:rsidR="00931B7F" w:rsidRDefault="00931B7F" w:rsidP="00931B7F">
      <w:pPr>
        <w:rPr>
          <w:rFonts w:eastAsiaTheme="minorEastAsia"/>
        </w:rPr>
      </w:pPr>
      <w:r>
        <w:rPr>
          <w:rFonts w:eastAsiaTheme="minorEastAsia"/>
        </w:rPr>
        <w:t xml:space="preserve">- reakcja musi zachodzić z dużą wydajnością (powyżej 99.5%), </w:t>
      </w:r>
      <w:proofErr w:type="gramStart"/>
      <w:r>
        <w:rPr>
          <w:rFonts w:eastAsiaTheme="minorEastAsia"/>
        </w:rPr>
        <w:t>inaczej</w:t>
      </w:r>
      <w:proofErr w:type="gramEnd"/>
      <w:r>
        <w:rPr>
          <w:rFonts w:eastAsiaTheme="minorEastAsia"/>
        </w:rPr>
        <w:t xml:space="preserve"> będziemy mieć zaburzony wynik przez powstawanie produktów ubocznych</w:t>
      </w:r>
    </w:p>
    <w:p w:rsidR="00931B7F" w:rsidRDefault="00931B7F" w:rsidP="00931B7F">
      <w:pPr>
        <w:rPr>
          <w:rFonts w:eastAsiaTheme="minorEastAsia"/>
        </w:rPr>
      </w:pPr>
      <w:r>
        <w:rPr>
          <w:rFonts w:eastAsiaTheme="minorEastAsia"/>
        </w:rPr>
        <w:t>- reakcja musi przebiegać powtarzalnie, inaczej dostaniemy czasem poprawny, a czasem niepoprawny wynik, i co gorsza nie będziemy w stanie powiedzieć, kiedy ten wynik poprawny.</w:t>
      </w:r>
    </w:p>
    <w:p w:rsidR="00931B7F" w:rsidRDefault="00931B7F" w:rsidP="00931B7F">
      <w:pPr>
        <w:rPr>
          <w:rFonts w:eastAsiaTheme="minorEastAsia"/>
        </w:rPr>
      </w:pPr>
      <w:r>
        <w:rPr>
          <w:rFonts w:eastAsiaTheme="minorEastAsia"/>
        </w:rPr>
        <w:t xml:space="preserve">- reakcja musi przebiegać szybko – tzn. Nie możemy czekać np. minuty, żeby reakcja przebiegła całkowicie, inaczej znaczyłoby to, że po każdej kropli musimy poczekać minutę. Ponieważ tych kropli musimy dodać sporo czekając za każdym razem minutę musielibyśmy miareczkować ponad dzień. Ten problem idzie też ominąć tzw. miareczkowaniem odwrotnym. To znaczy dodając określony (o znanej ilości moli) nadmiar związku reagującego z </w:t>
      </w:r>
      <w:proofErr w:type="spellStart"/>
      <w:r>
        <w:rPr>
          <w:rFonts w:eastAsiaTheme="minorEastAsia"/>
        </w:rPr>
        <w:t>analitem</w:t>
      </w:r>
      <w:proofErr w:type="spellEnd"/>
      <w:r>
        <w:rPr>
          <w:rFonts w:eastAsiaTheme="minorEastAsia"/>
        </w:rPr>
        <w:t xml:space="preserve">, następnie zostawiając szczelnie zamkniętą reakcję na weekend, podczas którego ta reakcja przebiega całkowicie, a następnie miareczkując nadmiar dodanego związku, reagującego z </w:t>
      </w:r>
      <w:proofErr w:type="spellStart"/>
      <w:r>
        <w:rPr>
          <w:rFonts w:eastAsiaTheme="minorEastAsia"/>
        </w:rPr>
        <w:t>analitem</w:t>
      </w:r>
      <w:proofErr w:type="spellEnd"/>
      <w:r>
        <w:rPr>
          <w:rFonts w:eastAsiaTheme="minorEastAsia"/>
        </w:rPr>
        <w:t xml:space="preserve">. Wiedząc ile związku pomocniczego dodaliśmy na początku i ile zostało tego związku po reakcji możemy powiedzieć, ile związku zużyto na interesujący nas </w:t>
      </w:r>
      <w:proofErr w:type="spellStart"/>
      <w:r>
        <w:rPr>
          <w:rFonts w:eastAsiaTheme="minorEastAsia"/>
        </w:rPr>
        <w:t>analit</w:t>
      </w:r>
      <w:proofErr w:type="spellEnd"/>
      <w:r>
        <w:rPr>
          <w:rFonts w:eastAsiaTheme="minorEastAsia"/>
        </w:rPr>
        <w:t>.</w:t>
      </w:r>
    </w:p>
    <w:p w:rsidR="00931B7F" w:rsidRDefault="00931B7F" w:rsidP="00931B7F">
      <w:pPr>
        <w:rPr>
          <w:rFonts w:eastAsiaTheme="minorEastAsia"/>
        </w:rPr>
      </w:pPr>
      <w:r w:rsidRPr="00805F04">
        <w:rPr>
          <w:rFonts w:eastAsiaTheme="minorEastAsia"/>
        </w:rPr>
        <w:t>Oznaczanie zawartości fenolu w ściekach przemysłowych możne przebiegać w kilku etapach opisanych poniżej</w:t>
      </w:r>
      <w:r>
        <w:rPr>
          <w:rFonts w:eastAsiaTheme="minorEastAsia"/>
        </w:rPr>
        <w:t>:</w:t>
      </w:r>
    </w:p>
    <w:p w:rsidR="00931B7F" w:rsidRDefault="00931B7F" w:rsidP="00931B7F">
      <w:pPr>
        <w:rPr>
          <w:rFonts w:eastAsiaTheme="minorEastAsia"/>
        </w:rPr>
      </w:pPr>
      <w:r w:rsidRPr="00805F04">
        <w:rPr>
          <w:rFonts w:eastAsiaTheme="minorEastAsia"/>
        </w:rPr>
        <w:t>Etap I: Otrzymywanie bromu.</w:t>
      </w:r>
    </w:p>
    <w:p w:rsidR="00931B7F" w:rsidRDefault="00931B7F" w:rsidP="00931B7F">
      <w:pPr>
        <w:rPr>
          <w:rFonts w:eastAsiaTheme="minorEastAsia"/>
        </w:rPr>
      </w:pPr>
      <w:r w:rsidRPr="00805F04">
        <w:rPr>
          <w:rFonts w:eastAsiaTheme="minorEastAsia"/>
        </w:rPr>
        <w:t>Etap II: Bromowanie fenolu.</w:t>
      </w:r>
    </w:p>
    <w:p w:rsidR="00931B7F" w:rsidRDefault="00931B7F" w:rsidP="00931B7F">
      <w:pPr>
        <w:rPr>
          <w:rFonts w:eastAsiaTheme="minorEastAsia"/>
        </w:rPr>
      </w:pPr>
      <w:r w:rsidRPr="00805F04">
        <w:rPr>
          <w:rFonts w:eastAsiaTheme="minorEastAsia"/>
        </w:rPr>
        <w:t>Etap III: Wydzielanie jodu.</w:t>
      </w:r>
    </w:p>
    <w:p w:rsidR="00931B7F" w:rsidRDefault="00931B7F" w:rsidP="00931B7F">
      <w:pPr>
        <w:rPr>
          <w:rFonts w:eastAsiaTheme="minorEastAsia"/>
        </w:rPr>
      </w:pPr>
      <w:r w:rsidRPr="00805F04">
        <w:rPr>
          <w:rFonts w:eastAsiaTheme="minorEastAsia"/>
        </w:rPr>
        <w:t xml:space="preserve">Etap IV: Miareczkowanie jodu.  </w:t>
      </w:r>
    </w:p>
    <w:p w:rsidR="00931B7F" w:rsidRDefault="00931B7F" w:rsidP="00931B7F">
      <w:pPr>
        <w:rPr>
          <w:rFonts w:eastAsiaTheme="minorEastAsia"/>
        </w:rPr>
      </w:pPr>
      <w:r>
        <w:rPr>
          <w:rFonts w:eastAsiaTheme="minorEastAsia"/>
        </w:rPr>
        <w:t xml:space="preserve">W pierwszej części zadania mieliśmy za zadanie napisać reakcję otrzymywania bromu z bromków i bromianu, przez bilans </w:t>
      </w:r>
      <w:proofErr w:type="spellStart"/>
      <w:r>
        <w:rPr>
          <w:rFonts w:eastAsiaTheme="minorEastAsia"/>
        </w:rPr>
        <w:t>redoksa</w:t>
      </w:r>
      <w:proofErr w:type="spellEnd"/>
      <w:r>
        <w:rPr>
          <w:rFonts w:eastAsiaTheme="minorEastAsia"/>
        </w:rPr>
        <w:t xml:space="preserve"> z informacją wstępną. Dla uproszczenia podam je:</w:t>
      </w:r>
    </w:p>
    <w:p w:rsidR="00931B7F" w:rsidRDefault="00931B7F" w:rsidP="00931B7F">
      <w:pPr>
        <w:rPr>
          <w:rFonts w:eastAsiaTheme="minorEastAsia"/>
        </w:rPr>
      </w:pPr>
      <m:oMathPara>
        <m:oMath>
          <m:r>
            <w:rPr>
              <w:rFonts w:ascii="Cambria Math" w:eastAsiaTheme="minorEastAsia" w:hAnsi="Cambria Math"/>
            </w:rPr>
            <m:t>Br</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+5B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3H</m:t>
              </m:r>
            </m:e>
            <m:sub>
              <m:r>
                <w:rPr>
                  <w:rFonts w:ascii="Cambria Math" w:eastAsiaTheme="minorEastAsia" w:hAnsi="Cambria Math"/>
                </w:rPr>
                <m:t>2</m:t>
              </m:r>
            </m:sub>
          </m:sSub>
          <m:r>
            <w:rPr>
              <w:rFonts w:ascii="Cambria Math" w:eastAsiaTheme="minorEastAsia" w:hAnsi="Cambria Math"/>
            </w:rPr>
            <m:t>O</m:t>
          </m:r>
        </m:oMath>
      </m:oMathPara>
    </w:p>
    <w:p w:rsidR="00931B7F" w:rsidRDefault="00931B7F" w:rsidP="00931B7F">
      <w:pPr>
        <w:rPr>
          <w:rFonts w:eastAsiaTheme="minorEastAsia"/>
        </w:rPr>
      </w:pPr>
      <w:r w:rsidRPr="00805F04">
        <w:rPr>
          <w:rFonts w:eastAsiaTheme="minorEastAsia"/>
        </w:rPr>
        <w:t>Gdy do zakwaszonego roztworu fenolu zawierającego nadmiar jonów bromkowych wprowadzi się bromian(V) potasu w nadmiarze w stosunku do fenolu, to wytworzony brom (w ilości równoważnej do bromianu(V) potasu) reaguje z fenolem zgodnie z ró</w:t>
      </w:r>
      <w:r>
        <w:rPr>
          <w:rFonts w:eastAsiaTheme="minorEastAsia"/>
        </w:rPr>
        <w:t>wnaniem (etap II):</w:t>
      </w:r>
    </w:p>
    <w:p w:rsidR="00931B7F" w:rsidRDefault="00931B7F" w:rsidP="00931B7F">
      <w:pPr>
        <w:rPr>
          <w:rFonts w:eastAsiaTheme="minorEastAsia"/>
        </w:rPr>
      </w:pPr>
      <w:r>
        <w:rPr>
          <w:rFonts w:eastAsiaTheme="minorEastAsia"/>
          <w:noProof/>
          <w:lang w:eastAsia="pl-PL"/>
        </w:rPr>
        <w:lastRenderedPageBreak/>
        <w:drawing>
          <wp:inline distT="0" distB="0" distL="0" distR="0">
            <wp:extent cx="3365500" cy="979767"/>
            <wp:effectExtent l="19050" t="0" r="6350" b="0"/>
            <wp:docPr id="12"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srcRect/>
                    <a:stretch>
                      <a:fillRect/>
                    </a:stretch>
                  </pic:blipFill>
                  <pic:spPr bwMode="auto">
                    <a:xfrm>
                      <a:off x="0" y="0"/>
                      <a:ext cx="3365500" cy="979767"/>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sidRPr="00805F04">
        <w:rPr>
          <w:rFonts w:eastAsiaTheme="minorEastAsia"/>
        </w:rPr>
        <w:t xml:space="preserve">Następnie do powstałej mieszaniny dodaje się jodek potasu. Brom, który nie został zużyty w reakcji bromowania, powoduje wydzielenie równoważnej ilości jodu (etap III): </w:t>
      </w:r>
    </w:p>
    <w:p w:rsidR="00931B7F" w:rsidRPr="007842A6" w:rsidRDefault="00931B7F" w:rsidP="00931B7F">
      <w:pPr>
        <w:jc w:val="center"/>
        <w:rPr>
          <w:oMath/>
          <w:rFonts w:ascii="Cambria Math" w:eastAsiaTheme="minorEastAsia" w:hAnsi="Cambria Math"/>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vertAlign w:val="superscript"/>
                </w:rPr>
                <m:t>-</m:t>
              </m:r>
              <m:ctrlPr>
                <w:rPr>
                  <w:rFonts w:ascii="Cambria Math" w:eastAsiaTheme="minorEastAsia" w:hAnsi="Cambria Math"/>
                  <w:i/>
                  <w:vertAlign w:val="superscript"/>
                </w:rPr>
              </m:ctrlPr>
            </m:sup>
          </m:sSup>
          <m:r>
            <w:rPr>
              <w:rFonts w:ascii="Cambria Math" w:eastAsiaTheme="minorEastAsia" w:hAnsi="Cambria Math"/>
              <w:vertAlign w:val="superscript"/>
            </w:rPr>
            <m:t xml:space="preserve"> </m:t>
          </m:r>
          <m:r>
            <w:rPr>
              <w:rFonts w:ascii="Cambria Math" w:eastAsiaTheme="minorEastAsia" w:hAnsi="Cambria Math"/>
            </w:rPr>
            <m:t>+ 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 xml:space="preserve"> </m:t>
          </m:r>
          <m:r>
            <w:rPr>
              <w:rFonts w:ascii="Cambria Math" w:eastAsiaTheme="minorEastAsia" w:hAnsi="Cambria Math"/>
              <w:i/>
            </w:rPr>
            <w:sym w:font="Symbol" w:char="F0AE"/>
          </m:r>
          <m:r>
            <w:rPr>
              <w:rFonts w:ascii="Cambria Math" w:eastAsiaTheme="minorEastAsia" w:hAnsi="Cambria Math"/>
            </w:rPr>
            <m:t xml:space="preserve"> 2B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vertAlign w:val="superscript"/>
                </w:rPr>
                <m:t>-</m:t>
              </m:r>
              <m:ctrlPr>
                <w:rPr>
                  <w:rFonts w:ascii="Cambria Math" w:eastAsiaTheme="minorEastAsia" w:hAnsi="Cambria Math"/>
                  <w:i/>
                  <w:vertAlign w:val="superscript"/>
                </w:rPr>
              </m:ctrlP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vertAlign w:val="subscript"/>
                </w:rPr>
                <m:t>2</m:t>
              </m:r>
              <m:ctrlPr>
                <w:rPr>
                  <w:rFonts w:ascii="Cambria Math" w:eastAsiaTheme="minorEastAsia" w:hAnsi="Cambria Math"/>
                  <w:i/>
                  <w:vertAlign w:val="subscript"/>
                </w:rPr>
              </m:ctrlPr>
            </m:sub>
          </m:sSub>
        </m:oMath>
      </m:oMathPara>
    </w:p>
    <w:p w:rsidR="00931B7F" w:rsidRDefault="00931B7F" w:rsidP="00931B7F">
      <w:pPr>
        <w:rPr>
          <w:rFonts w:eastAsiaTheme="minorEastAsia"/>
        </w:rPr>
      </w:pPr>
      <w:r w:rsidRPr="00805F04">
        <w:rPr>
          <w:rFonts w:eastAsiaTheme="minorEastAsia"/>
        </w:rPr>
        <w:t>Podczas kolejnego etapu (etapu IV) jod miareczkuje się wodnym roztworem tiosiarczanu sodu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sidRPr="00805F04">
        <w:rPr>
          <w:rFonts w:eastAsiaTheme="minorEastAsia"/>
        </w:rPr>
        <w:t>), c</w:t>
      </w:r>
      <w:r>
        <w:rPr>
          <w:rFonts w:eastAsiaTheme="minorEastAsia"/>
        </w:rPr>
        <w:t>o można zilustrować równaniem:</w:t>
      </w:r>
    </w:p>
    <w:p w:rsidR="00931B7F" w:rsidRPr="007842A6" w:rsidRDefault="00931B7F" w:rsidP="00931B7F">
      <w:pPr>
        <w:rPr>
          <w:oMath/>
          <w:rFonts w:ascii="Cambria Math" w:eastAsiaTheme="minorEastAsia" w:hAnsi="Cambria Math"/>
          <w:vertAlign w:val="superscript"/>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vertAlign w:val="subscript"/>
                </w:rPr>
                <m:t>2</m:t>
              </m:r>
              <m:ctrlPr>
                <w:rPr>
                  <w:rFonts w:ascii="Cambria Math" w:eastAsiaTheme="minorEastAsia" w:hAnsi="Cambria Math"/>
                  <w:i/>
                  <w:vertAlign w:val="subscript"/>
                </w:rPr>
              </m:ctrlP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vertAlign w:val="subscript"/>
                </w:rPr>
                <m:t>3</m:t>
              </m:r>
              <m:ctrlPr>
                <w:rPr>
                  <w:rFonts w:ascii="Cambria Math" w:eastAsiaTheme="minorEastAsia" w:hAnsi="Cambria Math"/>
                  <w:i/>
                  <w:vertAlign w:val="subscript"/>
                </w:rPr>
              </m:ctrlPr>
            </m:sub>
            <m:sup>
              <m:r>
                <w:rPr>
                  <w:rFonts w:ascii="Cambria Math" w:eastAsiaTheme="minorEastAsia" w:hAnsi="Cambria Math"/>
                  <w:vertAlign w:val="superscript"/>
                </w:rPr>
                <m:t>2-</m:t>
              </m:r>
              <m:ctrlPr>
                <w:rPr>
                  <w:rFonts w:ascii="Cambria Math" w:eastAsiaTheme="minorEastAsia" w:hAnsi="Cambria Math"/>
                  <w:i/>
                  <w:vertAlign w:val="superscript"/>
                </w:rPr>
              </m:ctrlPr>
            </m:sup>
          </m:sSub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 xml:space="preserve"> </m:t>
          </m:r>
          <m:r>
            <w:rPr>
              <w:rFonts w:ascii="Cambria Math" w:eastAsiaTheme="minorEastAsia" w:hAnsi="Cambria Math"/>
              <w:i/>
            </w:rPr>
            <w:sym w:font="Symbol" w:char="F0AE"/>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vertAlign w:val="subscript"/>
                </w:rPr>
                <m:t>4</m:t>
              </m:r>
              <m:ctrlPr>
                <w:rPr>
                  <w:rFonts w:ascii="Cambria Math" w:eastAsiaTheme="minorEastAsia" w:hAnsi="Cambria Math"/>
                  <w:i/>
                  <w:vertAlign w:val="subscript"/>
                </w:rPr>
              </m:ctrlPr>
            </m:sub>
          </m:sSub>
          <m:sSubSup>
            <m:sSubSupPr>
              <m:ctrlPr>
                <w:rPr>
                  <w:rFonts w:ascii="Cambria Math" w:eastAsiaTheme="minorEastAsia" w:hAnsi="Cambria Math"/>
                  <w:i/>
                  <w:vertAlign w:val="superscript"/>
                </w:rPr>
              </m:ctrlPr>
            </m:sSubSupPr>
            <m:e>
              <m:r>
                <w:rPr>
                  <w:rFonts w:ascii="Cambria Math" w:eastAsiaTheme="minorEastAsia" w:hAnsi="Cambria Math"/>
                </w:rPr>
                <m:t>O</m:t>
              </m:r>
              <m:ctrlPr>
                <w:rPr>
                  <w:rFonts w:ascii="Cambria Math" w:eastAsiaTheme="minorEastAsia" w:hAnsi="Cambria Math"/>
                  <w:i/>
                </w:rPr>
              </m:ctrlPr>
            </m:e>
            <m:sub>
              <m:r>
                <w:rPr>
                  <w:rFonts w:ascii="Cambria Math" w:eastAsiaTheme="minorEastAsia" w:hAnsi="Cambria Math"/>
                  <w:vertAlign w:val="subscript"/>
                </w:rPr>
                <m:t>6</m:t>
              </m:r>
              <m:ctrlPr>
                <w:rPr>
                  <w:rFonts w:ascii="Cambria Math" w:eastAsiaTheme="minorEastAsia" w:hAnsi="Cambria Math"/>
                  <w:i/>
                  <w:vertAlign w:val="subscript"/>
                </w:rPr>
              </m:ctrlPr>
            </m:sub>
            <m:sup>
              <m:r>
                <w:rPr>
                  <w:rFonts w:ascii="Cambria Math" w:eastAsiaTheme="minorEastAsia" w:hAnsi="Cambria Math"/>
                  <w:vertAlign w:val="superscript"/>
                </w:rPr>
                <m:t>2-</m:t>
              </m:r>
            </m:sup>
          </m:sSubSup>
          <m:r>
            <w:rPr>
              <w:rFonts w:ascii="Cambria Math" w:eastAsiaTheme="minorEastAsia" w:hAnsi="Cambria Math"/>
            </w:rPr>
            <m:t>+ 2</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vertAlign w:val="superscript"/>
                </w:rPr>
                <m:t>-</m:t>
              </m:r>
              <m:ctrlPr>
                <w:rPr>
                  <w:rFonts w:ascii="Cambria Math" w:eastAsiaTheme="minorEastAsia" w:hAnsi="Cambria Math"/>
                  <w:i/>
                  <w:vertAlign w:val="superscript"/>
                </w:rPr>
              </m:ctrlPr>
            </m:sup>
          </m:sSup>
        </m:oMath>
      </m:oMathPara>
    </w:p>
    <w:p w:rsidR="00931B7F" w:rsidRDefault="00931B7F" w:rsidP="00931B7F">
      <w:pPr>
        <w:rPr>
          <w:rFonts w:eastAsiaTheme="minorEastAsia"/>
        </w:rPr>
      </w:pPr>
      <w:r w:rsidRPr="00805F04">
        <w:rPr>
          <w:rFonts w:eastAsiaTheme="minorEastAsia"/>
        </w:rPr>
        <w:t>Oblicz stężenie molowe fenolu w próbce ścieków o objętości 100</w:t>
      </w:r>
      <w:r>
        <w:rPr>
          <w:rFonts w:eastAsiaTheme="minorEastAsia"/>
        </w:rPr>
        <w:t>.</w:t>
      </w:r>
      <w:r w:rsidRPr="00805F04">
        <w:rPr>
          <w:rFonts w:eastAsiaTheme="minorEastAsia"/>
        </w:rPr>
        <w:t xml:space="preserve">0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805F04">
        <w:rPr>
          <w:rFonts w:eastAsiaTheme="minorEastAsia"/>
        </w:rPr>
        <w:t xml:space="preserve">, </w:t>
      </w:r>
      <w:proofErr w:type="gramStart"/>
      <w:r w:rsidRPr="00805F04">
        <w:rPr>
          <w:rFonts w:eastAsiaTheme="minorEastAsia"/>
        </w:rPr>
        <w:t>jeżeli</w:t>
      </w:r>
      <w:proofErr w:type="gramEnd"/>
      <w:r w:rsidRPr="00805F04">
        <w:rPr>
          <w:rFonts w:eastAsiaTheme="minorEastAsia"/>
        </w:rPr>
        <w:t xml:space="preserve"> wiadomo, że w etapie I oznaczania zawartości fenolu powstało 0</w:t>
      </w:r>
      <w:r>
        <w:rPr>
          <w:rFonts w:eastAsiaTheme="minorEastAsia"/>
        </w:rPr>
        <w:t>.</w:t>
      </w:r>
      <w:r w:rsidRPr="00805F04">
        <w:rPr>
          <w:rFonts w:eastAsiaTheme="minorEastAsia"/>
        </w:rPr>
        <w:t xml:space="preserve">256 </w:t>
      </w:r>
      <w:proofErr w:type="gramStart"/>
      <w:r w:rsidRPr="00805F04">
        <w:rPr>
          <w:rFonts w:eastAsiaTheme="minorEastAsia"/>
        </w:rPr>
        <w:t>grama</w:t>
      </w:r>
      <w:proofErr w:type="gramEnd"/>
      <w:r w:rsidRPr="00805F04">
        <w:rPr>
          <w:rFonts w:eastAsiaTheme="minorEastAsia"/>
        </w:rPr>
        <w:t xml:space="preserve"> bromu oraz że podczas etapu IV oznaczania tego związku na </w:t>
      </w:r>
      <w:proofErr w:type="spellStart"/>
      <w:r w:rsidRPr="00805F04">
        <w:rPr>
          <w:rFonts w:eastAsiaTheme="minorEastAsia"/>
        </w:rPr>
        <w:t>zmiareczkowanie</w:t>
      </w:r>
      <w:proofErr w:type="spellEnd"/>
      <w:r w:rsidRPr="00805F04">
        <w:rPr>
          <w:rFonts w:eastAsiaTheme="minorEastAsia"/>
        </w:rPr>
        <w:t xml:space="preserve"> jodu zużyto 14</w:t>
      </w:r>
      <w:r>
        <w:rPr>
          <w:rFonts w:eastAsiaTheme="minorEastAsia"/>
        </w:rPr>
        <w:t>.</w:t>
      </w:r>
      <w:r w:rsidRPr="00805F04">
        <w:rPr>
          <w:rFonts w:eastAsiaTheme="minorEastAsia"/>
        </w:rPr>
        <w:t xml:space="preserve">00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805F04">
        <w:rPr>
          <w:rFonts w:eastAsiaTheme="minorEastAsia"/>
        </w:rPr>
        <w:t xml:space="preserve"> </w:t>
      </w:r>
      <w:proofErr w:type="gramStart"/>
      <w:r w:rsidRPr="00805F04">
        <w:rPr>
          <w:rFonts w:eastAsiaTheme="minorEastAsia"/>
        </w:rPr>
        <w:t>roztworu</w:t>
      </w:r>
      <w:proofErr w:type="gramEnd"/>
      <w:r w:rsidRPr="00805F04">
        <w:rPr>
          <w:rFonts w:eastAsiaTheme="minorEastAsia"/>
        </w:rPr>
        <w:t xml:space="preserve"> tiosiar</w:t>
      </w:r>
      <w:proofErr w:type="spellStart"/>
      <w:r>
        <w:rPr>
          <w:rFonts w:eastAsiaTheme="minorEastAsia"/>
        </w:rPr>
        <w:t>czanu</w:t>
      </w:r>
      <w:proofErr w:type="spellEnd"/>
      <w:r>
        <w:rPr>
          <w:rFonts w:eastAsiaTheme="minorEastAsia"/>
        </w:rPr>
        <w:t xml:space="preserve"> sodu o stężeniu 0,100 </w:t>
      </w:r>
      <m:oMath>
        <m:r>
          <w:rPr>
            <w:rFonts w:ascii="Cambria Math" w:eastAsiaTheme="minorEastAsia" w:hAnsi="Cambria Math"/>
          </w:rPr>
          <m:t>mol·d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805F04">
        <w:rPr>
          <w:rFonts w:eastAsiaTheme="minorEastAsia"/>
        </w:rPr>
        <w:t>.</w:t>
      </w:r>
    </w:p>
    <w:p w:rsidR="00931B7F" w:rsidRDefault="00931B7F" w:rsidP="00931B7F">
      <w:pPr>
        <w:rPr>
          <w:rFonts w:eastAsiaTheme="minorEastAsia"/>
        </w:rPr>
      </w:pPr>
      <w:r>
        <w:rPr>
          <w:rFonts w:eastAsiaTheme="minorEastAsia"/>
        </w:rPr>
        <w:t xml:space="preserve">W przypadku tego oznaczenia dodawaliśmy pomocniczo bromu oraz jodków, w celu całkowitego przereagowania bromu. Możemy obliczyć ilość moli jodu pozostałego po reakcji przez miareczkowanie tiosiarczanem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vertAlign w:val="subscript"/>
              </w:rPr>
              <m:t>2</m:t>
            </m:r>
            <m:ctrlPr>
              <w:rPr>
                <w:rFonts w:ascii="Cambria Math" w:eastAsiaTheme="minorEastAsia" w:hAnsi="Cambria Math"/>
                <w:i/>
                <w:vertAlign w:val="subscript"/>
              </w:rPr>
            </m:ctrlP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vertAlign w:val="subscript"/>
              </w:rPr>
              <m:t>3</m:t>
            </m:r>
            <m:ctrlPr>
              <w:rPr>
                <w:rFonts w:ascii="Cambria Math" w:eastAsiaTheme="minorEastAsia" w:hAnsi="Cambria Math"/>
                <w:i/>
                <w:vertAlign w:val="subscript"/>
              </w:rPr>
            </m:ctrlPr>
          </m:sub>
          <m:sup>
            <m:r>
              <w:rPr>
                <w:rFonts w:ascii="Cambria Math" w:eastAsiaTheme="minorEastAsia" w:hAnsi="Cambria Math"/>
                <w:vertAlign w:val="superscript"/>
              </w:rPr>
              <m:t>2-</m:t>
            </m:r>
            <m:ctrlPr>
              <w:rPr>
                <w:rFonts w:ascii="Cambria Math" w:eastAsiaTheme="minorEastAsia" w:hAnsi="Cambria Math"/>
                <w:i/>
                <w:vertAlign w:val="superscript"/>
              </w:rPr>
            </m:ctrlPr>
          </m:sup>
        </m:sSubSup>
      </m:oMath>
      <w:r>
        <w:rPr>
          <w:rFonts w:eastAsiaTheme="minorEastAsia"/>
        </w:rPr>
        <w:t>. Z stechiometrii wynika, że ilość moli jodu jest równa ilością moli tiosiarczanu:</w:t>
      </w:r>
    </w:p>
    <w:p w:rsidR="00931B7F"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sub>
              </m:sSub>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0.1*0.014</m:t>
                  </m:r>
                </m:e>
              </m:d>
            </m:num>
            <m:den>
              <m:r>
                <w:rPr>
                  <w:rFonts w:ascii="Cambria Math" w:eastAsiaTheme="minorEastAsia" w:hAnsi="Cambria Math"/>
                </w:rPr>
                <m:t>2</m:t>
              </m:r>
            </m:den>
          </m:f>
          <m:r>
            <w:rPr>
              <w:rFonts w:ascii="Cambria Math" w:eastAsiaTheme="minorEastAsia" w:hAnsi="Cambria Math"/>
            </w:rPr>
            <m:t>=0.0007</m:t>
          </m:r>
        </m:oMath>
      </m:oMathPara>
    </w:p>
    <w:p w:rsidR="00931B7F" w:rsidRPr="00212FFE" w:rsidRDefault="00931B7F" w:rsidP="00931B7F">
      <w:pPr>
        <w:rPr>
          <w:rFonts w:eastAsiaTheme="minorEastAsia"/>
        </w:rPr>
      </w:pPr>
      <w:r>
        <w:rPr>
          <w:rFonts w:eastAsiaTheme="minorEastAsia"/>
        </w:rPr>
        <w:t>Wówczas również z stechiometrii reakcji możemy powiedzieć, że nadmiarowa ilość moli bromu, (tego pozostałego po reakcji z fenolem) wynosi tyle, co było jodu, którego ilość określiliśmy miareczkowaniem:</w:t>
      </w:r>
    </w:p>
    <w:p w:rsidR="00931B7F"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ub>
            <m:sup>
              <m:r>
                <w:rPr>
                  <w:rFonts w:ascii="Cambria Math" w:eastAsiaTheme="minorEastAsia" w:hAnsi="Cambria Math"/>
                </w:rPr>
                <m:t>zostal</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=0.0007</m:t>
          </m:r>
        </m:oMath>
      </m:oMathPara>
    </w:p>
    <w:p w:rsidR="00931B7F" w:rsidRPr="00212FFE" w:rsidRDefault="00931B7F" w:rsidP="00931B7F">
      <w:pPr>
        <w:rPr>
          <w:rFonts w:eastAsiaTheme="minorEastAsia"/>
        </w:rPr>
      </w:pPr>
      <w:r>
        <w:rPr>
          <w:rFonts w:eastAsiaTheme="minorEastAsia"/>
        </w:rPr>
        <w:t>Oczywiście, początkową ilość moli bromu możemy określić z podanej masy. Oczywiście ten brom zużyty został na fenol, natomiast nieprzereagowany nadmiar tego halogenu pozostał. Jego ilość określiliśmy powyżej. Możemy zapisać bilans bromu i kolejno wstawiamy dane liczbowe.</w:t>
      </w:r>
    </w:p>
    <w:p w:rsidR="00931B7F" w:rsidRPr="00212FFE"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ub>
            <m:sup>
              <m:r>
                <w:rPr>
                  <w:rFonts w:ascii="Cambria Math" w:eastAsiaTheme="minorEastAsia" w:hAnsi="Cambria Math"/>
                </w:rPr>
                <m:t>fenol</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ub>
            <m:sup>
              <m:r>
                <w:rPr>
                  <w:rFonts w:ascii="Cambria Math" w:eastAsiaTheme="minorEastAsia" w:hAnsi="Cambria Math"/>
                </w:rPr>
                <m:t>zostal</m:t>
              </m:r>
            </m:sup>
          </m:sSubSup>
        </m:oMath>
      </m:oMathPara>
    </w:p>
    <w:p w:rsidR="00931B7F" w:rsidRPr="00212FFE" w:rsidRDefault="00DC5A57" w:rsidP="00931B7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0.256</m:t>
              </m:r>
            </m:num>
            <m:den>
              <m:r>
                <w:rPr>
                  <w:rFonts w:ascii="Cambria Math" w:eastAsiaTheme="minorEastAsia" w:hAnsi="Cambria Math"/>
                </w:rPr>
                <m:t>2*79.9</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ub>
            <m:sup>
              <m:r>
                <w:rPr>
                  <w:rFonts w:ascii="Cambria Math" w:eastAsiaTheme="minorEastAsia" w:hAnsi="Cambria Math"/>
                </w:rPr>
                <m:t>fenol</m:t>
              </m:r>
            </m:sup>
          </m:sSubSup>
          <m:r>
            <w:rPr>
              <w:rFonts w:ascii="Cambria Math" w:eastAsiaTheme="minorEastAsia" w:hAnsi="Cambria Math"/>
            </w:rPr>
            <m:t>+0.0007</m:t>
          </m:r>
        </m:oMath>
      </m:oMathPara>
    </w:p>
    <w:p w:rsidR="00931B7F"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ub>
            <m:sup>
              <m:r>
                <w:rPr>
                  <w:rFonts w:ascii="Cambria Math" w:eastAsiaTheme="minorEastAsia" w:hAnsi="Cambria Math"/>
                </w:rPr>
                <m:t>fenol</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0.256</m:t>
              </m:r>
            </m:num>
            <m:den>
              <m:r>
                <w:rPr>
                  <w:rFonts w:ascii="Cambria Math" w:eastAsiaTheme="minorEastAsia" w:hAnsi="Cambria Math"/>
                </w:rPr>
                <m:t>2*79.9</m:t>
              </m:r>
            </m:den>
          </m:f>
          <m:r>
            <w:rPr>
              <w:rFonts w:ascii="Cambria Math" w:eastAsiaTheme="minorEastAsia" w:hAnsi="Cambria Math"/>
            </w:rPr>
            <m:t>-0.0007=9.02*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m:oMathPara>
    </w:p>
    <w:p w:rsidR="00931B7F" w:rsidRPr="00212FFE" w:rsidRDefault="00931B7F" w:rsidP="00931B7F">
      <w:pPr>
        <w:rPr>
          <w:rFonts w:eastAsiaTheme="minorEastAsia"/>
        </w:rPr>
      </w:pPr>
      <w:r>
        <w:rPr>
          <w:rFonts w:eastAsiaTheme="minorEastAsia"/>
        </w:rPr>
        <w:t>Z otrzymanej ilość bromu, która została zużyta na fenol możemy określić ilość fenolu przez stechiometrię reakcji:</w:t>
      </w:r>
    </w:p>
    <w:p w:rsidR="006D7C58" w:rsidRPr="00212FFE"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fenol</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ub>
                <m:sup>
                  <m:r>
                    <w:rPr>
                      <w:rFonts w:ascii="Cambria Math" w:eastAsiaTheme="minorEastAsia" w:hAnsi="Cambria Math"/>
                    </w:rPr>
                    <m:t>fenol</m:t>
                  </m:r>
                </m:sup>
              </m:sSubSup>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num>
            <m:den>
              <m:r>
                <w:rPr>
                  <w:rFonts w:ascii="Cambria Math" w:eastAsiaTheme="minorEastAsia" w:hAnsi="Cambria Math"/>
                </w:rPr>
                <m:t>3</m:t>
              </m:r>
            </m:den>
          </m:f>
          <m:r>
            <w:rPr>
              <w:rFonts w:ascii="Cambria Math" w:eastAsiaTheme="minorEastAsia" w:hAnsi="Cambria Math"/>
            </w:rPr>
            <m:t>=3.007*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m:oMathPara>
    </w:p>
    <w:p w:rsidR="00931B7F" w:rsidRDefault="00931B7F" w:rsidP="00931B7F">
      <w:pPr>
        <w:rPr>
          <w:rFonts w:eastAsiaTheme="minorEastAsia"/>
        </w:rPr>
      </w:pPr>
      <w:r>
        <w:rPr>
          <w:rFonts w:eastAsiaTheme="minorEastAsia"/>
        </w:rPr>
        <w:t>Do miareczkowania możemy używać następujących typów reakcji:</w:t>
      </w:r>
    </w:p>
    <w:p w:rsidR="00931B7F" w:rsidRDefault="00931B7F" w:rsidP="00931B7F">
      <w:pPr>
        <w:rPr>
          <w:rFonts w:eastAsiaTheme="minorEastAsia"/>
        </w:rPr>
      </w:pPr>
      <w:r>
        <w:rPr>
          <w:rFonts w:eastAsiaTheme="minorEastAsia"/>
        </w:rPr>
        <w:t xml:space="preserve"> - </w:t>
      </w:r>
      <m:oMath>
        <m:r>
          <m:rPr>
            <m:sty m:val="bi"/>
          </m:rPr>
          <w:rPr>
            <w:rFonts w:ascii="Cambria Math" w:eastAsiaTheme="minorEastAsia" w:hAnsi="Cambria Math"/>
          </w:rPr>
          <m:t>kwasowo – zasadowe</m:t>
        </m:r>
      </m:oMath>
      <w:r>
        <w:rPr>
          <w:rFonts w:eastAsiaTheme="minorEastAsia"/>
        </w:rPr>
        <w:t xml:space="preserve"> miareczkowanie alkacymetryczne</w:t>
      </w:r>
    </w:p>
    <w:p w:rsidR="00931B7F" w:rsidRDefault="00931B7F" w:rsidP="00931B7F">
      <w:pPr>
        <w:rPr>
          <w:rFonts w:eastAsiaTheme="minorEastAsia"/>
        </w:rPr>
      </w:pPr>
      <w:r>
        <w:rPr>
          <w:rFonts w:eastAsiaTheme="minorEastAsia"/>
        </w:rPr>
        <w:t xml:space="preserve"> - redoks.</w:t>
      </w:r>
    </w:p>
    <w:p w:rsidR="00931B7F" w:rsidRDefault="00931B7F" w:rsidP="00931B7F">
      <w:pPr>
        <w:rPr>
          <w:rFonts w:eastAsiaTheme="minorEastAsia"/>
        </w:rPr>
      </w:pPr>
      <w:r>
        <w:rPr>
          <w:rFonts w:eastAsiaTheme="minorEastAsia"/>
        </w:rPr>
        <w:t xml:space="preserve">- </w:t>
      </w:r>
      <w:proofErr w:type="spellStart"/>
      <w:r>
        <w:rPr>
          <w:rFonts w:eastAsiaTheme="minorEastAsia"/>
        </w:rPr>
        <w:t>strąceniowe</w:t>
      </w:r>
      <w:proofErr w:type="spellEnd"/>
    </w:p>
    <w:p w:rsidR="00931B7F" w:rsidRDefault="00931B7F" w:rsidP="00931B7F">
      <w:pPr>
        <w:rPr>
          <w:rFonts w:eastAsiaTheme="minorEastAsia"/>
        </w:rPr>
      </w:pPr>
      <w:r>
        <w:rPr>
          <w:rFonts w:eastAsiaTheme="minorEastAsia"/>
        </w:rPr>
        <w:t>- kompleksometryczne</w:t>
      </w:r>
    </w:p>
    <w:p w:rsidR="00931B7F" w:rsidRDefault="00931B7F" w:rsidP="00931B7F">
      <w:pPr>
        <w:rPr>
          <w:rFonts w:eastAsiaTheme="minorEastAsia"/>
        </w:rPr>
      </w:pPr>
      <w:r>
        <w:rPr>
          <w:rFonts w:eastAsiaTheme="minorEastAsia"/>
        </w:rPr>
        <w:t>- inne</w:t>
      </w:r>
    </w:p>
    <w:p w:rsidR="00931B7F" w:rsidRDefault="00931B7F" w:rsidP="00931B7F">
      <w:pPr>
        <w:rPr>
          <w:rFonts w:eastAsiaTheme="minorEastAsia"/>
        </w:rPr>
      </w:pPr>
      <w:r>
        <w:rPr>
          <w:rFonts w:eastAsiaTheme="minorEastAsia"/>
        </w:rPr>
        <w:t xml:space="preserve">Po za klasycznym badaniem roztworów przy użyciu wskaźników dodatkowo znane są metody oparte na pomiarze przewodnictwa roztworu. Metody te polegają na ciągłym pomiarze przewodnictwa roztworu i znalezieniu objętości dodanego </w:t>
      </w:r>
      <w:proofErr w:type="spellStart"/>
      <w:r>
        <w:rPr>
          <w:rFonts w:eastAsiaTheme="minorEastAsia"/>
        </w:rPr>
        <w:t>titrantu</w:t>
      </w:r>
      <w:proofErr w:type="spellEnd"/>
      <w:r>
        <w:rPr>
          <w:rFonts w:eastAsiaTheme="minorEastAsia"/>
        </w:rPr>
        <w:t>, w których następuje skokowa zmiana przewodnictwa roztworu. Zmiana taka musi być związana z zmianą zachodzących reakcji w roztworze, a więc najpewniej wyczerpaniu się jednej z analizowanej substancji. Analizując</w:t>
      </w:r>
      <w:proofErr w:type="gramStart"/>
      <w:r>
        <w:rPr>
          <w:rFonts w:eastAsiaTheme="minorEastAsia"/>
        </w:rPr>
        <w:t xml:space="preserve"> ,więc</w:t>
      </w:r>
      <w:proofErr w:type="gramEnd"/>
      <w:r>
        <w:rPr>
          <w:rFonts w:eastAsiaTheme="minorEastAsia"/>
        </w:rPr>
        <w:t xml:space="preserve"> wykres przewodnictwa roztworu od dodanej objętości, znajdując objętości przy których przewodnictwo zmienia się w sposób skokowy możemy powiedzieć, przy jakich </w:t>
      </w:r>
      <w:proofErr w:type="spellStart"/>
      <w:r>
        <w:rPr>
          <w:rFonts w:eastAsiaTheme="minorEastAsia"/>
        </w:rPr>
        <w:t>objętościach</w:t>
      </w:r>
      <w:proofErr w:type="spellEnd"/>
      <w:r>
        <w:rPr>
          <w:rFonts w:eastAsiaTheme="minorEastAsia"/>
        </w:rPr>
        <w:t xml:space="preserve"> dodanego </w:t>
      </w:r>
      <w:proofErr w:type="spellStart"/>
      <w:r>
        <w:rPr>
          <w:rFonts w:eastAsiaTheme="minorEastAsia"/>
        </w:rPr>
        <w:t>titranta</w:t>
      </w:r>
      <w:proofErr w:type="spellEnd"/>
      <w:r>
        <w:rPr>
          <w:rFonts w:eastAsiaTheme="minorEastAsia"/>
        </w:rPr>
        <w:t xml:space="preserve"> następuje zmiana zachodzącej reakcji.</w:t>
      </w:r>
    </w:p>
    <w:p w:rsidR="00931B7F" w:rsidRDefault="00931B7F" w:rsidP="006D7C58">
      <w:pPr>
        <w:pStyle w:val="Nagwek1"/>
        <w:rPr>
          <w:rFonts w:eastAsiaTheme="minorEastAsia"/>
        </w:rPr>
      </w:pPr>
      <w:r>
        <w:rPr>
          <w:rFonts w:eastAsiaTheme="minorEastAsia"/>
        </w:rPr>
        <w:t>Dla miareczkow</w:t>
      </w:r>
      <w:r w:rsidR="006D7C58">
        <w:rPr>
          <w:rFonts w:eastAsiaTheme="minorEastAsia"/>
        </w:rPr>
        <w:t>ania istnieją dwa ważne pojęcia- punkt równoważnikowy i końcowy</w:t>
      </w:r>
    </w:p>
    <w:p w:rsidR="00931B7F" w:rsidRDefault="00931B7F" w:rsidP="00931B7F">
      <w:pPr>
        <w:rPr>
          <w:rFonts w:eastAsiaTheme="minorEastAsia"/>
        </w:rPr>
      </w:pPr>
      <w:r>
        <w:rPr>
          <w:rFonts w:eastAsiaTheme="minorEastAsia"/>
        </w:rPr>
        <w:t xml:space="preserve">Punkt równoważnikowy miareczkowania – definiujemy go, jako moment miareczkowania, w którym objętość dodanego </w:t>
      </w:r>
      <w:proofErr w:type="spellStart"/>
      <w:r>
        <w:rPr>
          <w:rFonts w:eastAsiaTheme="minorEastAsia"/>
        </w:rPr>
        <w:t>titrantu</w:t>
      </w:r>
      <w:proofErr w:type="spellEnd"/>
      <w:r>
        <w:rPr>
          <w:rFonts w:eastAsiaTheme="minorEastAsia"/>
        </w:rPr>
        <w:t xml:space="preserve"> jest taka, że ilość moli </w:t>
      </w:r>
      <w:proofErr w:type="spellStart"/>
      <w:r>
        <w:rPr>
          <w:rFonts w:eastAsiaTheme="minorEastAsia"/>
        </w:rPr>
        <w:t>titranta</w:t>
      </w:r>
      <w:proofErr w:type="spellEnd"/>
      <w:r>
        <w:rPr>
          <w:rFonts w:eastAsiaTheme="minorEastAsia"/>
        </w:rPr>
        <w:t xml:space="preserve"> i </w:t>
      </w:r>
      <w:proofErr w:type="spellStart"/>
      <w:r>
        <w:rPr>
          <w:rFonts w:eastAsiaTheme="minorEastAsia"/>
        </w:rPr>
        <w:t>analitu</w:t>
      </w:r>
      <w:proofErr w:type="spellEnd"/>
      <w:r>
        <w:rPr>
          <w:rFonts w:eastAsiaTheme="minorEastAsia"/>
        </w:rPr>
        <w:t xml:space="preserve"> jest dokładnie zgodna z stechiometrią reakcji. Punkt równoważnikowy jest punktem teoretycznym, tzn. jest </w:t>
      </w:r>
      <w:proofErr w:type="gramStart"/>
      <w:r>
        <w:rPr>
          <w:rFonts w:eastAsiaTheme="minorEastAsia"/>
        </w:rPr>
        <w:t>wartość która</w:t>
      </w:r>
      <w:proofErr w:type="gramEnd"/>
      <w:r>
        <w:rPr>
          <w:rFonts w:eastAsiaTheme="minorEastAsia"/>
        </w:rPr>
        <w:t xml:space="preserve"> jest idealnym wynikiem miareczkowania. Możemy wówczas zapisać, że:</w:t>
      </w:r>
    </w:p>
    <w:p w:rsidR="00931B7F" w:rsidRDefault="00931B7F" w:rsidP="00931B7F">
      <w:pPr>
        <w:rPr>
          <w:rFonts w:eastAsiaTheme="minorEastAsia"/>
        </w:rPr>
      </w:pPr>
      <m:oMathPara>
        <m:oMath>
          <m:r>
            <w:rPr>
              <w:rFonts w:ascii="Cambria Math" w:eastAsiaTheme="minorEastAsia" w:hAnsi="Cambria Math"/>
            </w:rPr>
            <m:t>aAnal+b Tit→produkty</m:t>
          </m:r>
        </m:oMath>
      </m:oMathPara>
    </w:p>
    <w:p w:rsidR="00931B7F" w:rsidRPr="00C43C33" w:rsidRDefault="00931B7F" w:rsidP="00931B7F">
      <w:pPr>
        <w:rPr>
          <w:rFonts w:eastAsiaTheme="minorEastAsia"/>
        </w:rPr>
      </w:pPr>
      <m:oMathPara>
        <m:oMath>
          <m:r>
            <w:rPr>
              <w:rFonts w:ascii="Cambria Math" w:eastAsiaTheme="minorEastAsia" w:hAnsi="Cambria Math"/>
            </w:rPr>
            <m:t>Anal---Tit</m:t>
          </m:r>
        </m:oMath>
      </m:oMathPara>
    </w:p>
    <w:p w:rsidR="00931B7F" w:rsidRPr="00C43C33" w:rsidRDefault="00931B7F" w:rsidP="00931B7F">
      <w:pPr>
        <w:rPr>
          <w:rFonts w:eastAsiaTheme="minorEastAsia"/>
        </w:rPr>
      </w:pPr>
      <m:oMathPara>
        <m:oMath>
          <m:r>
            <w:rPr>
              <w:rFonts w:ascii="Cambria Math" w:eastAsiaTheme="minorEastAsia" w:hAnsi="Cambria Math"/>
            </w:rPr>
            <m:t>a---b</m:t>
          </m:r>
        </m:oMath>
      </m:oMathPara>
    </w:p>
    <w:p w:rsidR="00931B7F"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anal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tit</m:t>
              </m:r>
            </m:sub>
          </m:sSub>
        </m:oMath>
      </m:oMathPara>
    </w:p>
    <w:p w:rsidR="00931B7F" w:rsidRPr="00C43C33" w:rsidRDefault="00931B7F" w:rsidP="00931B7F">
      <w:pPr>
        <w:rPr>
          <w:rFonts w:eastAsiaTheme="minorEastAsia"/>
        </w:rPr>
      </w:pPr>
      <w:r>
        <w:rPr>
          <w:rFonts w:eastAsiaTheme="minorEastAsia"/>
        </w:rPr>
        <w:t xml:space="preserve">Co po wymnożeniu daje zależność, która musi być spełniona w punkcie równoważnikowym </w:t>
      </w:r>
      <w:proofErr w:type="gramStart"/>
      <w:r>
        <w:rPr>
          <w:rFonts w:eastAsiaTheme="minorEastAsia"/>
        </w:rPr>
        <w:t>miareczkowania:</w:t>
      </w:r>
      <w:proofErr w:type="gramEnd"/>
    </w:p>
    <w:p w:rsidR="00931B7F" w:rsidRPr="00C43C33" w:rsidRDefault="00931B7F" w:rsidP="00931B7F">
      <w:pPr>
        <w:rPr>
          <w:rFonts w:eastAsiaTheme="minorEastAsia"/>
          <w:b/>
        </w:rPr>
      </w:pPr>
      <m:oMathPara>
        <m:oMath>
          <m:r>
            <m:rPr>
              <m:sty m:val="bi"/>
            </m:rPr>
            <w:rPr>
              <w:rFonts w:ascii="Cambria Math" w:eastAsiaTheme="minorEastAsia" w:hAnsi="Cambria Math"/>
            </w:rPr>
            <m:t>b</m:t>
          </m:r>
          <m:sSub>
            <m:sSubPr>
              <m:ctrlPr>
                <w:rPr>
                  <w:rFonts w:ascii="Cambria Math" w:eastAsiaTheme="minorEastAsia" w:hAnsi="Cambria Math"/>
                  <w:b/>
                  <w:i/>
                </w:rPr>
              </m:ctrlPr>
            </m:sSubPr>
            <m:e>
              <m:r>
                <m:rPr>
                  <m:sty m:val="bi"/>
                </m:rPr>
                <w:rPr>
                  <w:rFonts w:ascii="Cambria Math" w:eastAsiaTheme="minorEastAsia" w:hAnsi="Cambria Math"/>
                </w:rPr>
                <m:t>n</m:t>
              </m:r>
            </m:e>
            <m:sub>
              <m:r>
                <m:rPr>
                  <m:sty m:val="bi"/>
                </m:rPr>
                <w:rPr>
                  <w:rFonts w:ascii="Cambria Math" w:eastAsiaTheme="minorEastAsia" w:hAnsi="Cambria Math"/>
                </w:rPr>
                <m:t>anal</m:t>
              </m:r>
            </m:sub>
          </m:sSub>
          <m:r>
            <m:rPr>
              <m:sty m:val="bi"/>
            </m:rPr>
            <w:rPr>
              <w:rFonts w:ascii="Cambria Math" w:eastAsiaTheme="minorEastAsia" w:hAnsi="Cambria Math"/>
            </w:rPr>
            <m:t>=a</m:t>
          </m:r>
          <m:sSub>
            <m:sSubPr>
              <m:ctrlPr>
                <w:rPr>
                  <w:rFonts w:ascii="Cambria Math" w:eastAsiaTheme="minorEastAsia" w:hAnsi="Cambria Math"/>
                  <w:b/>
                  <w:i/>
                </w:rPr>
              </m:ctrlPr>
            </m:sSubPr>
            <m:e>
              <m:r>
                <m:rPr>
                  <m:sty m:val="bi"/>
                </m:rPr>
                <w:rPr>
                  <w:rFonts w:ascii="Cambria Math" w:eastAsiaTheme="minorEastAsia" w:hAnsi="Cambria Math"/>
                </w:rPr>
                <m:t>n</m:t>
              </m:r>
            </m:e>
            <m:sub>
              <m:r>
                <m:rPr>
                  <m:sty m:val="bi"/>
                </m:rPr>
                <w:rPr>
                  <w:rFonts w:ascii="Cambria Math" w:eastAsiaTheme="minorEastAsia" w:hAnsi="Cambria Math"/>
                </w:rPr>
                <m:t>tit</m:t>
              </m:r>
            </m:sub>
          </m:sSub>
        </m:oMath>
      </m:oMathPara>
    </w:p>
    <w:p w:rsidR="00931B7F" w:rsidRDefault="00931B7F" w:rsidP="00931B7F">
      <w:pPr>
        <w:rPr>
          <w:rFonts w:eastAsiaTheme="minorEastAsia"/>
        </w:rPr>
      </w:pPr>
      <w:r>
        <w:rPr>
          <w:rFonts w:eastAsiaTheme="minorEastAsia"/>
        </w:rPr>
        <w:t xml:space="preserve">Możemy z tego wysnuć wniosek, że znając ilość moli </w:t>
      </w:r>
      <w:proofErr w:type="spellStart"/>
      <w:r>
        <w:rPr>
          <w:rFonts w:eastAsiaTheme="minorEastAsia"/>
        </w:rPr>
        <w:t>titranta</w:t>
      </w:r>
      <w:proofErr w:type="spellEnd"/>
      <w:r>
        <w:rPr>
          <w:rFonts w:eastAsiaTheme="minorEastAsia"/>
        </w:rPr>
        <w:t xml:space="preserve"> (lub mogąc ją łatwo obliczyć przez np. jego stężenie i dodaną objętość) i równanie stechiometryczne możemy obliczyć moli </w:t>
      </w:r>
      <w:proofErr w:type="spellStart"/>
      <w:r>
        <w:rPr>
          <w:rFonts w:eastAsiaTheme="minorEastAsia"/>
        </w:rPr>
        <w:t>analitu</w:t>
      </w:r>
      <w:proofErr w:type="spellEnd"/>
      <w:r>
        <w:rPr>
          <w:rFonts w:eastAsiaTheme="minorEastAsia"/>
        </w:rPr>
        <w:t xml:space="preserve"> w badanej próbce, o ile wykryjemy punkt równoważnikowy. Zwróć uwagę, że ilość </w:t>
      </w:r>
      <w:proofErr w:type="gramStart"/>
      <w:r>
        <w:rPr>
          <w:rFonts w:eastAsiaTheme="minorEastAsia"/>
        </w:rPr>
        <w:t xml:space="preserve">moli </w:t>
      </w:r>
      <w:proofErr w:type="spellStart"/>
      <w:r>
        <w:rPr>
          <w:rFonts w:eastAsiaTheme="minorEastAsia"/>
        </w:rPr>
        <w:t>titranta</w:t>
      </w:r>
      <w:proofErr w:type="spellEnd"/>
      <w:proofErr w:type="gramEnd"/>
      <w:r>
        <w:rPr>
          <w:rFonts w:eastAsiaTheme="minorEastAsia"/>
        </w:rPr>
        <w:t xml:space="preserve"> bardzo często jest łatwo </w:t>
      </w:r>
      <w:proofErr w:type="spellStart"/>
      <w:r>
        <w:rPr>
          <w:rFonts w:eastAsiaTheme="minorEastAsia"/>
        </w:rPr>
        <w:t>oblczyć</w:t>
      </w:r>
      <w:proofErr w:type="spellEnd"/>
      <w:r>
        <w:rPr>
          <w:rFonts w:eastAsiaTheme="minorEastAsia"/>
        </w:rPr>
        <w:t xml:space="preserve"> jako iloczyn </w:t>
      </w:r>
      <w:proofErr w:type="spellStart"/>
      <w:r>
        <w:rPr>
          <w:rFonts w:eastAsiaTheme="minorEastAsia"/>
        </w:rPr>
        <w:t>n</w:t>
      </w:r>
      <w:r w:rsidRPr="00644742">
        <w:rPr>
          <w:rFonts w:eastAsiaTheme="minorEastAsia"/>
          <w:vertAlign w:val="subscript"/>
        </w:rPr>
        <w:t>tit</w:t>
      </w:r>
      <w:r>
        <w:rPr>
          <w:rFonts w:eastAsiaTheme="minorEastAsia"/>
        </w:rPr>
        <w:t>=</w:t>
      </w:r>
      <w:r w:rsidRPr="00644742">
        <w:rPr>
          <w:rFonts w:eastAsiaTheme="minorEastAsia"/>
          <w:vertAlign w:val="subscript"/>
        </w:rPr>
        <w:t>cit</w:t>
      </w:r>
      <w:proofErr w:type="spellEnd"/>
      <w:r>
        <w:rPr>
          <w:rFonts w:eastAsiaTheme="minorEastAsia"/>
        </w:rPr>
        <w:sym w:font="Symbol" w:char="F0D7"/>
      </w:r>
      <w:proofErr w:type="spellStart"/>
      <w:r>
        <w:rPr>
          <w:rFonts w:eastAsiaTheme="minorEastAsia"/>
        </w:rPr>
        <w:t>V</w:t>
      </w:r>
      <w:r w:rsidRPr="00644742">
        <w:rPr>
          <w:rFonts w:eastAsiaTheme="minorEastAsia"/>
          <w:vertAlign w:val="subscript"/>
        </w:rPr>
        <w:t>tit</w:t>
      </w:r>
      <w:proofErr w:type="spellEnd"/>
      <w:r>
        <w:rPr>
          <w:rFonts w:eastAsiaTheme="minorEastAsia"/>
        </w:rPr>
        <w:t xml:space="preserve">, gdyż stężenie </w:t>
      </w:r>
      <w:proofErr w:type="spellStart"/>
      <w:r>
        <w:rPr>
          <w:rFonts w:eastAsiaTheme="minorEastAsia"/>
        </w:rPr>
        <w:t>titranta</w:t>
      </w:r>
      <w:proofErr w:type="spellEnd"/>
      <w:r>
        <w:rPr>
          <w:rFonts w:eastAsiaTheme="minorEastAsia"/>
        </w:rPr>
        <w:t xml:space="preserve"> powinniśmy znać (raczej wiemy jaki roztwór popełniliśmy), a objętość </w:t>
      </w:r>
      <w:proofErr w:type="spellStart"/>
      <w:r>
        <w:rPr>
          <w:rFonts w:eastAsiaTheme="minorEastAsia"/>
        </w:rPr>
        <w:t>titranta</w:t>
      </w:r>
      <w:proofErr w:type="spellEnd"/>
      <w:r>
        <w:rPr>
          <w:rFonts w:eastAsiaTheme="minorEastAsia"/>
        </w:rPr>
        <w:t xml:space="preserve"> odczytamy z biurety.</w:t>
      </w:r>
    </w:p>
    <w:p w:rsidR="00931B7F" w:rsidRDefault="00931B7F" w:rsidP="00931B7F">
      <w:pPr>
        <w:rPr>
          <w:rFonts w:eastAsiaTheme="minorEastAsia"/>
        </w:rPr>
      </w:pPr>
      <w:r>
        <w:rPr>
          <w:rFonts w:eastAsiaTheme="minorEastAsia"/>
        </w:rPr>
        <w:lastRenderedPageBreak/>
        <w:t>Rozważmy reakcję zachodzącą podczas miareczkowania:</w:t>
      </w:r>
    </w:p>
    <w:p w:rsidR="00931B7F"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+2NaOH→N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931B7F" w:rsidRPr="00C3742A" w:rsidRDefault="00931B7F" w:rsidP="00931B7F">
      <w:pPr>
        <w:rPr>
          <w:rFonts w:eastAsiaTheme="minorEastAsia"/>
        </w:rPr>
      </w:pPr>
      <w:r>
        <w:rPr>
          <w:rFonts w:eastAsiaTheme="minorEastAsia"/>
        </w:rPr>
        <w:t>W punkcie równoważnikowym musi być spełniony warunek</w:t>
      </w:r>
    </w:p>
    <w:p w:rsidR="00931B7F" w:rsidRDefault="00931B7F" w:rsidP="00931B7F">
      <w:pPr>
        <w:rPr>
          <w:rFonts w:eastAsiaTheme="minorEastAsia"/>
        </w:rPr>
      </w:pPr>
      <m:oMathPara>
        <m:oMath>
          <m:r>
            <w:rPr>
              <w:rFonts w:ascii="Cambria Math" w:eastAsiaTheme="minorEastAsia" w:hAnsi="Cambria Math"/>
            </w:rPr>
            <m:t>PR:</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NaOH</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p w:rsidR="00931B7F" w:rsidRDefault="00931B7F" w:rsidP="00931B7F">
      <w:pPr>
        <w:rPr>
          <w:rFonts w:eastAsiaTheme="minorEastAsia"/>
        </w:rPr>
      </w:pPr>
      <w:r>
        <w:rPr>
          <w:rFonts w:eastAsiaTheme="minorEastAsia"/>
        </w:rPr>
        <w:t>Wykrywając punkt równoważnikowy i znając</w:t>
      </w:r>
      <w:r w:rsidR="006D7C58">
        <w:rPr>
          <w:rFonts w:eastAsiaTheme="minorEastAsia"/>
        </w:rPr>
        <w:t>,</w:t>
      </w:r>
      <w:r>
        <w:rPr>
          <w:rFonts w:eastAsiaTheme="minorEastAsia"/>
        </w:rPr>
        <w:t xml:space="preserve"> więc ilość moli </w:t>
      </w:r>
      <m:oMath>
        <m:r>
          <w:rPr>
            <w:rFonts w:ascii="Cambria Math" w:eastAsiaTheme="minorEastAsia" w:hAnsi="Cambria Math"/>
          </w:rPr>
          <m:t>NaOH</m:t>
        </m:r>
      </m:oMath>
      <w:r>
        <w:rPr>
          <w:rFonts w:eastAsiaTheme="minorEastAsia"/>
        </w:rPr>
        <w:t xml:space="preserve"> lub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możemy obliczyć ilość drugiego reagenta. Istnieje natomiast problem z wykryciem tego momentu miareczkowania, w którym mamy dodane ilości moli reagentów dokładnie wedle proporcji stechiometrycznej, z uwagi że podczas dodawania </w:t>
      </w:r>
      <m:oMath>
        <m:r>
          <w:rPr>
            <w:rFonts w:ascii="Cambria Math" w:eastAsiaTheme="minorEastAsia" w:hAnsi="Cambria Math"/>
          </w:rPr>
          <m:t>NaOH</m:t>
        </m:r>
      </m:oMath>
      <w:r>
        <w:rPr>
          <w:rFonts w:eastAsiaTheme="minorEastAsia"/>
        </w:rPr>
        <w:t xml:space="preserve"> do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nic nie będziemy widzieć, bo jeden i drugi roztwór jest wodnisty i </w:t>
      </w:r>
      <w:proofErr w:type="gramStart"/>
      <w:r>
        <w:rPr>
          <w:rFonts w:eastAsiaTheme="minorEastAsia"/>
        </w:rPr>
        <w:t>bezbarwny .</w:t>
      </w:r>
      <w:proofErr w:type="gramEnd"/>
    </w:p>
    <w:p w:rsidR="00931B7F" w:rsidRDefault="00931B7F" w:rsidP="00931B7F">
      <w:pPr>
        <w:rPr>
          <w:rFonts w:eastAsiaTheme="minorEastAsia"/>
        </w:rPr>
      </w:pPr>
      <w:r>
        <w:rPr>
          <w:rFonts w:eastAsiaTheme="minorEastAsia"/>
        </w:rPr>
        <w:t>I tu cały na biało, a nawet na kolorowo wchodzi wskaźnik miareczkowania.</w:t>
      </w:r>
    </w:p>
    <w:p w:rsidR="00931B7F" w:rsidRDefault="00931B7F" w:rsidP="00931B7F">
      <w:pPr>
        <w:rPr>
          <w:rFonts w:eastAsiaTheme="minorEastAsia"/>
        </w:rPr>
      </w:pPr>
      <w:r>
        <w:rPr>
          <w:rFonts w:eastAsiaTheme="minorEastAsia"/>
        </w:rPr>
        <w:t xml:space="preserve">Wskaźnik miareczkowania to taki związek, który ma inną barwę w obecności </w:t>
      </w:r>
      <w:proofErr w:type="spellStart"/>
      <w:r>
        <w:rPr>
          <w:rFonts w:eastAsiaTheme="minorEastAsia"/>
        </w:rPr>
        <w:t>analitu</w:t>
      </w:r>
      <w:proofErr w:type="spellEnd"/>
      <w:r>
        <w:rPr>
          <w:rFonts w:eastAsiaTheme="minorEastAsia"/>
        </w:rPr>
        <w:t xml:space="preserve">, a inną w obecności </w:t>
      </w:r>
      <w:proofErr w:type="spellStart"/>
      <w:r>
        <w:rPr>
          <w:rFonts w:eastAsiaTheme="minorEastAsia"/>
        </w:rPr>
        <w:t>titranta</w:t>
      </w:r>
      <w:proofErr w:type="spellEnd"/>
      <w:r>
        <w:rPr>
          <w:rFonts w:eastAsiaTheme="minorEastAsia"/>
        </w:rPr>
        <w:t>.</w:t>
      </w:r>
    </w:p>
    <w:p w:rsidR="00931B7F" w:rsidRDefault="00931B7F" w:rsidP="00931B7F">
      <w:pPr>
        <w:rPr>
          <w:rFonts w:eastAsiaTheme="minorEastAsia"/>
        </w:rPr>
      </w:pPr>
      <w:r>
        <w:rPr>
          <w:rFonts w:eastAsiaTheme="minorEastAsia"/>
        </w:rPr>
        <w:t xml:space="preserve">Podczas miareczkowania, a więc </w:t>
      </w:r>
      <w:proofErr w:type="gramStart"/>
      <w:r>
        <w:rPr>
          <w:rFonts w:eastAsiaTheme="minorEastAsia"/>
        </w:rPr>
        <w:t xml:space="preserve">dodawania </w:t>
      </w:r>
      <w:proofErr w:type="spellStart"/>
      <w:r>
        <w:rPr>
          <w:rFonts w:eastAsiaTheme="minorEastAsia"/>
        </w:rPr>
        <w:t>titranta</w:t>
      </w:r>
      <w:proofErr w:type="spellEnd"/>
      <w:proofErr w:type="gramEnd"/>
      <w:r>
        <w:rPr>
          <w:rFonts w:eastAsiaTheme="minorEastAsia"/>
        </w:rPr>
        <w:t xml:space="preserve"> po kropli do </w:t>
      </w:r>
      <w:proofErr w:type="spellStart"/>
      <w:r>
        <w:rPr>
          <w:rFonts w:eastAsiaTheme="minorEastAsia"/>
        </w:rPr>
        <w:t>analitu</w:t>
      </w:r>
      <w:proofErr w:type="spellEnd"/>
      <w:r>
        <w:rPr>
          <w:rFonts w:eastAsiaTheme="minorEastAsia"/>
        </w:rPr>
        <w:t xml:space="preserve">, ilość </w:t>
      </w:r>
      <w:proofErr w:type="spellStart"/>
      <w:r>
        <w:rPr>
          <w:rFonts w:eastAsiaTheme="minorEastAsia"/>
        </w:rPr>
        <w:t>analitu</w:t>
      </w:r>
      <w:proofErr w:type="spellEnd"/>
      <w:r>
        <w:rPr>
          <w:rFonts w:eastAsiaTheme="minorEastAsia"/>
        </w:rPr>
        <w:t xml:space="preserve"> będzie spadać przez reakcję z </w:t>
      </w:r>
      <w:proofErr w:type="spellStart"/>
      <w:r>
        <w:rPr>
          <w:rFonts w:eastAsiaTheme="minorEastAsia"/>
        </w:rPr>
        <w:t>titrantem</w:t>
      </w:r>
      <w:proofErr w:type="spellEnd"/>
      <w:r>
        <w:rPr>
          <w:rFonts w:eastAsiaTheme="minorEastAsia"/>
        </w:rPr>
        <w:t xml:space="preserve"> do całkowitego przereagowania. W okolicach punktu równoważnikowego wskaźnik zmieni barwę inaczej informując nas: stój już nie dodawaj więcej, bo już nie mam prawie </w:t>
      </w:r>
      <w:proofErr w:type="spellStart"/>
      <w:r>
        <w:rPr>
          <w:rFonts w:eastAsiaTheme="minorEastAsia"/>
        </w:rPr>
        <w:t>analitu</w:t>
      </w:r>
      <w:proofErr w:type="spellEnd"/>
      <w:r>
        <w:rPr>
          <w:rFonts w:eastAsiaTheme="minorEastAsia"/>
        </w:rPr>
        <w:t xml:space="preserve"> (przez zmianę barwy, ale jakby szczeknął to też spoko).</w:t>
      </w:r>
    </w:p>
    <w:p w:rsidR="00931B7F" w:rsidRDefault="00931B7F" w:rsidP="00931B7F">
      <w:pPr>
        <w:rPr>
          <w:rFonts w:eastAsiaTheme="minorEastAsia"/>
        </w:rPr>
      </w:pPr>
      <w:r>
        <w:rPr>
          <w:rFonts w:eastAsiaTheme="minorEastAsia"/>
        </w:rPr>
        <w:t xml:space="preserve">Najczęściej dla miareczkowań danego typu używamy wskaźników danego typu; tzn. dla miareczkowań kwasowo –zasadowych używamy wskaźników </w:t>
      </w:r>
      <m:oMath>
        <m:r>
          <w:rPr>
            <w:rFonts w:ascii="Cambria Math" w:eastAsiaTheme="minorEastAsia" w:hAnsi="Cambria Math"/>
          </w:rPr>
          <m:t>pH</m:t>
        </m:r>
      </m:oMath>
      <w:r>
        <w:rPr>
          <w:rFonts w:eastAsiaTheme="minorEastAsia"/>
        </w:rPr>
        <w:t xml:space="preserve"> (podstawowe wymienione są w tablicach maturalnych), dla miareczkowań redoks – wskaźników redoks. Podczas miareczkowania </w:t>
      </w:r>
      <m:oMath>
        <m:r>
          <w:rPr>
            <w:rFonts w:ascii="Cambria Math" w:eastAsiaTheme="minorEastAsia" w:hAnsi="Cambria Math"/>
          </w:rPr>
          <m:t>NaOH</m:t>
        </m:r>
      </m:oMath>
      <w:r>
        <w:rPr>
          <w:rFonts w:eastAsiaTheme="minorEastAsia"/>
        </w:rPr>
        <w:t xml:space="preserve"> za pomocą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4</m:t>
            </m:r>
            <m:ctrlPr>
              <w:rPr>
                <w:rFonts w:ascii="Cambria Math" w:eastAsiaTheme="minorEastAsia" w:hAnsi="Cambria Math"/>
                <w:i/>
                <w:vertAlign w:val="subscript"/>
              </w:rPr>
            </m:ctrlPr>
          </m:sub>
        </m:sSub>
      </m:oMath>
      <w:r>
        <w:rPr>
          <w:rFonts w:eastAsiaTheme="minorEastAsia"/>
        </w:rPr>
        <w:t xml:space="preserve"> używać będziemy fenoloftaleiny(</w:t>
      </w:r>
      <w:proofErr w:type="gramStart"/>
      <w:r>
        <w:rPr>
          <w:rFonts w:eastAsiaTheme="minorEastAsia"/>
        </w:rPr>
        <w:t xml:space="preserve">wskaźnika </w:t>
      </w:r>
      <m:oMath>
        <m:r>
          <w:rPr>
            <w:rFonts w:ascii="Cambria Math" w:eastAsiaTheme="minorEastAsia" w:hAnsi="Cambria Math"/>
          </w:rPr>
          <m:t>pH</m:t>
        </m:r>
      </m:oMath>
      <w:r>
        <w:rPr>
          <w:rFonts w:eastAsiaTheme="minorEastAsia"/>
        </w:rPr>
        <w:t>) jako</w:t>
      </w:r>
      <w:proofErr w:type="gramEnd"/>
      <w:r>
        <w:rPr>
          <w:rFonts w:eastAsiaTheme="minorEastAsia"/>
        </w:rPr>
        <w:t xml:space="preserve"> wskaźnika. Może się zdarzyć tak, że związek jest jednocześnie reagentem i wskaźnikiem. Na przykład nadmanganian może być stosowane </w:t>
      </w:r>
      <w:proofErr w:type="gramStart"/>
      <w:r>
        <w:rPr>
          <w:rFonts w:eastAsiaTheme="minorEastAsia"/>
        </w:rPr>
        <w:t>jednocześnie jako</w:t>
      </w:r>
      <w:proofErr w:type="gramEnd"/>
      <w:r>
        <w:rPr>
          <w:rFonts w:eastAsiaTheme="minorEastAsia"/>
        </w:rPr>
        <w:t xml:space="preserve"> titrant i wskaźnik (podczas reakcji w roztworze kwaśnym następuje odbarwienie, więc dodajemy go do momentu jak roztwór zawierający </w:t>
      </w:r>
      <w:proofErr w:type="spellStart"/>
      <w:r>
        <w:rPr>
          <w:rFonts w:eastAsiaTheme="minorEastAsia"/>
        </w:rPr>
        <w:t>analit</w:t>
      </w:r>
      <w:proofErr w:type="spellEnd"/>
      <w:r>
        <w:rPr>
          <w:rFonts w:eastAsiaTheme="minorEastAsia"/>
        </w:rPr>
        <w:t xml:space="preserve"> się odbarwia, w momencie w którym nie mamy </w:t>
      </w:r>
      <w:proofErr w:type="spellStart"/>
      <w:r>
        <w:rPr>
          <w:rFonts w:eastAsiaTheme="minorEastAsia"/>
        </w:rPr>
        <w:t>analitu</w:t>
      </w:r>
      <w:proofErr w:type="spellEnd"/>
      <w:r>
        <w:rPr>
          <w:rFonts w:eastAsiaTheme="minorEastAsia"/>
        </w:rPr>
        <w:t xml:space="preserve"> dodatek nadmanganianu powoduje zabarwienie roztworu. Drugim przykładem jest miareczkowanie żółtego jodu, który redukuje się do bezbarwnych jodków przy określonym potencjale. Sam jod jest barwny, ale </w:t>
      </w:r>
      <w:proofErr w:type="spellStart"/>
      <w:r>
        <w:rPr>
          <w:rFonts w:eastAsiaTheme="minorEastAsia"/>
        </w:rPr>
        <w:t>troche</w:t>
      </w:r>
      <w:proofErr w:type="spellEnd"/>
      <w:r>
        <w:rPr>
          <w:rFonts w:eastAsiaTheme="minorEastAsia"/>
        </w:rPr>
        <w:t xml:space="preserve"> za mało, więc dodaje się skrobi, która zwiększa czułość wykrycia jodu przez utworzenie z nim niebieskiego kompleksu. </w:t>
      </w:r>
      <w:proofErr w:type="gramStart"/>
      <w:r>
        <w:rPr>
          <w:rFonts w:eastAsiaTheme="minorEastAsia"/>
        </w:rPr>
        <w:t>Dodajemy więc</w:t>
      </w:r>
      <w:proofErr w:type="gramEnd"/>
      <w:r>
        <w:rPr>
          <w:rFonts w:eastAsiaTheme="minorEastAsia"/>
        </w:rPr>
        <w:t xml:space="preserve"> reduktora do momentu w którym nie zaobserwujemy odbarwienia niebieskiego roztworu, co świadczy o całkowitym przereagowaniu jodków.</w:t>
      </w:r>
    </w:p>
    <w:p w:rsidR="00931B7F" w:rsidRDefault="00931B7F" w:rsidP="00931B7F">
      <w:pPr>
        <w:rPr>
          <w:rFonts w:eastAsiaTheme="minorEastAsia"/>
        </w:rPr>
      </w:pPr>
      <w:r>
        <w:rPr>
          <w:rFonts w:eastAsiaTheme="minorEastAsia"/>
        </w:rPr>
        <w:t xml:space="preserve">Wskaźniki kwasowo-zasadowe są związkami, w których jedna forma kwasowa – </w:t>
      </w:r>
      <w:proofErr w:type="spellStart"/>
      <w:r>
        <w:rPr>
          <w:rFonts w:eastAsiaTheme="minorEastAsia"/>
        </w:rPr>
        <w:t>protonowana</w:t>
      </w:r>
      <w:proofErr w:type="spellEnd"/>
      <w:r>
        <w:rPr>
          <w:rFonts w:eastAsiaTheme="minorEastAsia"/>
        </w:rPr>
        <w:t xml:space="preserve"> – z wodorem więcej ma inną barwę niż druga –zasadowa- </w:t>
      </w:r>
      <w:proofErr w:type="spellStart"/>
      <w:r>
        <w:rPr>
          <w:rFonts w:eastAsiaTheme="minorEastAsia"/>
        </w:rPr>
        <w:t>deprotonowana</w:t>
      </w:r>
      <w:proofErr w:type="spellEnd"/>
      <w:r>
        <w:rPr>
          <w:rFonts w:eastAsiaTheme="minorEastAsia"/>
        </w:rPr>
        <w:t xml:space="preserve"> – bez wodoru. Zasada ich działania jest taka sama jak roztworów buforowych, gdyż te obie formy są sprzężonymi parami </w:t>
      </w:r>
      <w:r>
        <w:rPr>
          <w:rFonts w:eastAsiaTheme="minorEastAsia"/>
        </w:rPr>
        <w:lastRenderedPageBreak/>
        <w:t>Brønsteada kwas zasada (lub z nich wynikają).</w:t>
      </w:r>
      <w:r>
        <w:rPr>
          <w:rFonts w:eastAsiaTheme="minorEastAsia"/>
          <w:noProof/>
          <w:lang w:eastAsia="pl-PL"/>
        </w:rPr>
        <w:drawing>
          <wp:inline distT="0" distB="0" distL="0" distR="0">
            <wp:extent cx="5760720" cy="1407500"/>
            <wp:effectExtent l="1905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5760720" cy="1407500"/>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sidRPr="00075392">
        <w:rPr>
          <w:rFonts w:eastAsiaTheme="minorEastAsia"/>
        </w:rPr>
        <w:t>https</w:t>
      </w:r>
      <w:proofErr w:type="gramStart"/>
      <w:r w:rsidRPr="00075392">
        <w:rPr>
          <w:rFonts w:eastAsiaTheme="minorEastAsia"/>
        </w:rPr>
        <w:t>://pl</w:t>
      </w:r>
      <w:proofErr w:type="gramEnd"/>
      <w:r w:rsidRPr="00075392">
        <w:rPr>
          <w:rFonts w:eastAsiaTheme="minorEastAsia"/>
        </w:rPr>
        <w:t>.wikipedia.</w:t>
      </w:r>
      <w:proofErr w:type="gramStart"/>
      <w:r w:rsidRPr="00075392">
        <w:rPr>
          <w:rFonts w:eastAsiaTheme="minorEastAsia"/>
        </w:rPr>
        <w:t>org</w:t>
      </w:r>
      <w:proofErr w:type="gramEnd"/>
      <w:r w:rsidRPr="00075392">
        <w:rPr>
          <w:rFonts w:eastAsiaTheme="minorEastAsia"/>
        </w:rPr>
        <w:t>/wiki/Fenoloftaleina</w:t>
      </w:r>
    </w:p>
    <w:p w:rsidR="00931B7F" w:rsidRPr="00C3742A" w:rsidRDefault="00931B7F" w:rsidP="00931B7F">
      <w:pPr>
        <w:rPr>
          <w:rFonts w:eastAsiaTheme="minorEastAsia"/>
        </w:rPr>
      </w:pPr>
      <w:r>
        <w:object w:dxaOrig="10983" w:dyaOrig="2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102.7pt" o:ole="">
            <v:imagedata r:id="rId8" o:title=""/>
          </v:shape>
          <o:OLEObject Type="Embed" ProgID="ACD.ChemSketch.20" ShapeID="_x0000_i1025" DrawAspect="Content" ObjectID="_1815508090" r:id="rId9"/>
        </w:object>
      </w:r>
    </w:p>
    <w:p w:rsidR="00931B7F" w:rsidRDefault="00931B7F" w:rsidP="00931B7F">
      <w:pPr>
        <w:rPr>
          <w:rFonts w:eastAsiaTheme="minorEastAsia"/>
        </w:rPr>
      </w:pPr>
    </w:p>
    <w:p w:rsidR="00931B7F" w:rsidRDefault="00931B7F" w:rsidP="00931B7F">
      <w:pPr>
        <w:rPr>
          <w:rFonts w:eastAsiaTheme="minorEastAsia"/>
        </w:rPr>
      </w:pPr>
      <w:r>
        <w:rPr>
          <w:rFonts w:eastAsiaTheme="minorEastAsia"/>
        </w:rPr>
        <w:t xml:space="preserve">Drugim z ważnych pojęć jest punkt końcowy miareczkowania. </w:t>
      </w:r>
    </w:p>
    <w:p w:rsidR="00931B7F" w:rsidRDefault="00931B7F" w:rsidP="00931B7F">
      <w:pPr>
        <w:rPr>
          <w:rFonts w:eastAsiaTheme="minorEastAsia"/>
        </w:rPr>
      </w:pPr>
      <w:r>
        <w:rPr>
          <w:rFonts w:eastAsiaTheme="minorEastAsia"/>
        </w:rPr>
        <w:t xml:space="preserve">Punkt końcowy miareczkowania –jest to punkt wskazany przez wskaźnik; czyli objętość dodanego </w:t>
      </w:r>
      <w:proofErr w:type="spellStart"/>
      <w:proofErr w:type="gramStart"/>
      <w:r>
        <w:rPr>
          <w:rFonts w:eastAsiaTheme="minorEastAsia"/>
        </w:rPr>
        <w:t>titranta</w:t>
      </w:r>
      <w:proofErr w:type="spellEnd"/>
      <w:r>
        <w:rPr>
          <w:rFonts w:eastAsiaTheme="minorEastAsia"/>
        </w:rPr>
        <w:t xml:space="preserve"> kiedy</w:t>
      </w:r>
      <w:proofErr w:type="gramEnd"/>
      <w:r>
        <w:rPr>
          <w:rFonts w:eastAsiaTheme="minorEastAsia"/>
        </w:rPr>
        <w:t xml:space="preserve"> wskaźnik zmienił barwę. Punkt ten jest już wartością empiryczną i odczytywaną z biurety podczas miareczkowania.</w:t>
      </w:r>
    </w:p>
    <w:p w:rsidR="00931B7F" w:rsidRDefault="00931B7F" w:rsidP="00931B7F">
      <w:pPr>
        <w:rPr>
          <w:rFonts w:eastAsiaTheme="minorEastAsia"/>
        </w:rPr>
      </w:pPr>
      <w:r>
        <w:rPr>
          <w:rFonts w:eastAsiaTheme="minorEastAsia"/>
        </w:rPr>
        <w:t xml:space="preserve">Oczywiście w idealnym miareczkowaniu punkt końcowy (teoretyczny) i punkt równoważności (empiryczny) powinny być takie same, ale w praktyce wystarcza jak są podobne – </w:t>
      </w:r>
      <w:proofErr w:type="gramStart"/>
      <w:r>
        <w:rPr>
          <w:rFonts w:eastAsiaTheme="minorEastAsia"/>
        </w:rPr>
        <w:t>wystarczy aby</w:t>
      </w:r>
      <w:proofErr w:type="gramEnd"/>
      <w:r>
        <w:rPr>
          <w:rFonts w:eastAsiaTheme="minorEastAsia"/>
        </w:rPr>
        <w:t xml:space="preserve"> wskazane objętości miareczkowania były praktycznie identyczne</w:t>
      </w:r>
    </w:p>
    <w:p w:rsidR="00931B7F" w:rsidRDefault="00931B7F" w:rsidP="00931B7F">
      <w:pPr>
        <w:rPr>
          <w:rFonts w:eastAsiaTheme="minorEastAsia"/>
        </w:rPr>
      </w:pPr>
      <w:r>
        <w:rPr>
          <w:rFonts w:eastAsiaTheme="minorEastAsia"/>
        </w:rPr>
        <w:t xml:space="preserve">Zwróć uwagę, że w momencie, w którym zmieni Ci się barwa </w:t>
      </w:r>
      <w:proofErr w:type="gramStart"/>
      <w:r>
        <w:rPr>
          <w:rFonts w:eastAsiaTheme="minorEastAsia"/>
        </w:rPr>
        <w:t>wskaźnika czyli</w:t>
      </w:r>
      <w:proofErr w:type="gramEnd"/>
      <w:r>
        <w:rPr>
          <w:rFonts w:eastAsiaTheme="minorEastAsia"/>
        </w:rPr>
        <w:t xml:space="preserve"> dodaliśmy odpowiednią ilość </w:t>
      </w:r>
      <w:proofErr w:type="spellStart"/>
      <w:r>
        <w:rPr>
          <w:rFonts w:eastAsiaTheme="minorEastAsia"/>
        </w:rPr>
        <w:t>titrantu</w:t>
      </w:r>
      <w:proofErr w:type="spellEnd"/>
      <w:r>
        <w:rPr>
          <w:rFonts w:eastAsiaTheme="minorEastAsia"/>
        </w:rPr>
        <w:t xml:space="preserve"> wystarczającą do całkowitego przereagowania </w:t>
      </w:r>
      <w:proofErr w:type="spellStart"/>
      <w:r>
        <w:rPr>
          <w:rFonts w:eastAsiaTheme="minorEastAsia"/>
        </w:rPr>
        <w:t>analitu</w:t>
      </w:r>
      <w:proofErr w:type="spellEnd"/>
      <w:r>
        <w:rPr>
          <w:rFonts w:eastAsiaTheme="minorEastAsia"/>
        </w:rPr>
        <w:t xml:space="preserve"> możemy obliczyć łatwo mole dodanego </w:t>
      </w:r>
      <w:proofErr w:type="spellStart"/>
      <w:r>
        <w:rPr>
          <w:rFonts w:eastAsiaTheme="minorEastAsia"/>
        </w:rPr>
        <w:t>titrantu</w:t>
      </w:r>
      <w:proofErr w:type="spellEnd"/>
      <w:r>
        <w:rPr>
          <w:rFonts w:eastAsiaTheme="minorEastAsia"/>
        </w:rPr>
        <w:t xml:space="preserve">, gdyż objętość </w:t>
      </w:r>
      <w:proofErr w:type="spellStart"/>
      <w:r>
        <w:rPr>
          <w:rFonts w:eastAsiaTheme="minorEastAsia"/>
        </w:rPr>
        <w:t>titrantu</w:t>
      </w:r>
      <w:proofErr w:type="spellEnd"/>
      <w:r>
        <w:rPr>
          <w:rFonts w:eastAsiaTheme="minorEastAsia"/>
        </w:rPr>
        <w:t xml:space="preserve"> odczytuje z biurety, a jego stężenie powinno być mi znane, gdyż raczej wiem jaki roztwór sporządziłem. Znając </w:t>
      </w:r>
      <w:proofErr w:type="gramStart"/>
      <w:r>
        <w:rPr>
          <w:rFonts w:eastAsiaTheme="minorEastAsia"/>
        </w:rPr>
        <w:t xml:space="preserve">mole </w:t>
      </w:r>
      <w:proofErr w:type="spellStart"/>
      <w:r>
        <w:rPr>
          <w:rFonts w:eastAsiaTheme="minorEastAsia"/>
        </w:rPr>
        <w:t>titrantu</w:t>
      </w:r>
      <w:proofErr w:type="spellEnd"/>
      <w:proofErr w:type="gramEnd"/>
      <w:r>
        <w:rPr>
          <w:rFonts w:eastAsiaTheme="minorEastAsia"/>
        </w:rPr>
        <w:t xml:space="preserve">, znając stechiometrię reakcji mogę z proporcji obliczyć mole </w:t>
      </w:r>
      <w:proofErr w:type="spellStart"/>
      <w:r>
        <w:rPr>
          <w:rFonts w:eastAsiaTheme="minorEastAsia"/>
        </w:rPr>
        <w:t>analitu</w:t>
      </w:r>
      <w:proofErr w:type="spellEnd"/>
      <w:r>
        <w:rPr>
          <w:rFonts w:eastAsiaTheme="minorEastAsia"/>
        </w:rPr>
        <w:t>.</w:t>
      </w:r>
    </w:p>
    <w:p w:rsidR="00931B7F" w:rsidRDefault="00931B7F" w:rsidP="00931B7F">
      <w:pPr>
        <w:rPr>
          <w:rFonts w:eastAsiaTheme="minorEastAsia"/>
        </w:rPr>
      </w:pPr>
    </w:p>
    <w:p w:rsidR="00931B7F" w:rsidRDefault="00931B7F" w:rsidP="006D7C58">
      <w:pPr>
        <w:pStyle w:val="Nagwek1"/>
        <w:rPr>
          <w:rFonts w:eastAsiaTheme="minorEastAsia"/>
        </w:rPr>
      </w:pPr>
      <w:r>
        <w:rPr>
          <w:rFonts w:eastAsiaTheme="minorEastAsia"/>
        </w:rPr>
        <w:t xml:space="preserve">Wykresy miareczkowania </w:t>
      </w:r>
      <w:proofErr w:type="spellStart"/>
      <w:r>
        <w:rPr>
          <w:rFonts w:eastAsiaTheme="minorEastAsia"/>
        </w:rPr>
        <w:t>pH</w:t>
      </w:r>
      <w:proofErr w:type="spellEnd"/>
      <w:r>
        <w:rPr>
          <w:rFonts w:eastAsiaTheme="minorEastAsia"/>
        </w:rPr>
        <w:t>, dla miareczkowań kwasowo zasadowych.</w:t>
      </w:r>
    </w:p>
    <w:p w:rsidR="00931B7F" w:rsidRPr="006F563C" w:rsidRDefault="00931B7F" w:rsidP="00931B7F">
      <w:pPr>
        <w:rPr>
          <w:rFonts w:eastAsiaTheme="minorEastAsia"/>
        </w:rPr>
      </w:pPr>
      <w:r>
        <w:rPr>
          <w:rFonts w:eastAsiaTheme="minorEastAsia"/>
        </w:rPr>
        <w:t xml:space="preserve">Wykresy te przedstawiają zależność </w:t>
      </w:r>
      <w:proofErr w:type="spellStart"/>
      <w:r>
        <w:rPr>
          <w:rFonts w:eastAsiaTheme="minorEastAsia"/>
        </w:rPr>
        <w:t>pH</w:t>
      </w:r>
      <w:proofErr w:type="spellEnd"/>
      <w:r>
        <w:rPr>
          <w:rFonts w:eastAsiaTheme="minorEastAsia"/>
        </w:rPr>
        <w:t xml:space="preserve"> roztworu od objętości dodanego </w:t>
      </w:r>
      <w:proofErr w:type="spellStart"/>
      <w:r>
        <w:rPr>
          <w:rFonts w:eastAsiaTheme="minorEastAsia"/>
        </w:rPr>
        <w:t>titranta</w:t>
      </w:r>
      <w:proofErr w:type="spellEnd"/>
      <w:r>
        <w:rPr>
          <w:rFonts w:eastAsiaTheme="minorEastAsia"/>
        </w:rPr>
        <w:t xml:space="preserve">; </w:t>
      </w:r>
      <w:proofErr w:type="spellStart"/>
      <w:r w:rsidRPr="006F563C">
        <w:rPr>
          <w:rFonts w:eastAsiaTheme="minorEastAsia"/>
          <w:b/>
          <w:i/>
        </w:rPr>
        <w:t>pH</w:t>
      </w:r>
      <w:proofErr w:type="spellEnd"/>
      <w:r w:rsidRPr="006F563C">
        <w:rPr>
          <w:rFonts w:eastAsiaTheme="minorEastAsia"/>
          <w:b/>
          <w:i/>
        </w:rPr>
        <w:t>= f(</w:t>
      </w:r>
      <w:proofErr w:type="spellStart"/>
      <w:r w:rsidRPr="006F563C">
        <w:rPr>
          <w:rFonts w:eastAsiaTheme="minorEastAsia"/>
          <w:b/>
          <w:i/>
        </w:rPr>
        <w:t>V</w:t>
      </w:r>
      <w:r w:rsidRPr="006F563C">
        <w:rPr>
          <w:rFonts w:eastAsiaTheme="minorEastAsia"/>
          <w:b/>
          <w:i/>
          <w:vertAlign w:val="subscript"/>
        </w:rPr>
        <w:t>titrant</w:t>
      </w:r>
      <w:proofErr w:type="spellEnd"/>
      <w:r w:rsidRPr="006F563C">
        <w:rPr>
          <w:rFonts w:eastAsiaTheme="minorEastAsia"/>
          <w:b/>
          <w:i/>
        </w:rPr>
        <w:t>)</w:t>
      </w:r>
      <w:r>
        <w:rPr>
          <w:rFonts w:eastAsiaTheme="minorEastAsia"/>
        </w:rPr>
        <w:t>.</w:t>
      </w:r>
    </w:p>
    <w:p w:rsidR="00931B7F" w:rsidRDefault="00931B7F" w:rsidP="00931B7F">
      <w:pPr>
        <w:rPr>
          <w:rFonts w:eastAsiaTheme="minorEastAsia"/>
        </w:rPr>
      </w:pPr>
      <w:r>
        <w:rPr>
          <w:rFonts w:eastAsiaTheme="minorEastAsia"/>
        </w:rPr>
        <w:t xml:space="preserve">W przypadku tych miareczkowań mam dwie sytuacje: mamy jeden skok miareczkowania(jedną skokową zmianę </w:t>
      </w:r>
      <w:proofErr w:type="spellStart"/>
      <w:r>
        <w:rPr>
          <w:rFonts w:eastAsiaTheme="minorEastAsia"/>
        </w:rPr>
        <w:t>pH</w:t>
      </w:r>
      <w:proofErr w:type="spellEnd"/>
      <w:r>
        <w:rPr>
          <w:rFonts w:eastAsiaTheme="minorEastAsia"/>
        </w:rPr>
        <w:t>) albo więcej skoków miareczkowania.</w:t>
      </w:r>
    </w:p>
    <w:p w:rsidR="00931B7F" w:rsidRDefault="00931B7F" w:rsidP="00931B7F">
      <w:pPr>
        <w:rPr>
          <w:rFonts w:eastAsiaTheme="minorEastAsia"/>
        </w:rPr>
      </w:pPr>
      <w:r>
        <w:rPr>
          <w:rFonts w:eastAsiaTheme="minorEastAsia"/>
        </w:rPr>
        <w:t>Możliwe opcje, jeżeli wykres przedstawia jeden skok miareczkowania:</w:t>
      </w:r>
    </w:p>
    <w:p w:rsidR="00931B7F" w:rsidRDefault="00931B7F" w:rsidP="00931B7F">
      <w:pPr>
        <w:rPr>
          <w:rFonts w:eastAsiaTheme="minorEastAsia"/>
        </w:rPr>
      </w:pPr>
      <w:r>
        <w:rPr>
          <w:rFonts w:eastAsiaTheme="minorEastAsia"/>
        </w:rPr>
        <w:lastRenderedPageBreak/>
        <w:t>-miareczkowanie silny kwas –silna zasada</w:t>
      </w:r>
    </w:p>
    <w:p w:rsidR="00931B7F" w:rsidRDefault="00931B7F" w:rsidP="00931B7F">
      <w:pPr>
        <w:rPr>
          <w:rFonts w:eastAsiaTheme="minorEastAsia"/>
        </w:rPr>
      </w:pPr>
      <w:r>
        <w:rPr>
          <w:rFonts w:eastAsiaTheme="minorEastAsia"/>
        </w:rPr>
        <w:t>- miareczkowanie silny kwas – słaba zasada JEDNOPROTONOWA</w:t>
      </w:r>
    </w:p>
    <w:p w:rsidR="00931B7F" w:rsidRDefault="00931B7F" w:rsidP="00931B7F">
      <w:pPr>
        <w:rPr>
          <w:rFonts w:eastAsiaTheme="minorEastAsia"/>
        </w:rPr>
      </w:pPr>
      <w:r>
        <w:rPr>
          <w:rFonts w:eastAsiaTheme="minorEastAsia"/>
        </w:rPr>
        <w:t>- miareczkowanie silna zasada– słaby kwas JEDNOPROTONOWY</w:t>
      </w:r>
    </w:p>
    <w:p w:rsidR="00931B7F" w:rsidRDefault="00931B7F" w:rsidP="00931B7F">
      <w:pPr>
        <w:rPr>
          <w:rFonts w:eastAsiaTheme="minorEastAsia"/>
        </w:rPr>
      </w:pPr>
      <w:r>
        <w:rPr>
          <w:rFonts w:eastAsiaTheme="minorEastAsia"/>
        </w:rPr>
        <w:t>Całkiem sensowne narzędzie do przewidywania krzywych miareczkowania jest tu:</w:t>
      </w:r>
    </w:p>
    <w:p w:rsidR="00931B7F" w:rsidRDefault="00931B7F" w:rsidP="00931B7F">
      <w:pPr>
        <w:rPr>
          <w:rFonts w:eastAsiaTheme="minorEastAsia"/>
        </w:rPr>
      </w:pPr>
      <w:r w:rsidRPr="009669DB">
        <w:rPr>
          <w:rFonts w:eastAsiaTheme="minorEastAsia"/>
        </w:rPr>
        <w:t>https</w:t>
      </w:r>
      <w:proofErr w:type="gramStart"/>
      <w:r w:rsidRPr="009669DB">
        <w:rPr>
          <w:rFonts w:eastAsiaTheme="minorEastAsia"/>
        </w:rPr>
        <w:t>://ph</w:t>
      </w:r>
      <w:proofErr w:type="gramEnd"/>
      <w:r w:rsidRPr="009669DB">
        <w:rPr>
          <w:rFonts w:eastAsiaTheme="minorEastAsia"/>
        </w:rPr>
        <w:t>.</w:t>
      </w:r>
      <w:proofErr w:type="gramStart"/>
      <w:r w:rsidRPr="009669DB">
        <w:rPr>
          <w:rFonts w:eastAsiaTheme="minorEastAsia"/>
        </w:rPr>
        <w:t>lattelog</w:t>
      </w:r>
      <w:proofErr w:type="gramEnd"/>
      <w:r w:rsidRPr="009669DB">
        <w:rPr>
          <w:rFonts w:eastAsiaTheme="minorEastAsia"/>
        </w:rPr>
        <w:t>.</w:t>
      </w:r>
      <w:proofErr w:type="gramStart"/>
      <w:r w:rsidRPr="009669DB">
        <w:rPr>
          <w:rFonts w:eastAsiaTheme="minorEastAsia"/>
        </w:rPr>
        <w:t>com</w:t>
      </w:r>
      <w:proofErr w:type="gramEnd"/>
      <w:r w:rsidRPr="009669DB">
        <w:rPr>
          <w:rFonts w:eastAsiaTheme="minorEastAsia"/>
        </w:rPr>
        <w:t>/titrage</w:t>
      </w:r>
    </w:p>
    <w:p w:rsidR="00931B7F" w:rsidRDefault="00931B7F" w:rsidP="00931B7F">
      <w:pPr>
        <w:rPr>
          <w:rFonts w:eastAsiaTheme="minorEastAsia"/>
        </w:rPr>
      </w:pPr>
      <w:r>
        <w:rPr>
          <w:rFonts w:eastAsiaTheme="minorEastAsia"/>
        </w:rPr>
        <w:t xml:space="preserve">Z zamieszczonego wykresu możemy z łatwością odczytać objętość dodanego </w:t>
      </w:r>
      <w:proofErr w:type="spellStart"/>
      <w:r>
        <w:rPr>
          <w:rFonts w:eastAsiaTheme="minorEastAsia"/>
        </w:rPr>
        <w:t>titranta</w:t>
      </w:r>
      <w:proofErr w:type="spellEnd"/>
      <w:r>
        <w:rPr>
          <w:rFonts w:eastAsiaTheme="minorEastAsia"/>
        </w:rPr>
        <w:t>, który potrzebny jest do skoku miareczkowania. Oczywiście ta objętość jest punktem równoważności – objętością potrzebną do zajścia reakcji stechiometrycznie:</w:t>
      </w:r>
    </w:p>
    <w:p w:rsidR="00931B7F" w:rsidRDefault="00931B7F" w:rsidP="00931B7F">
      <w:pPr>
        <w:rPr>
          <w:rFonts w:eastAsiaTheme="minorEastAsia"/>
        </w:rPr>
      </w:pPr>
      <w:r>
        <w:rPr>
          <w:rFonts w:eastAsiaTheme="minorEastAsia"/>
          <w:noProof/>
          <w:lang w:eastAsia="pl-PL"/>
        </w:rPr>
        <w:drawing>
          <wp:inline distT="0" distB="0" distL="0" distR="0">
            <wp:extent cx="5759450" cy="3060115"/>
            <wp:effectExtent l="19050" t="0" r="0" b="0"/>
            <wp:docPr id="13"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srcRect/>
                    <a:stretch>
                      <a:fillRect/>
                    </a:stretch>
                  </pic:blipFill>
                  <pic:spPr bwMode="auto">
                    <a:xfrm>
                      <a:off x="0" y="0"/>
                      <a:ext cx="5759450" cy="3060115"/>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Pr>
          <w:rFonts w:eastAsiaTheme="minorEastAsia"/>
        </w:rPr>
        <w:t xml:space="preserve">Posiadając tę objętość i stężenie roztworu użytego do miareczkowania możemy z łatwością obliczyć ilość moli </w:t>
      </w:r>
      <w:proofErr w:type="spellStart"/>
      <w:r>
        <w:rPr>
          <w:rFonts w:eastAsiaTheme="minorEastAsia"/>
        </w:rPr>
        <w:t>titrantu</w:t>
      </w:r>
      <w:proofErr w:type="spellEnd"/>
      <w:r>
        <w:rPr>
          <w:rFonts w:eastAsiaTheme="minorEastAsia"/>
        </w:rPr>
        <w:t>, potrzebną do zajścia reakcji stechiometrycznie:</w:t>
      </w:r>
    </w:p>
    <w:p w:rsidR="00931B7F" w:rsidRPr="00086010"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tit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tit</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tit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tit</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PR</m:t>
              </m:r>
            </m:sub>
          </m:sSub>
        </m:oMath>
      </m:oMathPara>
    </w:p>
    <w:p w:rsidR="00931B7F" w:rsidRDefault="00931B7F" w:rsidP="00931B7F">
      <w:pPr>
        <w:rPr>
          <w:rFonts w:eastAsiaTheme="minorEastAsia"/>
        </w:rPr>
      </w:pPr>
      <w:r>
        <w:rPr>
          <w:rFonts w:eastAsiaTheme="minorEastAsia"/>
        </w:rPr>
        <w:t xml:space="preserve">Z ilości moli możemy, znając stechiometrię reakcji, obliczyć ilość moli </w:t>
      </w:r>
      <w:proofErr w:type="spellStart"/>
      <w:r>
        <w:rPr>
          <w:rFonts w:eastAsiaTheme="minorEastAsia"/>
        </w:rPr>
        <w:t>analitu</w:t>
      </w:r>
      <w:proofErr w:type="spellEnd"/>
      <w:r>
        <w:rPr>
          <w:rFonts w:eastAsiaTheme="minorEastAsia"/>
        </w:rPr>
        <w:t>.</w:t>
      </w:r>
    </w:p>
    <w:p w:rsidR="00931B7F" w:rsidRDefault="00931B7F" w:rsidP="00931B7F">
      <w:pPr>
        <w:rPr>
          <w:rFonts w:eastAsiaTheme="minorEastAsia"/>
        </w:rPr>
      </w:pPr>
      <w:r>
        <w:rPr>
          <w:rFonts w:eastAsiaTheme="minorEastAsia"/>
        </w:rPr>
        <w:t xml:space="preserve">Posiadając wykres miareczkowania możemy ustalić również możliwość ustalania rodzaju </w:t>
      </w:r>
      <w:proofErr w:type="spellStart"/>
      <w:r>
        <w:rPr>
          <w:rFonts w:eastAsiaTheme="minorEastAsia"/>
        </w:rPr>
        <w:t>titrantu</w:t>
      </w:r>
      <w:proofErr w:type="spellEnd"/>
      <w:r>
        <w:rPr>
          <w:rFonts w:eastAsiaTheme="minorEastAsia"/>
        </w:rPr>
        <w:t xml:space="preserve"> (kwas/ zasada) oraz rodzaju </w:t>
      </w:r>
      <w:proofErr w:type="spellStart"/>
      <w:r>
        <w:rPr>
          <w:rFonts w:eastAsiaTheme="minorEastAsia"/>
        </w:rPr>
        <w:t>analitu</w:t>
      </w:r>
      <w:proofErr w:type="spellEnd"/>
      <w:r>
        <w:rPr>
          <w:rFonts w:eastAsiaTheme="minorEastAsia"/>
        </w:rPr>
        <w:t xml:space="preserve"> (kwas/ zasada), oraz ich mocy (mocny/ słaby kwas/zasada).</w:t>
      </w:r>
    </w:p>
    <w:p w:rsidR="00931B7F" w:rsidRDefault="00931B7F" w:rsidP="00931B7F">
      <w:pPr>
        <w:rPr>
          <w:rFonts w:eastAsiaTheme="minorEastAsia"/>
        </w:rPr>
      </w:pPr>
      <w:r>
        <w:rPr>
          <w:rFonts w:eastAsiaTheme="minorEastAsia"/>
        </w:rPr>
        <w:t xml:space="preserve">W punkcie startowym miareczkowania, na samym początku, w kolbie mamy sam </w:t>
      </w:r>
      <w:proofErr w:type="spellStart"/>
      <w:r>
        <w:rPr>
          <w:rFonts w:eastAsiaTheme="minorEastAsia"/>
        </w:rPr>
        <w:t>analit</w:t>
      </w:r>
      <w:proofErr w:type="spellEnd"/>
      <w:r>
        <w:rPr>
          <w:rFonts w:eastAsiaTheme="minorEastAsia"/>
        </w:rPr>
        <w:t xml:space="preserve">, więc analizując </w:t>
      </w:r>
      <w:proofErr w:type="spellStart"/>
      <w:r>
        <w:rPr>
          <w:rFonts w:eastAsiaTheme="minorEastAsia"/>
        </w:rPr>
        <w:t>pH</w:t>
      </w:r>
      <w:proofErr w:type="spellEnd"/>
      <w:r>
        <w:rPr>
          <w:rFonts w:eastAsiaTheme="minorEastAsia"/>
        </w:rPr>
        <w:t xml:space="preserve"> roztworu na samym początku możemy powiedzieć czy był to kwas czy zasada. Analogicznie na końcu miareczkowania powinniśmy mieć nadmiar </w:t>
      </w:r>
      <w:proofErr w:type="spellStart"/>
      <w:r>
        <w:rPr>
          <w:rFonts w:eastAsiaTheme="minorEastAsia"/>
        </w:rPr>
        <w:t>titranta</w:t>
      </w:r>
      <w:proofErr w:type="spellEnd"/>
      <w:r>
        <w:rPr>
          <w:rFonts w:eastAsiaTheme="minorEastAsia"/>
        </w:rPr>
        <w:t xml:space="preserve">, </w:t>
      </w:r>
      <w:proofErr w:type="gramStart"/>
      <w:r>
        <w:rPr>
          <w:rFonts w:eastAsiaTheme="minorEastAsia"/>
        </w:rPr>
        <w:t>patrząc więc</w:t>
      </w:r>
      <w:proofErr w:type="gramEnd"/>
      <w:r>
        <w:rPr>
          <w:rFonts w:eastAsiaTheme="minorEastAsia"/>
        </w:rPr>
        <w:t xml:space="preserve"> na </w:t>
      </w:r>
      <w:proofErr w:type="spellStart"/>
      <w:r>
        <w:rPr>
          <w:rFonts w:eastAsiaTheme="minorEastAsia"/>
        </w:rPr>
        <w:t>pH</w:t>
      </w:r>
      <w:proofErr w:type="spellEnd"/>
      <w:r>
        <w:rPr>
          <w:rFonts w:eastAsiaTheme="minorEastAsia"/>
        </w:rPr>
        <w:t xml:space="preserve"> miareczkowania po zakończeniu miareczkowania możemy rozpoznać, czy był to kwas czy zasada. Dodatkowo z wykresu możemy ustalić moc </w:t>
      </w:r>
      <w:proofErr w:type="spellStart"/>
      <w:r>
        <w:rPr>
          <w:rFonts w:eastAsiaTheme="minorEastAsia"/>
        </w:rPr>
        <w:t>analitu</w:t>
      </w:r>
      <w:proofErr w:type="spellEnd"/>
      <w:r>
        <w:rPr>
          <w:rFonts w:eastAsiaTheme="minorEastAsia"/>
        </w:rPr>
        <w:t xml:space="preserve"> i </w:t>
      </w:r>
      <w:proofErr w:type="spellStart"/>
      <w:r>
        <w:rPr>
          <w:rFonts w:eastAsiaTheme="minorEastAsia"/>
        </w:rPr>
        <w:t>titranta</w:t>
      </w:r>
      <w:proofErr w:type="spellEnd"/>
      <w:r>
        <w:rPr>
          <w:rFonts w:eastAsiaTheme="minorEastAsia"/>
        </w:rPr>
        <w:t xml:space="preserve">. Układ słaby kwas– słaba zasada odrzucamy w przedbiegach, jego się nie stosuje. Niektórzy nauczyciele z punktów początkowych i końcowych miareczkowania próbują ustalać czy moc kwasu lub zasady. Nie znając stężenia początkowego </w:t>
      </w:r>
      <w:proofErr w:type="spellStart"/>
      <w:r>
        <w:rPr>
          <w:rFonts w:eastAsiaTheme="minorEastAsia"/>
        </w:rPr>
        <w:t>analitu</w:t>
      </w:r>
      <w:proofErr w:type="spellEnd"/>
      <w:r>
        <w:rPr>
          <w:rFonts w:eastAsiaTheme="minorEastAsia"/>
        </w:rPr>
        <w:t xml:space="preserve"> i </w:t>
      </w:r>
      <w:proofErr w:type="spellStart"/>
      <w:r>
        <w:rPr>
          <w:rFonts w:eastAsiaTheme="minorEastAsia"/>
        </w:rPr>
        <w:t>titranta</w:t>
      </w:r>
      <w:proofErr w:type="spellEnd"/>
      <w:r>
        <w:rPr>
          <w:rFonts w:eastAsiaTheme="minorEastAsia"/>
        </w:rPr>
        <w:t xml:space="preserve"> w roztworze po zakończeniu miareczkowania jest to metoda raczej o </w:t>
      </w:r>
      <w:proofErr w:type="gramStart"/>
      <w:r>
        <w:rPr>
          <w:rFonts w:eastAsiaTheme="minorEastAsia"/>
        </w:rPr>
        <w:lastRenderedPageBreak/>
        <w:t>chuja</w:t>
      </w:r>
      <w:proofErr w:type="gramEnd"/>
      <w:r>
        <w:rPr>
          <w:rFonts w:eastAsiaTheme="minorEastAsia"/>
        </w:rPr>
        <w:t xml:space="preserve"> potłuc; bo np. dla </w:t>
      </w:r>
      <m:oMath>
        <m:r>
          <w:rPr>
            <w:rFonts w:ascii="Cambria Math" w:eastAsiaTheme="minorEastAsia" w:hAnsi="Cambria Math"/>
          </w:rPr>
          <m:t>pH=2.5</m:t>
        </m:r>
      </m:oMath>
      <w:r>
        <w:rPr>
          <w:rFonts w:eastAsiaTheme="minorEastAsia"/>
        </w:rPr>
        <w:t xml:space="preserve"> </w:t>
      </w:r>
      <w:proofErr w:type="gramStart"/>
      <w:r>
        <w:rPr>
          <w:rFonts w:eastAsiaTheme="minorEastAsia"/>
        </w:rPr>
        <w:t>to</w:t>
      </w:r>
      <w:proofErr w:type="gramEnd"/>
      <w:r>
        <w:rPr>
          <w:rFonts w:eastAsiaTheme="minorEastAsia"/>
        </w:rPr>
        <w:t xml:space="preserve"> naprawdę nie wiemy czy jest to </w:t>
      </w:r>
      <w:proofErr w:type="spellStart"/>
      <w:r>
        <w:rPr>
          <w:rFonts w:eastAsiaTheme="minorEastAsia"/>
        </w:rPr>
        <w:t>pH</w:t>
      </w:r>
      <w:proofErr w:type="spellEnd"/>
      <w:r>
        <w:rPr>
          <w:rFonts w:eastAsiaTheme="minorEastAsia"/>
        </w:rPr>
        <w:t xml:space="preserve"> mocnego kwasu trochę rozcieńczony, czy słaby kwas nieszczególnie rozcieńczony. Znając stężenie tego kwasu natomiast rzeczywiście jest możliwie ustalenie stopnia dysocjacji tego kwasu, a z tego określenie jego mocy. </w:t>
      </w:r>
      <w:proofErr w:type="gramStart"/>
      <w:r>
        <w:rPr>
          <w:rFonts w:eastAsiaTheme="minorEastAsia"/>
        </w:rPr>
        <w:t>Np.:  Dla</w:t>
      </w:r>
      <w:proofErr w:type="gramEnd"/>
      <w:r>
        <w:rPr>
          <w:rFonts w:eastAsiaTheme="minorEastAsia"/>
        </w:rPr>
        <w:t xml:space="preserve"> stężenia było kwasu równego</w:t>
      </w:r>
      <w:r w:rsidRPr="00C43C33">
        <w:t xml:space="preserve"> </w:t>
      </w:r>
      <m:oMath>
        <m:r>
          <w:rPr>
            <w:rFonts w:ascii="Cambria Math" w:eastAsiaTheme="minorEastAsia" w:hAnsi="Cambria Math"/>
          </w:rPr>
          <m:t>0.00316 mol</m:t>
        </m:r>
        <m:r>
          <w:rPr>
            <w:rFonts w:ascii="Cambria Math" w:eastAsiaTheme="minorEastAsia" w:hAnsi="Cambria Math"/>
            <w:i/>
          </w:rPr>
          <w:sym w:font="Symbol" w:char="F0D7"/>
        </m:r>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Pr>
          <w:rFonts w:eastAsiaTheme="minorEastAsia"/>
        </w:rPr>
        <w:t xml:space="preserve"> </w:t>
      </w:r>
      <w:proofErr w:type="gramStart"/>
      <w:r>
        <w:rPr>
          <w:rFonts w:eastAsiaTheme="minorEastAsia"/>
        </w:rPr>
        <w:t>oraz</w:t>
      </w:r>
      <w:proofErr w:type="gramEnd"/>
      <w:r>
        <w:rPr>
          <w:rFonts w:eastAsiaTheme="minorEastAsia"/>
        </w:rPr>
        <w:t xml:space="preserve"> </w:t>
      </w:r>
      <m:oMath>
        <m:r>
          <w:rPr>
            <w:rFonts w:ascii="Cambria Math" w:eastAsiaTheme="minorEastAsia" w:hAnsi="Cambria Math"/>
          </w:rPr>
          <m:t>pH=2.5</m:t>
        </m:r>
      </m:oMath>
      <w:r>
        <w:rPr>
          <w:rFonts w:eastAsiaTheme="minorEastAsia"/>
        </w:rPr>
        <w:t xml:space="preserve"> </w:t>
      </w:r>
      <w:proofErr w:type="gramStart"/>
      <w:r>
        <w:rPr>
          <w:rFonts w:eastAsiaTheme="minorEastAsia"/>
        </w:rPr>
        <w:t>możemy</w:t>
      </w:r>
      <w:proofErr w:type="gramEnd"/>
      <w:r>
        <w:rPr>
          <w:rFonts w:eastAsiaTheme="minorEastAsia"/>
        </w:rPr>
        <w:t xml:space="preserve"> obliczyć stopień dysocjacji z wzoru </w:t>
      </w:r>
      <m:oMath>
        <m:r>
          <w:rPr>
            <w:rFonts w:ascii="Cambria Math" w:eastAsiaTheme="minorEastAsia" w:hAnsi="Cambria Math"/>
          </w:rPr>
          <m:t>α=</m:t>
        </m:r>
        <m:f>
          <m:fPr>
            <m:ctrlPr>
              <w:rPr>
                <w:rFonts w:ascii="Cambria Math" w:eastAsiaTheme="minorEastAsia" w:hAnsi="Cambria Math"/>
                <w:i/>
              </w:rPr>
            </m:ctrlPr>
          </m:fPr>
          <m:num>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-2.5</m:t>
                </m:r>
              </m:sup>
            </m:sSup>
          </m:num>
          <m:den>
            <m:r>
              <w:rPr>
                <w:rFonts w:ascii="Cambria Math" w:eastAsiaTheme="minorEastAsia" w:hAnsi="Cambria Math"/>
              </w:rPr>
              <m:t>0.00316</m:t>
            </m:r>
          </m:den>
        </m:f>
        <m:r>
          <w:rPr>
            <w:rFonts w:ascii="Cambria Math" w:eastAsiaTheme="minorEastAsia" w:hAnsi="Cambria Math"/>
          </w:rPr>
          <m:t xml:space="preserve">=100% </m:t>
        </m:r>
      </m:oMath>
      <w:r>
        <w:rPr>
          <w:rFonts w:eastAsiaTheme="minorEastAsia"/>
        </w:rPr>
        <w:t xml:space="preserve"> Taki stopień dysocjacji świadczy o tym, że użyty kwas był mocnym, natomiast dla stężenia kwasu równego 0.1 </w:t>
      </w:r>
      <w:proofErr w:type="gramStart"/>
      <w:r>
        <w:rPr>
          <w:rFonts w:eastAsiaTheme="minorEastAsia"/>
        </w:rPr>
        <w:t>mol</w:t>
      </w:r>
      <w:proofErr w:type="gramEnd"/>
      <w:r>
        <w:rPr>
          <w:rFonts w:eastAsiaTheme="minorEastAsia"/>
        </w:rPr>
        <w:sym w:font="Symbol" w:char="F0D7"/>
      </w:r>
      <w:r>
        <w:rPr>
          <w:rFonts w:eastAsiaTheme="minorEastAsia"/>
        </w:rPr>
        <w:t>dm</w:t>
      </w:r>
      <w:r>
        <w:rPr>
          <w:rFonts w:eastAsiaTheme="minorEastAsia"/>
          <w:vertAlign w:val="superscript"/>
        </w:rPr>
        <w:t>-3</w:t>
      </w:r>
      <w:r>
        <w:rPr>
          <w:rFonts w:eastAsiaTheme="minorEastAsia"/>
        </w:rPr>
        <w:t xml:space="preserve"> również możemy w ten sam sposób obliczyć stopień dysocjacji, wówczas </w:t>
      </w:r>
      <m:oMath>
        <m:r>
          <w:rPr>
            <w:rFonts w:ascii="Cambria Math" w:eastAsiaTheme="minorEastAsia" w:hAnsi="Cambria Math"/>
          </w:rPr>
          <m:t>α=</m:t>
        </m:r>
        <m:r>
          <m:rPr>
            <m:sty m:val="p"/>
          </m:rPr>
          <w:rPr>
            <w:rFonts w:ascii="Cambria Math" w:eastAsiaTheme="minorEastAsia" w:hAnsi="Cambria Math"/>
          </w:rPr>
          <m:t xml:space="preserve"> </m:t>
        </m:r>
        <m:f>
          <m:fPr>
            <m:ctrlPr>
              <w:rPr>
                <w:rFonts w:ascii="Cambria Math" w:eastAsiaTheme="minorEastAsia" w:hAnsi="Cambria Math"/>
                <w:i/>
              </w:rPr>
            </m:ctrlPr>
          </m:fPr>
          <m:num>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-2.5</m:t>
                </m:r>
              </m:sup>
            </m:sSup>
          </m:num>
          <m:den>
            <m:r>
              <w:rPr>
                <w:rFonts w:ascii="Cambria Math" w:eastAsiaTheme="minorEastAsia" w:hAnsi="Cambria Math"/>
              </w:rPr>
              <m:t>0.1</m:t>
            </m:r>
          </m:den>
        </m:f>
        <m:r>
          <w:rPr>
            <w:rFonts w:ascii="Cambria Math" w:eastAsiaTheme="minorEastAsia" w:hAnsi="Cambria Math"/>
          </w:rPr>
          <m:t xml:space="preserve">=0.0316=3.16% </m:t>
        </m:r>
      </m:oMath>
      <w:r>
        <w:rPr>
          <w:rFonts w:eastAsiaTheme="minorEastAsia"/>
        </w:rPr>
        <w:t xml:space="preserve"> </w:t>
      </w:r>
      <w:proofErr w:type="gramStart"/>
      <w:r>
        <w:rPr>
          <w:rFonts w:eastAsiaTheme="minorEastAsia"/>
        </w:rPr>
        <w:t>czyli</w:t>
      </w:r>
      <w:proofErr w:type="gramEnd"/>
      <w:r>
        <w:rPr>
          <w:rFonts w:eastAsiaTheme="minorEastAsia"/>
        </w:rPr>
        <w:t xml:space="preserve"> już użyty kwas był kwasem słabym.</w:t>
      </w:r>
    </w:p>
    <w:p w:rsidR="00931B7F" w:rsidRDefault="00931B7F" w:rsidP="00931B7F">
      <w:pPr>
        <w:rPr>
          <w:rFonts w:eastAsiaTheme="minorEastAsia"/>
        </w:rPr>
      </w:pPr>
      <w:r>
        <w:rPr>
          <w:rFonts w:eastAsiaTheme="minorEastAsia"/>
          <w:noProof/>
          <w:lang w:eastAsia="pl-PL"/>
        </w:rPr>
        <w:drawing>
          <wp:inline distT="0" distB="0" distL="0" distR="0">
            <wp:extent cx="5760720" cy="1758915"/>
            <wp:effectExtent l="1905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760720" cy="1758915"/>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Pr>
          <w:rFonts w:eastAsiaTheme="minorEastAsia"/>
        </w:rPr>
        <w:t>Druga metoda, niezależna od znajomości stężenia kwasu, polega na rozpatrywaniu środka punktu równoważności /</w:t>
      </w:r>
      <m:oMath>
        <m:r>
          <w:rPr>
            <w:rFonts w:ascii="Cambria Math" w:eastAsiaTheme="minorEastAsia" w:hAnsi="Cambria Math"/>
          </w:rPr>
          <m:t>pH</m:t>
        </m:r>
      </m:oMath>
      <w:r>
        <w:rPr>
          <w:rFonts w:eastAsiaTheme="minorEastAsia"/>
        </w:rPr>
        <w:t xml:space="preserve"> środka skoku. Moc użytych reagentów możemy rozpoznać po </w:t>
      </w:r>
      <m:oMath>
        <m:r>
          <w:rPr>
            <w:rFonts w:ascii="Cambria Math" w:eastAsiaTheme="minorEastAsia" w:hAnsi="Cambria Math"/>
          </w:rPr>
          <m:t>pH</m:t>
        </m:r>
      </m:oMath>
      <w:r>
        <w:rPr>
          <w:rFonts w:eastAsiaTheme="minorEastAsia"/>
        </w:rPr>
        <w:t xml:space="preserve"> punktu równoważności (</w:t>
      </w:r>
      <m:oMath>
        <m:r>
          <w:rPr>
            <w:rFonts w:ascii="Cambria Math" w:eastAsiaTheme="minorEastAsia" w:hAnsi="Cambria Math"/>
          </w:rPr>
          <m:t>pH</m:t>
        </m:r>
      </m:oMath>
      <w:r>
        <w:rPr>
          <w:rFonts w:eastAsiaTheme="minorEastAsia"/>
        </w:rPr>
        <w:t xml:space="preserve"> środka skoku). W tym punkcie będziemy mieli najpewniej </w:t>
      </w:r>
      <w:proofErr w:type="gramStart"/>
      <w:r>
        <w:rPr>
          <w:rFonts w:eastAsiaTheme="minorEastAsia"/>
        </w:rPr>
        <w:t>sól (ale</w:t>
      </w:r>
      <w:proofErr w:type="gramEnd"/>
      <w:r>
        <w:rPr>
          <w:rFonts w:eastAsiaTheme="minorEastAsia"/>
        </w:rPr>
        <w:t xml:space="preserve"> mogą być wyjątki), ale w sumie t najpewniej będzie to jeden związek wynikający z całkowitego przere</w:t>
      </w:r>
      <w:proofErr w:type="spellStart"/>
      <w:r>
        <w:rPr>
          <w:rFonts w:eastAsiaTheme="minorEastAsia"/>
        </w:rPr>
        <w:t>agowania</w:t>
      </w:r>
      <w:proofErr w:type="spellEnd"/>
      <w:r>
        <w:rPr>
          <w:rFonts w:eastAsiaTheme="minorEastAsia"/>
        </w:rPr>
        <w:t xml:space="preserve"> </w:t>
      </w:r>
      <w:proofErr w:type="spellStart"/>
      <w:r>
        <w:rPr>
          <w:rFonts w:eastAsiaTheme="minorEastAsia"/>
        </w:rPr>
        <w:t>titrantu</w:t>
      </w:r>
      <w:proofErr w:type="spellEnd"/>
      <w:r>
        <w:rPr>
          <w:rFonts w:eastAsiaTheme="minorEastAsia"/>
        </w:rPr>
        <w:t xml:space="preserve"> i </w:t>
      </w:r>
      <w:proofErr w:type="spellStart"/>
      <w:r>
        <w:rPr>
          <w:rFonts w:eastAsiaTheme="minorEastAsia"/>
        </w:rPr>
        <w:t>analitu</w:t>
      </w:r>
      <w:proofErr w:type="spellEnd"/>
      <w:r>
        <w:rPr>
          <w:rFonts w:eastAsiaTheme="minorEastAsia"/>
        </w:rPr>
        <w:t>.</w:t>
      </w:r>
    </w:p>
    <w:p w:rsidR="00931B7F" w:rsidRDefault="00931B7F" w:rsidP="00931B7F">
      <w:pPr>
        <w:rPr>
          <w:rFonts w:eastAsiaTheme="minorEastAsia"/>
        </w:rPr>
      </w:pPr>
      <w:r>
        <w:rPr>
          <w:rFonts w:eastAsiaTheme="minorEastAsia"/>
        </w:rPr>
        <w:t xml:space="preserve">Np. </w:t>
      </w:r>
      <w:r w:rsidRPr="00C43C33">
        <w:rPr>
          <w:rFonts w:eastAsiaTheme="minorEastAsia"/>
          <w:highlight w:val="green"/>
        </w:rPr>
        <w:t>Kwas mocny –zasada mocna</w:t>
      </w:r>
    </w:p>
    <w:p w:rsidR="00931B7F" w:rsidRPr="00417D5D" w:rsidRDefault="00931B7F" w:rsidP="00931B7F">
      <w:pPr>
        <w:rPr>
          <w:rFonts w:eastAsiaTheme="minorEastAsia"/>
        </w:rPr>
      </w:pPr>
      <m:oMathPara>
        <m:oMath>
          <m:r>
            <w:rPr>
              <w:rFonts w:ascii="Cambria Math" w:eastAsiaTheme="minorEastAsia" w:hAnsi="Cambria Math"/>
            </w:rPr>
            <m:t>2NaOH+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r>
            <m:rPr>
              <m:sty m:val="bi"/>
            </m:rPr>
            <w:rPr>
              <w:rFonts w:ascii="Cambria Math" w:eastAsiaTheme="minorEastAsia" w:hAnsi="Cambria Math"/>
            </w:rPr>
            <m:t>N</m:t>
          </m:r>
          <m:sSub>
            <m:sSubPr>
              <m:ctrlPr>
                <w:rPr>
                  <w:rFonts w:ascii="Cambria Math" w:eastAsiaTheme="minorEastAsia" w:hAnsi="Cambria Math"/>
                  <w:b/>
                  <w:i/>
                </w:rPr>
              </m:ctrlPr>
            </m:sSubPr>
            <m:e>
              <m:r>
                <m:rPr>
                  <m:sty m:val="bi"/>
                </m:rPr>
                <w:rPr>
                  <w:rFonts w:ascii="Cambria Math" w:eastAsiaTheme="minorEastAsia" w:hAnsi="Cambria Math"/>
                </w:rPr>
                <m:t>a</m:t>
              </m:r>
            </m:e>
            <m:sub>
              <m:r>
                <m:rPr>
                  <m:sty m:val="bi"/>
                </m:rPr>
                <w:rPr>
                  <w:rFonts w:ascii="Cambria Math" w:eastAsiaTheme="minorEastAsia" w:hAnsi="Cambria Math"/>
                </w:rPr>
                <m:t>2</m:t>
              </m:r>
            </m:sub>
          </m:sSub>
          <m:r>
            <m:rPr>
              <m:sty m:val="bi"/>
            </m:rPr>
            <w:rPr>
              <w:rFonts w:ascii="Cambria Math" w:eastAsiaTheme="minorEastAsia" w:hAnsi="Cambria Math"/>
            </w:rPr>
            <m:t>S</m:t>
          </m:r>
          <m:sSub>
            <m:sSubPr>
              <m:ctrlPr>
                <w:rPr>
                  <w:rFonts w:ascii="Cambria Math" w:eastAsiaTheme="minorEastAsia" w:hAnsi="Cambria Math"/>
                  <w:b/>
                  <w:i/>
                </w:rPr>
              </m:ctrlPr>
            </m:sSubPr>
            <m:e>
              <m:r>
                <m:rPr>
                  <m:sty m:val="bi"/>
                </m:rPr>
                <w:rPr>
                  <w:rFonts w:ascii="Cambria Math" w:eastAsiaTheme="minorEastAsia" w:hAnsi="Cambria Math"/>
                </w:rPr>
                <m:t>O</m:t>
              </m:r>
            </m:e>
            <m:sub>
              <m:r>
                <m:rPr>
                  <m:sty m:val="bi"/>
                </m:rPr>
                <w:rPr>
                  <w:rFonts w:ascii="Cambria Math" w:eastAsiaTheme="minorEastAsia" w:hAnsi="Cambria Math"/>
                </w:rPr>
                <m:t>4</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931B7F" w:rsidRDefault="00931B7F" w:rsidP="00931B7F">
      <w:pPr>
        <w:rPr>
          <w:rFonts w:eastAsiaTheme="minorEastAsia"/>
        </w:rPr>
      </w:pPr>
      <w:r>
        <w:rPr>
          <w:rFonts w:eastAsiaTheme="minorEastAsia"/>
        </w:rPr>
        <w:t xml:space="preserve">W punkcie równoważności mamy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sidRPr="00C43C33">
        <w:rPr>
          <w:rFonts w:eastAsiaTheme="minorEastAsia"/>
          <w:highlight w:val="green"/>
        </w:rPr>
        <w:t xml:space="preserve">. </w:t>
      </w:r>
      <w:proofErr w:type="gramStart"/>
      <w:r w:rsidRPr="00C43C33">
        <w:rPr>
          <w:rFonts w:eastAsiaTheme="minorEastAsia"/>
          <w:highlight w:val="green"/>
        </w:rPr>
        <w:t>pH</w:t>
      </w:r>
      <w:proofErr w:type="gramEnd"/>
      <w:r w:rsidRPr="00C43C33">
        <w:rPr>
          <w:rFonts w:eastAsiaTheme="minorEastAsia"/>
          <w:highlight w:val="green"/>
        </w:rPr>
        <w:t xml:space="preserve"> tego</w:t>
      </w:r>
      <w:r>
        <w:rPr>
          <w:rFonts w:eastAsiaTheme="minorEastAsia"/>
          <w:highlight w:val="green"/>
        </w:rPr>
        <w:t xml:space="preserve"> związku wynosi</w:t>
      </w:r>
      <w:r w:rsidRPr="00C43C33">
        <w:rPr>
          <w:rFonts w:eastAsiaTheme="minorEastAsia"/>
          <w:highlight w:val="green"/>
        </w:rPr>
        <w:t xml:space="preserve"> 7</w:t>
      </w:r>
      <w:r>
        <w:rPr>
          <w:rFonts w:eastAsiaTheme="minorEastAsia"/>
        </w:rPr>
        <w:t>, gdyż ani kation ani anion nie hydrolizuje</w:t>
      </w:r>
    </w:p>
    <w:p w:rsidR="00931B7F" w:rsidRDefault="00931B7F" w:rsidP="00931B7F">
      <w:pPr>
        <w:rPr>
          <w:rFonts w:eastAsiaTheme="minorEastAsia"/>
        </w:rPr>
      </w:pPr>
      <w:r w:rsidRPr="00C43C33">
        <w:rPr>
          <w:rFonts w:eastAsiaTheme="minorEastAsia"/>
          <w:highlight w:val="cyan"/>
        </w:rPr>
        <w:t>Kwas słaby -mocna zasada</w:t>
      </w:r>
    </w:p>
    <w:p w:rsidR="00931B7F" w:rsidRDefault="00931B7F" w:rsidP="00931B7F">
      <w:pPr>
        <w:rPr>
          <w:rFonts w:eastAsiaTheme="minorEastAsia"/>
        </w:rPr>
      </w:pPr>
      <w:r>
        <w:rPr>
          <w:rFonts w:eastAsiaTheme="minorEastAsia"/>
        </w:rPr>
        <w:t>Przykładem jest miareczkowanie kwasu octowego przy użyciu zasady sodowej:</w:t>
      </w:r>
    </w:p>
    <w:p w:rsidR="00931B7F" w:rsidRPr="00417D5D" w:rsidRDefault="00931B7F" w:rsidP="00931B7F">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COOH+NaOH→</m:t>
          </m:r>
          <m:r>
            <m:rPr>
              <m:sty m:val="bi"/>
            </m:rPr>
            <w:rPr>
              <w:rFonts w:ascii="Cambria Math" w:eastAsiaTheme="minorEastAsia" w:hAnsi="Cambria Math"/>
            </w:rPr>
            <m:t>C</m:t>
          </m:r>
          <m:sSub>
            <m:sSubPr>
              <m:ctrlPr>
                <w:rPr>
                  <w:rFonts w:ascii="Cambria Math" w:eastAsiaTheme="minorEastAsia" w:hAnsi="Cambria Math"/>
                  <w:b/>
                  <w:i/>
                </w:rPr>
              </m:ctrlPr>
            </m:sSubPr>
            <m:e>
              <m:r>
                <m:rPr>
                  <m:sty m:val="bi"/>
                </m:rPr>
                <w:rPr>
                  <w:rFonts w:ascii="Cambria Math" w:eastAsiaTheme="minorEastAsia" w:hAnsi="Cambria Math"/>
                </w:rPr>
                <m:t>H</m:t>
              </m:r>
            </m:e>
            <m:sub>
              <m:r>
                <m:rPr>
                  <m:sty m:val="bi"/>
                </m:rPr>
                <w:rPr>
                  <w:rFonts w:ascii="Cambria Math" w:eastAsiaTheme="minorEastAsia" w:hAnsi="Cambria Math"/>
                </w:rPr>
                <m:t>3</m:t>
              </m:r>
            </m:sub>
          </m:sSub>
          <m:r>
            <m:rPr>
              <m:sty m:val="bi"/>
            </m:rPr>
            <w:rPr>
              <w:rFonts w:ascii="Cambria Math" w:eastAsiaTheme="minorEastAsia" w:hAnsi="Cambria Math"/>
            </w:rPr>
            <m:t>COONa</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931B7F" w:rsidRPr="005525F0" w:rsidRDefault="00931B7F" w:rsidP="00931B7F">
      <w:pPr>
        <w:rPr>
          <w:rFonts w:eastAsiaTheme="minorEastAsia"/>
        </w:rPr>
      </w:pPr>
      <w:r>
        <w:rPr>
          <w:rFonts w:eastAsiaTheme="minorEastAsia"/>
        </w:rPr>
        <w:t xml:space="preserve">W punkcie równoważności mamy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3</m:t>
            </m:r>
            <m:ctrlPr>
              <w:rPr>
                <w:rFonts w:ascii="Cambria Math" w:eastAsiaTheme="minorEastAsia" w:hAnsi="Cambria Math"/>
                <w:i/>
                <w:vertAlign w:val="subscript"/>
              </w:rPr>
            </m:ctrlPr>
          </m:sub>
        </m:sSub>
        <m:r>
          <w:rPr>
            <w:rFonts w:ascii="Cambria Math" w:eastAsiaTheme="minorEastAsia" w:hAnsi="Cambria Math"/>
          </w:rPr>
          <m:t>COONa</m:t>
        </m:r>
      </m:oMath>
      <w:r>
        <w:rPr>
          <w:rFonts w:eastAsiaTheme="minorEastAsia"/>
        </w:rPr>
        <w:t xml:space="preserve">, w zasadzie jony powstałe po hydrolizie tego związku, a więc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3</m:t>
            </m:r>
            <m:ctrlPr>
              <w:rPr>
                <w:rFonts w:ascii="Cambria Math" w:eastAsiaTheme="minorEastAsia" w:hAnsi="Cambria Math"/>
                <w:i/>
                <w:vertAlign w:val="subscript"/>
              </w:rPr>
            </m:ctrlP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w:r>
        <w:rPr>
          <w:rFonts w:eastAsiaTheme="minorEastAsia"/>
        </w:rPr>
        <w:t xml:space="preserve"> oraz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rPr>
        <w:t xml:space="preserve">. W tym wypadku będzie hydrolizować jon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3</m:t>
            </m:r>
            <m:ctrlPr>
              <w:rPr>
                <w:rFonts w:ascii="Cambria Math" w:eastAsiaTheme="minorEastAsia" w:hAnsi="Cambria Math"/>
                <w:i/>
                <w:vertAlign w:val="subscript"/>
              </w:rPr>
            </m:ctrlP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w:r>
        <w:rPr>
          <w:rFonts w:eastAsiaTheme="minorEastAsia"/>
        </w:rPr>
        <w:t xml:space="preserve">, gdyż wywodzi się on ze słabego kwasu, a więc jest słabą zasadą. Hydrolizę tę możemy </w:t>
      </w:r>
      <w:proofErr w:type="gramStart"/>
      <w:r>
        <w:rPr>
          <w:rFonts w:eastAsiaTheme="minorEastAsia"/>
        </w:rPr>
        <w:t>zapisać jako</w:t>
      </w:r>
      <w:proofErr w:type="gramEnd"/>
      <w:r>
        <w:rPr>
          <w:rFonts w:eastAsiaTheme="minorEastAsia"/>
        </w:rPr>
        <w:t>:</w:t>
      </w:r>
    </w:p>
    <w:p w:rsidR="00931B7F" w:rsidRPr="00417D5D" w:rsidRDefault="00931B7F" w:rsidP="00931B7F">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931B7F" w:rsidRPr="007842A6" w:rsidRDefault="00931B7F" w:rsidP="00931B7F">
      <w:pPr>
        <w:rPr>
          <w:oMath/>
          <w:rFonts w:ascii="Cambria Math" w:eastAsiaTheme="minorEastAsia" w:hAnsi="Cambria Math"/>
        </w:rPr>
      </w:pPr>
      <w:r>
        <w:rPr>
          <w:rFonts w:eastAsiaTheme="minorEastAsia"/>
        </w:rPr>
        <w:t xml:space="preserve">Odczyn roztworu w punkcie równoważności musi być zasadowy. </w:t>
      </w:r>
      <m:oMath>
        <m:r>
          <m:rPr>
            <m:sty m:val="bi"/>
          </m:rPr>
          <w:rPr>
            <w:rFonts w:ascii="Cambria Math" w:eastAsiaTheme="minorEastAsia" w:hAnsi="Cambria Math"/>
            <w:highlight w:val="cyan"/>
          </w:rPr>
          <m:t>pH</m:t>
        </m:r>
        <m:r>
          <w:rPr>
            <w:rFonts w:ascii="Cambria Math" w:eastAsiaTheme="minorEastAsia" w:hAnsi="Cambria Math"/>
            <w:highlight w:val="cyan"/>
          </w:rPr>
          <m:t>&gt;7</m:t>
        </m:r>
      </m:oMath>
    </w:p>
    <w:p w:rsidR="00931B7F" w:rsidRDefault="00931B7F" w:rsidP="00931B7F">
      <w:pPr>
        <w:rPr>
          <w:rFonts w:eastAsiaTheme="minorEastAsia"/>
        </w:rPr>
      </w:pPr>
      <w:r w:rsidRPr="00C43C33">
        <w:rPr>
          <w:rFonts w:eastAsiaTheme="minorEastAsia"/>
          <w:highlight w:val="yellow"/>
        </w:rPr>
        <w:t>Kwas mocny, a zasada słaba</w:t>
      </w:r>
    </w:p>
    <w:p w:rsidR="00931B7F" w:rsidRDefault="00931B7F" w:rsidP="00931B7F">
      <w:pPr>
        <w:rPr>
          <w:rFonts w:eastAsiaTheme="minorEastAsia"/>
        </w:rPr>
      </w:pPr>
      <w:r>
        <w:rPr>
          <w:rFonts w:eastAsiaTheme="minorEastAsia"/>
        </w:rPr>
        <w:lastRenderedPageBreak/>
        <w:t>Przykładem jest miareczkowanie amoniaku za pomocą kwasu solnego:</w:t>
      </w:r>
    </w:p>
    <w:p w:rsidR="00931B7F" w:rsidRPr="00C43C33" w:rsidRDefault="00931B7F" w:rsidP="00931B7F">
      <w:pPr>
        <w:rPr>
          <w:rFonts w:eastAsiaTheme="minorEastAsia"/>
          <w:b/>
        </w:rPr>
      </w:pPr>
      <m:oMathPara>
        <m:oMath>
          <m:r>
            <w:rPr>
              <w:rFonts w:ascii="Cambria Math" w:eastAsiaTheme="minorEastAsia" w:hAnsi="Cambria Math"/>
            </w:rPr>
            <m:t>HCl+N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r>
            <m:rPr>
              <m:sty m:val="bi"/>
            </m:rPr>
            <w:rPr>
              <w:rFonts w:ascii="Cambria Math" w:eastAsiaTheme="minorEastAsia" w:hAnsi="Cambria Math"/>
            </w:rPr>
            <m:t>N</m:t>
          </m:r>
          <m:sSub>
            <m:sSubPr>
              <m:ctrlPr>
                <w:rPr>
                  <w:rFonts w:ascii="Cambria Math" w:eastAsiaTheme="minorEastAsia" w:hAnsi="Cambria Math"/>
                  <w:b/>
                  <w:i/>
                </w:rPr>
              </m:ctrlPr>
            </m:sSubPr>
            <m:e>
              <m:r>
                <m:rPr>
                  <m:sty m:val="bi"/>
                </m:rPr>
                <w:rPr>
                  <w:rFonts w:ascii="Cambria Math" w:eastAsiaTheme="minorEastAsia" w:hAnsi="Cambria Math"/>
                </w:rPr>
                <m:t>H</m:t>
              </m:r>
            </m:e>
            <m:sub>
              <m:r>
                <m:rPr>
                  <m:sty m:val="bi"/>
                </m:rPr>
                <w:rPr>
                  <w:rFonts w:ascii="Cambria Math" w:eastAsiaTheme="minorEastAsia" w:hAnsi="Cambria Math"/>
                </w:rPr>
                <m:t>4</m:t>
              </m:r>
            </m:sub>
          </m:sSub>
          <m:r>
            <m:rPr>
              <m:sty m:val="bi"/>
            </m:rPr>
            <w:rPr>
              <w:rFonts w:ascii="Cambria Math" w:eastAsiaTheme="minorEastAsia" w:hAnsi="Cambria Math"/>
            </w:rPr>
            <m:t>Cl</m:t>
          </m:r>
        </m:oMath>
      </m:oMathPara>
    </w:p>
    <w:p w:rsidR="00931B7F" w:rsidRDefault="00931B7F" w:rsidP="00931B7F">
      <w:pPr>
        <w:rPr>
          <w:rFonts w:eastAsiaTheme="minorEastAsia"/>
        </w:rPr>
      </w:pPr>
      <w:r>
        <w:rPr>
          <w:rFonts w:eastAsiaTheme="minorEastAsia"/>
        </w:rPr>
        <w:t xml:space="preserve">W punkcie równoważności mamy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 xml:space="preserve">, a więc jony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w:t>
      </w:r>
      <w:r w:rsidRPr="008506FC">
        <w:rPr>
          <w:rFonts w:eastAsiaTheme="minorEastAsia"/>
        </w:rPr>
        <w:t>oraz</w:t>
      </w:r>
      <w:r>
        <w:rPr>
          <w:rFonts w:eastAsiaTheme="minorEastAsia"/>
        </w:rPr>
        <w:t xml:space="preserve">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W tym wypadku zachodzić będzie hydroliza jonu amonowego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gdyż sprzężony on jest z słabą zasad - amoniakiem, a więc jest słabym kwasem:</w:t>
      </w:r>
    </w:p>
    <w:p w:rsidR="00931B7F" w:rsidRPr="00417D5D" w:rsidRDefault="00931B7F" w:rsidP="00931B7F">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931B7F" w:rsidRDefault="00931B7F" w:rsidP="00931B7F">
      <w:pPr>
        <w:rPr>
          <w:rFonts w:eastAsiaTheme="minorEastAsia"/>
        </w:rPr>
      </w:pPr>
      <w:r>
        <w:rPr>
          <w:rFonts w:eastAsiaTheme="minorEastAsia"/>
        </w:rPr>
        <w:t xml:space="preserve">W </w:t>
      </w:r>
      <w:proofErr w:type="gramStart"/>
      <w:r>
        <w:rPr>
          <w:rFonts w:eastAsiaTheme="minorEastAsia"/>
        </w:rPr>
        <w:t>związku z czym</w:t>
      </w:r>
      <w:proofErr w:type="gramEnd"/>
      <w:r>
        <w:rPr>
          <w:rFonts w:eastAsiaTheme="minorEastAsia"/>
        </w:rPr>
        <w:t xml:space="preserve"> </w:t>
      </w:r>
      <m:oMath>
        <m:r>
          <w:rPr>
            <w:rFonts w:ascii="Cambria Math" w:eastAsiaTheme="minorEastAsia" w:hAnsi="Cambria Math"/>
          </w:rPr>
          <m:t>pH</m:t>
        </m:r>
      </m:oMath>
      <w:r>
        <w:rPr>
          <w:rFonts w:eastAsiaTheme="minorEastAsia"/>
        </w:rPr>
        <w:t xml:space="preserve"> punktu równoważności przy miareczkowaniu silnego kwasu słabą zasadą zawsze będzie kwaśne, a więc poniżej 7.</w:t>
      </w:r>
    </w:p>
    <w:p w:rsidR="00931B7F" w:rsidRDefault="00931B7F" w:rsidP="00931B7F">
      <w:pPr>
        <w:rPr>
          <w:rFonts w:eastAsiaTheme="minorEastAsia"/>
        </w:rPr>
      </w:pPr>
      <w:r>
        <w:rPr>
          <w:rFonts w:eastAsiaTheme="minorEastAsia"/>
        </w:rPr>
        <w:t>Podsumowując powyższe rozważania, widzimy, że:</w:t>
      </w:r>
    </w:p>
    <w:p w:rsidR="00931B7F" w:rsidRPr="000B7377" w:rsidRDefault="00931B7F" w:rsidP="00931B7F">
      <w:pPr>
        <w:rPr>
          <w:rFonts w:eastAsiaTheme="minorEastAsia"/>
        </w:rPr>
      </w:pPr>
      <m:oMath>
        <m:r>
          <w:rPr>
            <w:rFonts w:ascii="Cambria Math" w:eastAsiaTheme="minorEastAsia" w:hAnsi="Cambria Math"/>
          </w:rPr>
          <m:t>pH=7</m:t>
        </m:r>
      </m:oMath>
      <w:r w:rsidRPr="000B7377">
        <w:rPr>
          <w:rFonts w:eastAsiaTheme="minorEastAsia"/>
        </w:rPr>
        <w:t xml:space="preserve"> </w:t>
      </w:r>
      <w:r>
        <w:rPr>
          <w:rFonts w:eastAsiaTheme="minorEastAsia"/>
        </w:rPr>
        <w:sym w:font="Symbol" w:char="F0AE"/>
      </w:r>
      <w:r>
        <w:rPr>
          <w:rFonts w:eastAsiaTheme="minorEastAsia"/>
        </w:rPr>
        <w:t xml:space="preserve"> </w:t>
      </w:r>
      <w:proofErr w:type="gramStart"/>
      <w:r w:rsidRPr="000B7377">
        <w:rPr>
          <w:rFonts w:eastAsiaTheme="minorEastAsia"/>
        </w:rPr>
        <w:t>mocny</w:t>
      </w:r>
      <w:proofErr w:type="gramEnd"/>
      <w:r w:rsidRPr="000B7377">
        <w:rPr>
          <w:rFonts w:eastAsiaTheme="minorEastAsia"/>
        </w:rPr>
        <w:t xml:space="preserve"> </w:t>
      </w:r>
      <w:r>
        <w:rPr>
          <w:rFonts w:eastAsiaTheme="minorEastAsia"/>
        </w:rPr>
        <w:t xml:space="preserve">zasada, </w:t>
      </w:r>
      <w:r w:rsidRPr="000B7377">
        <w:rPr>
          <w:rFonts w:eastAsiaTheme="minorEastAsia"/>
        </w:rPr>
        <w:t>mocny</w:t>
      </w:r>
      <w:r>
        <w:rPr>
          <w:rFonts w:eastAsiaTheme="minorEastAsia"/>
        </w:rPr>
        <w:t xml:space="preserve"> kwas</w:t>
      </w:r>
    </w:p>
    <w:p w:rsidR="00931B7F" w:rsidRPr="000B7377" w:rsidRDefault="00931B7F" w:rsidP="00931B7F">
      <w:pPr>
        <w:rPr>
          <w:rFonts w:eastAsiaTheme="minorEastAsia"/>
        </w:rPr>
      </w:pPr>
      <m:oMath>
        <m:r>
          <w:rPr>
            <w:rFonts w:ascii="Cambria Math" w:eastAsiaTheme="minorEastAsia" w:hAnsi="Cambria Math"/>
          </w:rPr>
          <m:t xml:space="preserve">pH&gt;7 </m:t>
        </m:r>
      </m:oMath>
      <w:r>
        <w:rPr>
          <w:rFonts w:eastAsiaTheme="minorEastAsia"/>
        </w:rPr>
        <w:sym w:font="Symbol" w:char="F0AE"/>
      </w:r>
      <w:r>
        <w:rPr>
          <w:rFonts w:eastAsiaTheme="minorEastAsia"/>
        </w:rPr>
        <w:t xml:space="preserve"> </w:t>
      </w:r>
      <w:proofErr w:type="gramStart"/>
      <w:r w:rsidRPr="000B7377">
        <w:rPr>
          <w:rFonts w:eastAsiaTheme="minorEastAsia"/>
        </w:rPr>
        <w:t>mocna</w:t>
      </w:r>
      <w:proofErr w:type="gramEnd"/>
      <w:r w:rsidRPr="000B7377">
        <w:rPr>
          <w:rFonts w:eastAsiaTheme="minorEastAsia"/>
        </w:rPr>
        <w:t xml:space="preserve"> zasada, słaby kwas</w:t>
      </w:r>
    </w:p>
    <w:p w:rsidR="00931B7F" w:rsidRDefault="00931B7F" w:rsidP="00931B7F">
      <w:pPr>
        <w:rPr>
          <w:rFonts w:eastAsiaTheme="minorEastAsia"/>
        </w:rPr>
      </w:pPr>
      <m:oMath>
        <m:r>
          <w:rPr>
            <w:rFonts w:ascii="Cambria Math" w:eastAsiaTheme="minorEastAsia" w:hAnsi="Cambria Math"/>
          </w:rPr>
          <m:t>pH&lt;7</m:t>
        </m:r>
      </m:oMath>
      <w:r w:rsidRPr="000B7377">
        <w:rPr>
          <w:rFonts w:eastAsiaTheme="minorEastAsia"/>
        </w:rPr>
        <w:t xml:space="preserve"> </w:t>
      </w:r>
      <w:r>
        <w:rPr>
          <w:rFonts w:eastAsiaTheme="minorEastAsia"/>
        </w:rPr>
        <w:sym w:font="Symbol" w:char="F0AE"/>
      </w:r>
      <w:r w:rsidRPr="000B7377">
        <w:rPr>
          <w:rFonts w:eastAsiaTheme="minorEastAsia"/>
        </w:rPr>
        <w:t xml:space="preserve"> </w:t>
      </w:r>
      <w:proofErr w:type="gramStart"/>
      <w:r w:rsidRPr="000B7377">
        <w:rPr>
          <w:rFonts w:eastAsiaTheme="minorEastAsia"/>
        </w:rPr>
        <w:t>słaba</w:t>
      </w:r>
      <w:proofErr w:type="gramEnd"/>
      <w:r w:rsidRPr="000B7377">
        <w:rPr>
          <w:rFonts w:eastAsiaTheme="minorEastAsia"/>
        </w:rPr>
        <w:t xml:space="preserve"> zasada, mocny kwas.</w:t>
      </w:r>
    </w:p>
    <w:p w:rsidR="00931B7F" w:rsidRDefault="00931B7F" w:rsidP="00931B7F">
      <w:pPr>
        <w:rPr>
          <w:rFonts w:eastAsiaTheme="minorEastAsia"/>
        </w:rPr>
      </w:pPr>
      <w:r>
        <w:rPr>
          <w:rFonts w:eastAsiaTheme="minorEastAsia"/>
        </w:rPr>
        <w:t>Jednocześnie w miareczkowaniach kwasowo zasadowych nie używa się układu słaby kwas – słaba zasada, gdyż takie miareczkowanie jest niewyraźne.</w:t>
      </w:r>
    </w:p>
    <w:p w:rsidR="00931B7F" w:rsidRDefault="00931B7F" w:rsidP="00931B7F">
      <w:pPr>
        <w:rPr>
          <w:rFonts w:eastAsiaTheme="minorEastAsia"/>
        </w:rPr>
      </w:pPr>
      <w:r>
        <w:rPr>
          <w:rFonts w:eastAsiaTheme="minorEastAsia"/>
          <w:noProof/>
          <w:lang w:eastAsia="pl-PL"/>
        </w:rPr>
        <w:drawing>
          <wp:inline distT="0" distB="0" distL="0" distR="0">
            <wp:extent cx="4834648" cy="4203458"/>
            <wp:effectExtent l="19050" t="0" r="4052" b="0"/>
            <wp:docPr id="24"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srcRect/>
                    <a:stretch>
                      <a:fillRect/>
                    </a:stretch>
                  </pic:blipFill>
                  <pic:spPr bwMode="auto">
                    <a:xfrm>
                      <a:off x="0" y="0"/>
                      <a:ext cx="4833534" cy="4202490"/>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Pr>
          <w:rFonts w:eastAsiaTheme="minorEastAsia"/>
        </w:rPr>
        <w:t xml:space="preserve">W zadaniach maturalnych możemy spotkać się z pytaniem o reakcję, która powoduje odczyn roztworu w punkcie równoważności. Odpowiedzią jest napisanie jednej z reakcji hydroliz, w których </w:t>
      </w:r>
      <w:r>
        <w:rPr>
          <w:rFonts w:eastAsiaTheme="minorEastAsia"/>
        </w:rPr>
        <w:lastRenderedPageBreak/>
        <w:t xml:space="preserve">powstają jony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w:r>
        <w:rPr>
          <w:rFonts w:eastAsiaTheme="minorEastAsia"/>
        </w:rPr>
        <w:t xml:space="preserve"> lub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Dla układów mocny kwas – mocna zasada </w:t>
      </w:r>
      <m:oMath>
        <m:r>
          <w:rPr>
            <w:rFonts w:ascii="Cambria Math" w:eastAsiaTheme="minorEastAsia" w:hAnsi="Cambria Math"/>
          </w:rPr>
          <m:t>pH</m:t>
        </m:r>
      </m:oMath>
      <w:r>
        <w:rPr>
          <w:rFonts w:eastAsiaTheme="minorEastAsia"/>
        </w:rPr>
        <w:t xml:space="preserve"> jest determinowane przez autodysocjacje wody</w:t>
      </w:r>
    </w:p>
    <w:p w:rsidR="00931B7F" w:rsidRPr="000B7377"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931B7F" w:rsidRDefault="00931B7F" w:rsidP="00931B7F">
      <w:pPr>
        <w:rPr>
          <w:rFonts w:eastAsiaTheme="minorEastAsia"/>
        </w:rPr>
      </w:pPr>
      <w:r>
        <w:rPr>
          <w:rFonts w:eastAsiaTheme="minorEastAsia"/>
        </w:rPr>
        <w:t xml:space="preserve">Kolejną rzeczą, którą możemy odczytać z wykresu miareczkowania jest możliwość zastosowania określonego wskaźnika do określonego oznaczenia. Dobrany wskaźnik musi zmienić barwę w momencie, w którym mamy skok, aby właściwie wskazać punkt równoważności. Wskaźnik podatny jest na zmianę </w:t>
      </w:r>
      <m:oMath>
        <m:r>
          <w:rPr>
            <w:rFonts w:ascii="Cambria Math" w:eastAsiaTheme="minorEastAsia" w:hAnsi="Cambria Math"/>
          </w:rPr>
          <m:t>pH</m:t>
        </m:r>
      </m:oMath>
      <w:r>
        <w:rPr>
          <w:rFonts w:eastAsiaTheme="minorEastAsia"/>
        </w:rPr>
        <w:t xml:space="preserve">, a więc jego zakres zmiany barwy musi pokrywać się z </w:t>
      </w:r>
      <w:proofErr w:type="gramStart"/>
      <w:r>
        <w:rPr>
          <w:rFonts w:eastAsiaTheme="minorEastAsia"/>
        </w:rPr>
        <w:t>pionowym – czyli</w:t>
      </w:r>
      <w:proofErr w:type="gramEnd"/>
      <w:r>
        <w:rPr>
          <w:rFonts w:eastAsiaTheme="minorEastAsia"/>
        </w:rPr>
        <w:t xml:space="preserve"> wskazującym na </w:t>
      </w:r>
      <m:oMath>
        <m:r>
          <w:rPr>
            <w:rFonts w:ascii="Cambria Math" w:eastAsiaTheme="minorEastAsia" w:hAnsi="Cambria Math"/>
          </w:rPr>
          <m:t>pH</m:t>
        </m:r>
      </m:oMath>
      <w:r>
        <w:rPr>
          <w:rFonts w:eastAsiaTheme="minorEastAsia"/>
        </w:rPr>
        <w:t xml:space="preserve"> zakresem skoku.</w:t>
      </w:r>
    </w:p>
    <w:p w:rsidR="00931B7F" w:rsidRDefault="00931B7F" w:rsidP="00931B7F">
      <w:pPr>
        <w:rPr>
          <w:rFonts w:eastAsiaTheme="minorEastAsia"/>
        </w:rPr>
      </w:pPr>
      <w:r>
        <w:rPr>
          <w:rFonts w:eastAsiaTheme="minorEastAsia"/>
        </w:rPr>
        <w:t>Możliwy zakres zmiany barwy wskaźnika</w:t>
      </w:r>
    </w:p>
    <w:p w:rsidR="00931B7F" w:rsidRDefault="00931B7F" w:rsidP="00931B7F">
      <w:pPr>
        <w:rPr>
          <w:rFonts w:eastAsiaTheme="minorEastAsia"/>
        </w:rPr>
      </w:pPr>
      <w:r>
        <w:rPr>
          <w:rFonts w:eastAsiaTheme="minorEastAsia"/>
          <w:noProof/>
          <w:lang w:eastAsia="pl-PL"/>
        </w:rPr>
        <w:drawing>
          <wp:inline distT="0" distB="0" distL="0" distR="0">
            <wp:extent cx="5759450" cy="1719169"/>
            <wp:effectExtent l="19050" t="0" r="0" b="0"/>
            <wp:docPr id="34"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srcRect/>
                    <a:stretch>
                      <a:fillRect/>
                    </a:stretch>
                  </pic:blipFill>
                  <pic:spPr bwMode="auto">
                    <a:xfrm>
                      <a:off x="0" y="0"/>
                      <a:ext cx="5759450" cy="1719169"/>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Pr>
          <w:rFonts w:eastAsiaTheme="minorEastAsia"/>
        </w:rPr>
        <w:t xml:space="preserve">Wskaźnik dobrany w myśl tego kryterium, np. dla drugiego wykresu będzie to np. czerwień krezolowa(7.2 – 8.8) lub </w:t>
      </w:r>
      <w:proofErr w:type="gramStart"/>
      <w:r>
        <w:rPr>
          <w:rFonts w:eastAsiaTheme="minorEastAsia"/>
        </w:rPr>
        <w:t xml:space="preserve">fenoloftaleina (8 – 10 ), </w:t>
      </w:r>
      <w:proofErr w:type="gramEnd"/>
      <w:r>
        <w:rPr>
          <w:rFonts w:eastAsiaTheme="minorEastAsia"/>
        </w:rPr>
        <w:t xml:space="preserve">wskaże punkt końcowy miareczkowania (zmieni barwę) równy punktowi równoważnikowemu miareczkowania. Błękit Nilu (zakres zmiany barwy 10.1 - 11.1) </w:t>
      </w:r>
      <w:proofErr w:type="gramStart"/>
      <w:r>
        <w:rPr>
          <w:rFonts w:eastAsiaTheme="minorEastAsia"/>
        </w:rPr>
        <w:t>jest</w:t>
      </w:r>
      <w:proofErr w:type="gramEnd"/>
      <w:r>
        <w:rPr>
          <w:rFonts w:eastAsiaTheme="minorEastAsia"/>
        </w:rPr>
        <w:t xml:space="preserve"> wskaźnikiem, który jest na granicy, należy takich wskaźników unikać, jeżeli jest taka możliwość. Dobór </w:t>
      </w:r>
      <w:proofErr w:type="gramStart"/>
      <w:r>
        <w:rPr>
          <w:rFonts w:eastAsiaTheme="minorEastAsia"/>
        </w:rPr>
        <w:t>natomiast np</w:t>
      </w:r>
      <w:proofErr w:type="gramEnd"/>
      <w:r>
        <w:rPr>
          <w:rFonts w:eastAsiaTheme="minorEastAsia"/>
        </w:rPr>
        <w:t xml:space="preserve">. zieleni </w:t>
      </w:r>
      <w:proofErr w:type="spellStart"/>
      <w:r>
        <w:rPr>
          <w:rFonts w:eastAsiaTheme="minorEastAsia"/>
        </w:rPr>
        <w:t>bromokrezolowej</w:t>
      </w:r>
      <w:proofErr w:type="spellEnd"/>
      <w:r>
        <w:rPr>
          <w:rFonts w:eastAsiaTheme="minorEastAsia"/>
        </w:rPr>
        <w:t xml:space="preserve"> (4.0 – 5.6) </w:t>
      </w:r>
      <w:proofErr w:type="gramStart"/>
      <w:r>
        <w:rPr>
          <w:rFonts w:eastAsiaTheme="minorEastAsia"/>
        </w:rPr>
        <w:t>da</w:t>
      </w:r>
      <w:proofErr w:type="gramEnd"/>
      <w:r>
        <w:rPr>
          <w:rFonts w:eastAsiaTheme="minorEastAsia"/>
        </w:rPr>
        <w:t xml:space="preserve"> wynik zupełnie nieprawidłowy, dodatkowo miareczkowanie nie będzie zmieniało barwy od kropli, tylko barwa będzie się zmieniać w sposób ciągły. Jest to oczywiście niepoprawny układ, wskazujący zupełnie zły wynik:</w:t>
      </w:r>
    </w:p>
    <w:p w:rsidR="00931B7F" w:rsidRDefault="00931B7F" w:rsidP="00931B7F">
      <w:r>
        <w:rPr>
          <w:noProof/>
          <w:lang w:eastAsia="pl-PL"/>
        </w:rPr>
        <w:drawing>
          <wp:inline distT="0" distB="0" distL="0" distR="0">
            <wp:extent cx="2336799" cy="2149522"/>
            <wp:effectExtent l="19050" t="0" r="6351" b="0"/>
            <wp:docPr id="35"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srcRect/>
                    <a:stretch>
                      <a:fillRect/>
                    </a:stretch>
                  </pic:blipFill>
                  <pic:spPr bwMode="auto">
                    <a:xfrm>
                      <a:off x="0" y="0"/>
                      <a:ext cx="2336833" cy="2149553"/>
                    </a:xfrm>
                    <a:prstGeom prst="rect">
                      <a:avLst/>
                    </a:prstGeom>
                    <a:noFill/>
                    <a:ln w="9525">
                      <a:noFill/>
                      <a:miter lim="800000"/>
                      <a:headEnd/>
                      <a:tailEnd/>
                    </a:ln>
                  </pic:spPr>
                </pic:pic>
              </a:graphicData>
            </a:graphic>
          </wp:inline>
        </w:drawing>
      </w:r>
    </w:p>
    <w:p w:rsidR="00931B7F" w:rsidRDefault="00931B7F" w:rsidP="00931B7F">
      <w:proofErr w:type="gramStart"/>
      <w:r>
        <w:t>Możemy więc</w:t>
      </w:r>
      <w:proofErr w:type="gramEnd"/>
      <w:r>
        <w:t xml:space="preserve"> umieścić na </w:t>
      </w:r>
    </w:p>
    <w:p w:rsidR="00931B7F" w:rsidRDefault="00DC5A57" w:rsidP="00931B7F">
      <w:hyperlink r:id="rId15" w:history="1">
        <w:r w:rsidR="00931B7F" w:rsidRPr="00A85FDE">
          <w:rPr>
            <w:rStyle w:val="Hipercze"/>
            <w:rFonts w:eastAsiaTheme="minorEastAsia"/>
          </w:rPr>
          <w:t>https://biologhelp.pl/zadania-maturalne-chemia/zbior-zadan-problemowych-cke-poziom-rozszerzony-formula-2023/zadanie-11</w:t>
        </w:r>
      </w:hyperlink>
    </w:p>
    <w:p w:rsidR="00931B7F" w:rsidRDefault="00931B7F" w:rsidP="00931B7F">
      <w:pPr>
        <w:rPr>
          <w:rFonts w:eastAsiaTheme="minorEastAsia"/>
        </w:rPr>
      </w:pPr>
      <w:r w:rsidRPr="00095B29">
        <w:rPr>
          <w:rFonts w:eastAsiaTheme="minorEastAsia"/>
        </w:rPr>
        <w:lastRenderedPageBreak/>
        <w:t xml:space="preserve">Wskaźniki kwasowo-zasadowe są słabymi kwasami lub słabymi zasadami. Przykładowy wskaźnik o wzorze ogólnym </w:t>
      </w:r>
      <w:proofErr w:type="spellStart"/>
      <w:r w:rsidRPr="00095B29">
        <w:rPr>
          <w:rFonts w:eastAsiaTheme="minorEastAsia"/>
        </w:rPr>
        <w:t>HIn</w:t>
      </w:r>
      <w:proofErr w:type="spellEnd"/>
      <w:r w:rsidRPr="00095B29">
        <w:rPr>
          <w:rFonts w:eastAsiaTheme="minorEastAsia"/>
        </w:rPr>
        <w:t xml:space="preserve"> ulega dysocjacji kwasowej i w roztwor</w:t>
      </w:r>
      <w:r>
        <w:rPr>
          <w:rFonts w:eastAsiaTheme="minorEastAsia"/>
        </w:rPr>
        <w:t>ze wodnym ustala się równowaga:</w:t>
      </w:r>
    </w:p>
    <w:p w:rsidR="00931B7F" w:rsidRPr="007842A6" w:rsidRDefault="00931B7F" w:rsidP="00931B7F">
      <w:pPr>
        <w:jc w:val="center"/>
        <w:rPr>
          <w:oMath/>
          <w:rFonts w:ascii="Cambria Math" w:eastAsiaTheme="minorEastAsia" w:hAnsi="Cambria Math" w:cs="Calibri"/>
        </w:rPr>
      </w:pPr>
      <m:oMathPara>
        <m:oMath>
          <m:r>
            <w:rPr>
              <w:rFonts w:ascii="Cambria Math" w:eastAsiaTheme="minorEastAsia" w:hAnsi="Cambria Math"/>
            </w:rPr>
            <m:t>HI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vertAlign w:val="subscript"/>
                </w:rPr>
                <m:t>aq</m:t>
              </m:r>
              <m:ctrlPr>
                <w:rPr>
                  <w:rFonts w:ascii="Cambria Math" w:eastAsiaTheme="minorEastAsia" w:hAnsi="Cambria Math"/>
                  <w:i/>
                  <w:vertAlign w:val="subscript"/>
                </w:rPr>
              </m:ctrlP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 xml:space="preserve">O </m:t>
          </m:r>
          <m:r>
            <w:rPr>
              <w:rFonts w:ascii="Cambria Math" w:eastAsiaTheme="minorEastAsia" w:hAnsi="Cambria Math" w:cs="Cambria Math"/>
            </w:rPr>
            <m:t>⇄</m:t>
          </m:r>
          <m:r>
            <w:rPr>
              <w:rFonts w:ascii="Cambria Math" w:eastAsiaTheme="minorEastAsia" w:hAnsi="Cambria Math" w:cs="Calibri"/>
            </w:rPr>
            <m:t xml:space="preserve"> </m:t>
          </m:r>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vertAlign w:val="subscript"/>
                </w:rPr>
                <m:t>3</m:t>
              </m:r>
              <m:ctrlPr>
                <w:rPr>
                  <w:rFonts w:ascii="Cambria Math" w:eastAsiaTheme="minorEastAsia" w:hAnsi="Cambria Math" w:cs="Calibri"/>
                  <w:i/>
                  <w:vertAlign w:val="subscript"/>
                </w:rPr>
              </m:ctrlPr>
            </m:sub>
          </m:sSub>
          <m:sSubSup>
            <m:sSubSupPr>
              <m:ctrlPr>
                <w:rPr>
                  <w:rFonts w:ascii="Cambria Math" w:eastAsiaTheme="minorEastAsia" w:hAnsi="Cambria Math" w:cs="Calibri"/>
                  <w:i/>
                  <w:vertAlign w:val="subscript"/>
                </w:rPr>
              </m:ctrlPr>
            </m:sSubSupPr>
            <m:e>
              <m:r>
                <w:rPr>
                  <w:rFonts w:ascii="Cambria Math" w:eastAsiaTheme="minorEastAsia" w:hAnsi="Cambria Math" w:cs="Calibri"/>
                </w:rPr>
                <m:t>O</m:t>
              </m:r>
              <m:ctrlPr>
                <w:rPr>
                  <w:rFonts w:ascii="Cambria Math" w:eastAsiaTheme="minorEastAsia" w:hAnsi="Cambria Math" w:cs="Calibri"/>
                  <w:i/>
                </w:rPr>
              </m:ctrlPr>
            </m:e>
            <m:sub>
              <m:r>
                <w:rPr>
                  <w:rFonts w:ascii="Cambria Math" w:eastAsiaTheme="minorEastAsia" w:hAnsi="Cambria Math" w:cs="Calibri"/>
                  <w:vertAlign w:val="subscript"/>
                </w:rPr>
                <m:t>aq</m:t>
              </m:r>
            </m:sub>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bSup>
          <m:r>
            <w:rPr>
              <w:rFonts w:ascii="Cambria Math" w:eastAsiaTheme="minorEastAsia" w:hAnsi="Cambria Math" w:cs="Calibri"/>
            </w:rPr>
            <m:t xml:space="preserve"> + I</m:t>
          </m:r>
          <m:sSubSup>
            <m:sSubSupPr>
              <m:ctrlPr>
                <w:rPr>
                  <w:rFonts w:ascii="Cambria Math" w:eastAsiaTheme="minorEastAsia" w:hAnsi="Cambria Math" w:cs="Calibri"/>
                  <w:i/>
                  <w:vertAlign w:val="superscript"/>
                </w:rPr>
              </m:ctrlPr>
            </m:sSubSupPr>
            <m:e>
              <m:r>
                <w:rPr>
                  <w:rFonts w:ascii="Cambria Math" w:eastAsiaTheme="minorEastAsia" w:hAnsi="Cambria Math" w:cs="Calibri"/>
                </w:rPr>
                <m:t>n</m:t>
              </m:r>
              <m:ctrlPr>
                <w:rPr>
                  <w:rFonts w:ascii="Cambria Math" w:eastAsiaTheme="minorEastAsia" w:hAnsi="Cambria Math" w:cs="Calibri"/>
                  <w:i/>
                </w:rPr>
              </m:ctrlPr>
            </m:e>
            <m:sub>
              <m:r>
                <w:rPr>
                  <w:rFonts w:ascii="Cambria Math" w:eastAsiaTheme="minorEastAsia" w:hAnsi="Cambria Math" w:cs="Calibri"/>
                  <w:vertAlign w:val="subscript"/>
                </w:rPr>
                <m:t>aq</m:t>
              </m:r>
              <m:ctrlPr>
                <w:rPr>
                  <w:rFonts w:ascii="Cambria Math" w:eastAsiaTheme="minorEastAsia" w:hAnsi="Cambria Math" w:cs="Calibri"/>
                  <w:i/>
                </w:rPr>
              </m:ctrlPr>
            </m:sub>
            <m:sup>
              <m:r>
                <w:rPr>
                  <w:rFonts w:ascii="Cambria Math" w:eastAsiaTheme="minorEastAsia" w:hAnsi="Cambria Math" w:cs="Calibri"/>
                  <w:vertAlign w:val="superscript"/>
                </w:rPr>
                <m:t>–</m:t>
              </m:r>
            </m:sup>
          </m:sSubSup>
        </m:oMath>
      </m:oMathPara>
    </w:p>
    <w:p w:rsidR="00931B7F" w:rsidRDefault="00931B7F" w:rsidP="00931B7F">
      <w:pPr>
        <w:rPr>
          <w:rFonts w:eastAsiaTheme="minorEastAsia"/>
        </w:rPr>
      </w:pPr>
      <w:r w:rsidRPr="00095B29">
        <w:rPr>
          <w:rFonts w:ascii="Calibri" w:eastAsiaTheme="minorEastAsia" w:hAnsi="Calibri" w:cs="Calibri"/>
        </w:rPr>
        <w:t>Ob</w:t>
      </w:r>
      <w:proofErr w:type="spellStart"/>
      <w:r w:rsidRPr="00095B29">
        <w:rPr>
          <w:rFonts w:eastAsiaTheme="minorEastAsia"/>
        </w:rPr>
        <w:t>ie</w:t>
      </w:r>
      <w:proofErr w:type="spellEnd"/>
      <w:r w:rsidRPr="00095B29">
        <w:rPr>
          <w:rFonts w:eastAsiaTheme="minorEastAsia"/>
        </w:rPr>
        <w:t xml:space="preserve"> formy wskaźnika stanowiące sprzężoną parę </w:t>
      </w:r>
      <w:proofErr w:type="spellStart"/>
      <w:r w:rsidRPr="00095B29">
        <w:rPr>
          <w:rFonts w:eastAsiaTheme="minorEastAsia"/>
        </w:rPr>
        <w:t>kwas–zasada</w:t>
      </w:r>
      <w:proofErr w:type="spellEnd"/>
      <w:r w:rsidRPr="00095B29">
        <w:rPr>
          <w:rFonts w:eastAsiaTheme="minorEastAsia"/>
        </w:rPr>
        <w:t xml:space="preserve"> </w:t>
      </w:r>
      <w:proofErr w:type="spellStart"/>
      <w:r w:rsidRPr="00095B29">
        <w:rPr>
          <w:rFonts w:eastAsiaTheme="minorEastAsia"/>
        </w:rPr>
        <w:t>Br</w:t>
      </w:r>
      <w:r>
        <w:rPr>
          <w:rFonts w:eastAsiaTheme="minorEastAsia"/>
        </w:rPr>
        <w:t>oensteda</w:t>
      </w:r>
      <w:proofErr w:type="spellEnd"/>
      <w:r>
        <w:rPr>
          <w:rFonts w:eastAsiaTheme="minorEastAsia"/>
        </w:rPr>
        <w:t>: kwasowa –</w:t>
      </w:r>
      <m:oMath>
        <m:r>
          <w:rPr>
            <w:rFonts w:ascii="Cambria Math" w:eastAsiaTheme="minorEastAsia" w:hAnsi="Cambria Math"/>
          </w:rPr>
          <m:t xml:space="preserve"> HI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vertAlign w:val="subscript"/>
              </w:rPr>
              <m:t>aq</m:t>
            </m:r>
            <m:ctrlPr>
              <w:rPr>
                <w:rFonts w:ascii="Cambria Math" w:eastAsiaTheme="minorEastAsia" w:hAnsi="Cambria Math"/>
                <w:i/>
                <w:vertAlign w:val="subscript"/>
              </w:rPr>
            </m:ctrlPr>
          </m:sub>
        </m:sSub>
      </m:oMath>
      <w:r>
        <w:rPr>
          <w:rFonts w:eastAsiaTheme="minorEastAsia"/>
          <w:vertAlign w:val="subscript"/>
        </w:rPr>
        <w:t xml:space="preserve"> </w:t>
      </w:r>
      <w:r w:rsidRPr="00095B29">
        <w:rPr>
          <w:rFonts w:eastAsiaTheme="minorEastAsia"/>
        </w:rPr>
        <w:t xml:space="preserve">i zasadowa – </w:t>
      </w:r>
      <m:oMath>
        <m:r>
          <w:rPr>
            <w:rFonts w:ascii="Cambria Math" w:eastAsiaTheme="minorEastAsia" w:hAnsi="Cambria Math" w:cs="Calibri"/>
          </w:rPr>
          <m:t>I</m:t>
        </m:r>
        <m:sSubSup>
          <m:sSubSupPr>
            <m:ctrlPr>
              <w:rPr>
                <w:rFonts w:ascii="Cambria Math" w:eastAsiaTheme="minorEastAsia" w:hAnsi="Cambria Math" w:cs="Calibri"/>
                <w:i/>
                <w:vertAlign w:val="superscript"/>
              </w:rPr>
            </m:ctrlPr>
          </m:sSubSupPr>
          <m:e>
            <m:r>
              <w:rPr>
                <w:rFonts w:ascii="Cambria Math" w:eastAsiaTheme="minorEastAsia" w:hAnsi="Cambria Math" w:cs="Calibri"/>
              </w:rPr>
              <m:t>n</m:t>
            </m:r>
            <m:ctrlPr>
              <w:rPr>
                <w:rFonts w:ascii="Cambria Math" w:eastAsiaTheme="minorEastAsia" w:hAnsi="Cambria Math" w:cs="Calibri"/>
                <w:i/>
              </w:rPr>
            </m:ctrlPr>
          </m:e>
          <m:sub>
            <m:r>
              <w:rPr>
                <w:rFonts w:ascii="Cambria Math" w:eastAsiaTheme="minorEastAsia" w:hAnsi="Cambria Math" w:cs="Calibri"/>
                <w:vertAlign w:val="subscript"/>
              </w:rPr>
              <m:t>aq</m:t>
            </m:r>
            <m:ctrlPr>
              <w:rPr>
                <w:rFonts w:ascii="Cambria Math" w:eastAsiaTheme="minorEastAsia" w:hAnsi="Cambria Math" w:cs="Calibri"/>
                <w:i/>
              </w:rPr>
            </m:ctrlPr>
          </m:sub>
          <m:sup>
            <m:r>
              <w:rPr>
                <w:rFonts w:ascii="Cambria Math" w:eastAsiaTheme="minorEastAsia" w:hAnsi="Cambria Math" w:cs="Calibri"/>
                <w:vertAlign w:val="superscript"/>
              </w:rPr>
              <m:t>–</m:t>
            </m:r>
          </m:sup>
        </m:sSubSup>
      </m:oMath>
      <w:r w:rsidRPr="00095B29">
        <w:rPr>
          <w:rFonts w:eastAsiaTheme="minorEastAsia"/>
        </w:rPr>
        <w:t xml:space="preserve">, nadają roztworom wskaźnika dwie wyraźnie różne barwy. Załóżmy, że forma cząsteczkowa </w:t>
      </w:r>
      <m:oMath>
        <m:r>
          <w:rPr>
            <w:rFonts w:ascii="Cambria Math" w:eastAsiaTheme="minorEastAsia" w:hAnsi="Cambria Math"/>
          </w:rPr>
          <m:t>HI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vertAlign w:val="subscript"/>
              </w:rPr>
              <m:t>aq</m:t>
            </m:r>
            <m:ctrlPr>
              <w:rPr>
                <w:rFonts w:ascii="Cambria Math" w:eastAsiaTheme="minorEastAsia" w:hAnsi="Cambria Math"/>
                <w:i/>
                <w:vertAlign w:val="subscript"/>
              </w:rPr>
            </m:ctrlPr>
          </m:sub>
        </m:sSub>
      </m:oMath>
      <w:r w:rsidRPr="00095B29">
        <w:rPr>
          <w:rFonts w:eastAsiaTheme="minorEastAsia"/>
        </w:rPr>
        <w:t xml:space="preserve"> zabarwia roztwór wodny wskaźnika na kolor różowy, a forma jonowa </w:t>
      </w:r>
      <m:oMath>
        <m:r>
          <w:rPr>
            <w:rFonts w:ascii="Cambria Math" w:eastAsiaTheme="minorEastAsia" w:hAnsi="Cambria Math" w:cs="Calibri"/>
          </w:rPr>
          <m:t>I</m:t>
        </m:r>
        <m:sSubSup>
          <m:sSubSupPr>
            <m:ctrlPr>
              <w:rPr>
                <w:rFonts w:ascii="Cambria Math" w:eastAsiaTheme="minorEastAsia" w:hAnsi="Cambria Math" w:cs="Calibri"/>
                <w:i/>
                <w:vertAlign w:val="superscript"/>
              </w:rPr>
            </m:ctrlPr>
          </m:sSubSupPr>
          <m:e>
            <m:r>
              <w:rPr>
                <w:rFonts w:ascii="Cambria Math" w:eastAsiaTheme="minorEastAsia" w:hAnsi="Cambria Math" w:cs="Calibri"/>
              </w:rPr>
              <m:t>n</m:t>
            </m:r>
            <m:ctrlPr>
              <w:rPr>
                <w:rFonts w:ascii="Cambria Math" w:eastAsiaTheme="minorEastAsia" w:hAnsi="Cambria Math" w:cs="Calibri"/>
                <w:i/>
              </w:rPr>
            </m:ctrlPr>
          </m:e>
          <m:sub>
            <m:r>
              <w:rPr>
                <w:rFonts w:ascii="Cambria Math" w:eastAsiaTheme="minorEastAsia" w:hAnsi="Cambria Math" w:cs="Calibri"/>
                <w:vertAlign w:val="subscript"/>
              </w:rPr>
              <m:t>aq</m:t>
            </m:r>
            <m:ctrlPr>
              <w:rPr>
                <w:rFonts w:ascii="Cambria Math" w:eastAsiaTheme="minorEastAsia" w:hAnsi="Cambria Math" w:cs="Calibri"/>
                <w:i/>
              </w:rPr>
            </m:ctrlPr>
          </m:sub>
          <m:sup>
            <m:r>
              <w:rPr>
                <w:rFonts w:ascii="Cambria Math" w:eastAsiaTheme="minorEastAsia" w:hAnsi="Cambria Math" w:cs="Calibri"/>
                <w:vertAlign w:val="superscript"/>
              </w:rPr>
              <m:t>–</m:t>
            </m:r>
          </m:sup>
        </m:sSubSup>
      </m:oMath>
      <w:r w:rsidRPr="00095B29">
        <w:rPr>
          <w:rFonts w:eastAsiaTheme="minorEastAsia"/>
        </w:rPr>
        <w:t xml:space="preserve">– na kolor błękitny. Jeśli do roztworu wskaźnika </w:t>
      </w:r>
      <m:oMath>
        <m:r>
          <w:rPr>
            <w:rFonts w:ascii="Cambria Math" w:eastAsiaTheme="minorEastAsia" w:hAnsi="Cambria Math"/>
          </w:rPr>
          <m:t>HI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vertAlign w:val="subscript"/>
              </w:rPr>
              <m:t>aq</m:t>
            </m:r>
            <m:ctrlPr>
              <w:rPr>
                <w:rFonts w:ascii="Cambria Math" w:eastAsiaTheme="minorEastAsia" w:hAnsi="Cambria Math"/>
                <w:i/>
                <w:vertAlign w:val="subscript"/>
              </w:rPr>
            </m:ctrlPr>
          </m:sub>
        </m:sSub>
      </m:oMath>
      <w:r w:rsidRPr="00095B29">
        <w:rPr>
          <w:rFonts w:eastAsiaTheme="minorEastAsia"/>
        </w:rPr>
        <w:t xml:space="preserve"> wprowadzimy kwas lub zasadę, to położenie stanu równowagi – zgodnie z regułą przekory Le Chateliera–Brauna – ulegnie zmianie, co poskutkuje zmianą barwy mieszaniny. W roztworze kwasowym obserwujemy kolor różowy wywołany obecnością drobin </w:t>
      </w:r>
      <m:oMath>
        <m:r>
          <w:rPr>
            <w:rFonts w:ascii="Cambria Math" w:eastAsiaTheme="minorEastAsia" w:hAnsi="Cambria Math"/>
          </w:rPr>
          <m:t>HI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vertAlign w:val="subscript"/>
              </w:rPr>
              <m:t>aq</m:t>
            </m:r>
            <m:ctrlPr>
              <w:rPr>
                <w:rFonts w:ascii="Cambria Math" w:eastAsiaTheme="minorEastAsia" w:hAnsi="Cambria Math"/>
                <w:i/>
                <w:vertAlign w:val="subscript"/>
              </w:rPr>
            </m:ctrlPr>
          </m:sub>
        </m:sSub>
      </m:oMath>
      <w:r w:rsidRPr="00095B29">
        <w:rPr>
          <w:rFonts w:eastAsiaTheme="minorEastAsia"/>
        </w:rPr>
        <w:t xml:space="preserve">, a w roztworze zasadowym – wskutek obecności jonów </w:t>
      </w:r>
      <m:oMath>
        <m:r>
          <w:rPr>
            <w:rFonts w:ascii="Cambria Math" w:eastAsiaTheme="minorEastAsia" w:hAnsi="Cambria Math" w:cs="Calibri"/>
          </w:rPr>
          <m:t>I</m:t>
        </m:r>
        <m:sSubSup>
          <m:sSubSupPr>
            <m:ctrlPr>
              <w:rPr>
                <w:rFonts w:ascii="Cambria Math" w:eastAsiaTheme="minorEastAsia" w:hAnsi="Cambria Math" w:cs="Calibri"/>
                <w:i/>
                <w:vertAlign w:val="superscript"/>
              </w:rPr>
            </m:ctrlPr>
          </m:sSubSupPr>
          <m:e>
            <m:r>
              <w:rPr>
                <w:rFonts w:ascii="Cambria Math" w:eastAsiaTheme="minorEastAsia" w:hAnsi="Cambria Math" w:cs="Calibri"/>
              </w:rPr>
              <m:t>n</m:t>
            </m:r>
            <m:ctrlPr>
              <w:rPr>
                <w:rFonts w:ascii="Cambria Math" w:eastAsiaTheme="minorEastAsia" w:hAnsi="Cambria Math" w:cs="Calibri"/>
                <w:i/>
              </w:rPr>
            </m:ctrlPr>
          </m:e>
          <m:sub>
            <m:r>
              <w:rPr>
                <w:rFonts w:ascii="Cambria Math" w:eastAsiaTheme="minorEastAsia" w:hAnsi="Cambria Math" w:cs="Calibri"/>
                <w:vertAlign w:val="subscript"/>
              </w:rPr>
              <m:t>aq</m:t>
            </m:r>
            <m:ctrlPr>
              <w:rPr>
                <w:rFonts w:ascii="Cambria Math" w:eastAsiaTheme="minorEastAsia" w:hAnsi="Cambria Math" w:cs="Calibri"/>
                <w:i/>
              </w:rPr>
            </m:ctrlPr>
          </m:sub>
          <m:sup>
            <m:r>
              <w:rPr>
                <w:rFonts w:ascii="Cambria Math" w:eastAsiaTheme="minorEastAsia" w:hAnsi="Cambria Math" w:cs="Calibri"/>
                <w:vertAlign w:val="superscript"/>
              </w:rPr>
              <m:t>–</m:t>
            </m:r>
          </m:sup>
        </m:sSubSup>
      </m:oMath>
      <w:r w:rsidRPr="00095B29">
        <w:rPr>
          <w:rFonts w:eastAsiaTheme="minorEastAsia"/>
        </w:rPr>
        <w:t xml:space="preserve"> – kolor błękitny. Jeżeli stężenia obu form są porównywalne, wskaźnik przyjmuje kolor pośredni.  Wyrażenie na stałą dysocjacji jonowej </w:t>
      </w:r>
      <w:proofErr w:type="gramStart"/>
      <w:r w:rsidRPr="00095B29">
        <w:rPr>
          <w:rFonts w:eastAsiaTheme="minorEastAsia"/>
        </w:rPr>
        <w:t>wskaźnika jako</w:t>
      </w:r>
      <w:proofErr w:type="gramEnd"/>
      <w:r w:rsidRPr="00095B29">
        <w:rPr>
          <w:rFonts w:eastAsiaTheme="minorEastAsia"/>
        </w:rPr>
        <w:t xml:space="preserve"> słabego kwasu ma postać: </w:t>
      </w:r>
    </w:p>
    <w:p w:rsidR="00931B7F"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in</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aq</m:t>
                      </m:r>
                    </m:sub>
                    <m:sup>
                      <m:r>
                        <w:rPr>
                          <w:rFonts w:ascii="Cambria Math" w:eastAsiaTheme="minorEastAsia" w:hAnsi="Cambria Math"/>
                        </w:rPr>
                        <m:t>+</m:t>
                      </m:r>
                    </m:sup>
                  </m:sSubSup>
                </m:e>
              </m:d>
              <m:d>
                <m:dPr>
                  <m:begChr m:val="["/>
                  <m:endChr m:val="]"/>
                  <m:ctrlPr>
                    <w:rPr>
                      <w:rFonts w:ascii="Cambria Math" w:eastAsiaTheme="minorEastAsia" w:hAnsi="Cambria Math"/>
                      <w:i/>
                    </w:rPr>
                  </m:ctrlPr>
                </m:dPr>
                <m:e>
                  <m:r>
                    <w:rPr>
                      <w:rFonts w:ascii="Cambria Math" w:eastAsiaTheme="minorEastAsia" w:hAnsi="Cambria Math"/>
                    </w:rPr>
                    <m:t>I</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aq</m:t>
                      </m:r>
                    </m:sub>
                    <m:sup>
                      <m:r>
                        <w:rPr>
                          <w:rFonts w:ascii="Cambria Math" w:eastAsiaTheme="minorEastAsia" w:hAnsi="Cambria Math"/>
                        </w:rPr>
                        <m:t>-</m:t>
                      </m:r>
                    </m:sup>
                  </m:sSubSup>
                </m:e>
              </m:d>
            </m:num>
            <m:den>
              <m:d>
                <m:dPr>
                  <m:begChr m:val="["/>
                  <m:endChr m:val="]"/>
                  <m:ctrlPr>
                    <w:rPr>
                      <w:rFonts w:ascii="Cambria Math" w:eastAsiaTheme="minorEastAsia" w:hAnsi="Cambria Math"/>
                      <w:i/>
                    </w:rPr>
                  </m:ctrlPr>
                </m:dPr>
                <m:e>
                  <m:r>
                    <w:rPr>
                      <w:rFonts w:ascii="Cambria Math" w:eastAsiaTheme="minorEastAsia" w:hAnsi="Cambria Math"/>
                    </w:rPr>
                    <m:t>Hi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aq</m:t>
                      </m:r>
                    </m:sub>
                  </m:sSub>
                </m:e>
              </m:d>
            </m:den>
          </m:f>
        </m:oMath>
      </m:oMathPara>
    </w:p>
    <w:p w:rsidR="00931B7F" w:rsidRDefault="00931B7F" w:rsidP="00931B7F">
      <w:pPr>
        <w:rPr>
          <w:rFonts w:eastAsiaTheme="minorEastAsia"/>
        </w:rPr>
      </w:pPr>
      <w:r w:rsidRPr="00095B29">
        <w:rPr>
          <w:rFonts w:eastAsiaTheme="minorEastAsia"/>
        </w:rPr>
        <w:t xml:space="preserve">Gdy stężenia form </w:t>
      </w:r>
      <m:oMath>
        <m:r>
          <w:rPr>
            <w:rFonts w:ascii="Cambria Math" w:eastAsiaTheme="minorEastAsia" w:hAnsi="Cambria Math" w:cs="Calibri"/>
          </w:rPr>
          <m:t>I</m:t>
        </m:r>
        <m:sSubSup>
          <m:sSubSupPr>
            <m:ctrlPr>
              <w:rPr>
                <w:rFonts w:ascii="Cambria Math" w:eastAsiaTheme="minorEastAsia" w:hAnsi="Cambria Math" w:cs="Calibri"/>
                <w:i/>
                <w:vertAlign w:val="superscript"/>
              </w:rPr>
            </m:ctrlPr>
          </m:sSubSupPr>
          <m:e>
            <m:r>
              <w:rPr>
                <w:rFonts w:ascii="Cambria Math" w:eastAsiaTheme="minorEastAsia" w:hAnsi="Cambria Math" w:cs="Calibri"/>
              </w:rPr>
              <m:t>n</m:t>
            </m:r>
            <m:ctrlPr>
              <w:rPr>
                <w:rFonts w:ascii="Cambria Math" w:eastAsiaTheme="minorEastAsia" w:hAnsi="Cambria Math" w:cs="Calibri"/>
                <w:i/>
              </w:rPr>
            </m:ctrlPr>
          </m:e>
          <m:sub>
            <m:r>
              <w:rPr>
                <w:rFonts w:ascii="Cambria Math" w:eastAsiaTheme="minorEastAsia" w:hAnsi="Cambria Math" w:cs="Calibri"/>
                <w:vertAlign w:val="subscript"/>
              </w:rPr>
              <m:t>aq</m:t>
            </m:r>
            <m:ctrlPr>
              <w:rPr>
                <w:rFonts w:ascii="Cambria Math" w:eastAsiaTheme="minorEastAsia" w:hAnsi="Cambria Math" w:cs="Calibri"/>
                <w:i/>
              </w:rPr>
            </m:ctrlPr>
          </m:sub>
          <m:sup>
            <m:r>
              <w:rPr>
                <w:rFonts w:ascii="Cambria Math" w:eastAsiaTheme="minorEastAsia" w:hAnsi="Cambria Math" w:cs="Calibri"/>
                <w:vertAlign w:val="superscript"/>
              </w:rPr>
              <m:t>–</m:t>
            </m:r>
          </m:sup>
        </m:sSubSup>
      </m:oMath>
      <w:r w:rsidRPr="00095B29">
        <w:rPr>
          <w:rFonts w:eastAsiaTheme="minorEastAsia"/>
        </w:rPr>
        <w:t xml:space="preserve">i </w:t>
      </w:r>
      <m:oMath>
        <m:r>
          <w:rPr>
            <w:rFonts w:ascii="Cambria Math" w:eastAsiaTheme="minorEastAsia" w:hAnsi="Cambria Math"/>
          </w:rPr>
          <m:t>HI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vertAlign w:val="subscript"/>
              </w:rPr>
              <m:t>aq</m:t>
            </m:r>
            <m:ctrlPr>
              <w:rPr>
                <w:rFonts w:ascii="Cambria Math" w:eastAsiaTheme="minorEastAsia" w:hAnsi="Cambria Math"/>
                <w:i/>
                <w:vertAlign w:val="subscript"/>
              </w:rPr>
            </m:ctrlPr>
          </m:sub>
        </m:sSub>
      </m:oMath>
      <w:r w:rsidRPr="00095B29">
        <w:rPr>
          <w:rFonts w:eastAsiaTheme="minorEastAsia"/>
        </w:rPr>
        <w:t xml:space="preserve"> będą równe, to:</w:t>
      </w:r>
    </w:p>
    <w:p w:rsidR="00931B7F"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in</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aq</m:t>
                      </m:r>
                    </m:sub>
                    <m:sup>
                      <m:r>
                        <w:rPr>
                          <w:rFonts w:ascii="Cambria Math" w:eastAsiaTheme="minorEastAsia" w:hAnsi="Cambria Math"/>
                        </w:rPr>
                        <m:t>+</m:t>
                      </m:r>
                    </m:sup>
                  </m:sSubSup>
                </m:e>
              </m:d>
              <m:d>
                <m:dPr>
                  <m:begChr m:val="["/>
                  <m:endChr m:val="]"/>
                  <m:ctrlPr>
                    <w:rPr>
                      <w:rFonts w:ascii="Cambria Math" w:eastAsiaTheme="minorEastAsia" w:hAnsi="Cambria Math"/>
                      <w:i/>
                    </w:rPr>
                  </m:ctrlPr>
                </m:dPr>
                <m:e>
                  <m:r>
                    <w:rPr>
                      <w:rFonts w:ascii="Cambria Math" w:eastAsiaTheme="minorEastAsia" w:hAnsi="Cambria Math"/>
                    </w:rPr>
                    <m:t>I</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aq</m:t>
                      </m:r>
                    </m:sub>
                    <m:sup>
                      <m:r>
                        <w:rPr>
                          <w:rFonts w:ascii="Cambria Math" w:eastAsiaTheme="minorEastAsia" w:hAnsi="Cambria Math"/>
                        </w:rPr>
                        <m:t>-</m:t>
                      </m:r>
                    </m:sup>
                  </m:sSubSup>
                </m:e>
              </m:d>
            </m:num>
            <m:den>
              <m:d>
                <m:dPr>
                  <m:begChr m:val="["/>
                  <m:endChr m:val="]"/>
                  <m:ctrlPr>
                    <w:rPr>
                      <w:rFonts w:ascii="Cambria Math" w:eastAsiaTheme="minorEastAsia" w:hAnsi="Cambria Math"/>
                      <w:i/>
                    </w:rPr>
                  </m:ctrlPr>
                </m:dPr>
                <m:e>
                  <m:r>
                    <w:rPr>
                      <w:rFonts w:ascii="Cambria Math" w:eastAsiaTheme="minorEastAsia" w:hAnsi="Cambria Math"/>
                    </w:rPr>
                    <m:t>Hi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aq</m:t>
                      </m:r>
                    </m:sub>
                  </m:sSub>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oMath>
      </m:oMathPara>
    </w:p>
    <w:p w:rsidR="00931B7F" w:rsidRDefault="00931B7F" w:rsidP="00931B7F">
      <w:pPr>
        <w:rPr>
          <w:rFonts w:eastAsiaTheme="minorEastAsia"/>
        </w:rPr>
      </w:pPr>
      <w:r w:rsidRPr="00095B29">
        <w:rPr>
          <w:rFonts w:eastAsiaTheme="minorEastAsia"/>
        </w:rPr>
        <w:t xml:space="preserve">Obliczenie ujemnego logarytmu dziesiętnego z obu stron równania prowadzi do </w:t>
      </w:r>
      <w:proofErr w:type="gramStart"/>
      <w:r w:rsidRPr="00095B29">
        <w:rPr>
          <w:rFonts w:eastAsiaTheme="minorEastAsia"/>
        </w:rPr>
        <w:t xml:space="preserve">wyrażenia: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in</m:t>
            </m:r>
            <m:ctrlPr>
              <w:rPr>
                <w:rFonts w:ascii="Cambria Math" w:eastAsiaTheme="minorEastAsia" w:hAnsi="Cambria Math"/>
                <w:i/>
                <w:vertAlign w:val="subscript"/>
              </w:rPr>
            </m:ctrlPr>
          </m:sub>
        </m:sSub>
        <m:r>
          <w:rPr>
            <w:rFonts w:ascii="Cambria Math" w:eastAsiaTheme="minorEastAsia" w:hAnsi="Cambria Math"/>
          </w:rPr>
          <m:t xml:space="preserve"> = pH</m:t>
        </m:r>
      </m:oMath>
      <w:r w:rsidRPr="00095B29">
        <w:rPr>
          <w:rFonts w:eastAsiaTheme="minorEastAsia"/>
        </w:rPr>
        <w:t xml:space="preserve">  Wartość</w:t>
      </w:r>
      <w:proofErr w:type="gramEnd"/>
      <w:r w:rsidRPr="00095B29">
        <w:rPr>
          <w:rFonts w:eastAsiaTheme="minorEastAsia"/>
        </w:rPr>
        <w:t xml:space="preserve">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in</m:t>
            </m:r>
            <m:ctrlPr>
              <w:rPr>
                <w:rFonts w:ascii="Cambria Math" w:eastAsiaTheme="minorEastAsia" w:hAnsi="Cambria Math"/>
                <w:i/>
                <w:vertAlign w:val="subscript"/>
              </w:rPr>
            </m:ctrlPr>
          </m:sub>
        </m:sSub>
        <m:r>
          <w:rPr>
            <w:rFonts w:ascii="Cambria Math" w:eastAsiaTheme="minorEastAsia" w:hAnsi="Cambria Math"/>
            <w:vertAlign w:val="subscript"/>
          </w:rPr>
          <m:t>±1</m:t>
        </m:r>
      </m:oMath>
      <w:r w:rsidRPr="00095B29">
        <w:rPr>
          <w:rFonts w:eastAsiaTheme="minorEastAsia"/>
        </w:rPr>
        <w:t xml:space="preserve"> umownie przyjmuje się jako zakres działania wskaźnika kwasowo-zasadowego. Jeżeli do kolby zawierającej analit (roztwór kwasu o niezn</w:t>
      </w:r>
      <w:proofErr w:type="spellStart"/>
      <w:r w:rsidRPr="00095B29">
        <w:rPr>
          <w:rFonts w:eastAsiaTheme="minorEastAsia"/>
        </w:rPr>
        <w:t>anym</w:t>
      </w:r>
      <w:proofErr w:type="spellEnd"/>
      <w:r w:rsidRPr="00095B29">
        <w:rPr>
          <w:rFonts w:eastAsiaTheme="minorEastAsia"/>
        </w:rPr>
        <w:t xml:space="preserve"> stężeniu) dodajemy kroplami, z biurety, </w:t>
      </w:r>
      <w:proofErr w:type="gramStart"/>
      <w:r w:rsidRPr="00095B29">
        <w:rPr>
          <w:rFonts w:eastAsiaTheme="minorEastAsia"/>
        </w:rPr>
        <w:t xml:space="preserve">roztwór </w:t>
      </w:r>
      <w:proofErr w:type="spellStart"/>
      <w:r w:rsidRPr="00095B29">
        <w:rPr>
          <w:rFonts w:eastAsiaTheme="minorEastAsia"/>
        </w:rPr>
        <w:t>titranta</w:t>
      </w:r>
      <w:proofErr w:type="spellEnd"/>
      <w:proofErr w:type="gramEnd"/>
      <w:r w:rsidRPr="00095B29">
        <w:rPr>
          <w:rFonts w:eastAsiaTheme="minorEastAsia"/>
        </w:rPr>
        <w:t xml:space="preserve"> (roztwór o odczynie zasadowym, którego stężenie ma znaną wartość), to mówimy o miareczkowaniu kwasowo-zasadowym. Pomiar </w:t>
      </w:r>
      <m:oMath>
        <m:r>
          <w:rPr>
            <w:rFonts w:ascii="Cambria Math" w:eastAsiaTheme="minorEastAsia" w:hAnsi="Cambria Math"/>
          </w:rPr>
          <m:t>pH</m:t>
        </m:r>
      </m:oMath>
      <w:r w:rsidRPr="00095B29">
        <w:rPr>
          <w:rFonts w:eastAsiaTheme="minorEastAsia"/>
        </w:rPr>
        <w:t xml:space="preserve"> roztworu analitu w funkcji objętości dodawanego titranta pozwala spor</w:t>
      </w:r>
      <w:proofErr w:type="spellStart"/>
      <w:r w:rsidRPr="00095B29">
        <w:rPr>
          <w:rFonts w:eastAsiaTheme="minorEastAsia"/>
        </w:rPr>
        <w:t>ządzić</w:t>
      </w:r>
      <w:proofErr w:type="spellEnd"/>
      <w:r w:rsidRPr="00095B29">
        <w:rPr>
          <w:rFonts w:eastAsiaTheme="minorEastAsia"/>
        </w:rPr>
        <w:t xml:space="preserve"> krzywą miareczkowania. Na krzywej wyróżnia się fragment niemalże prostopadły do osi zmiennej niezależnej, który pozwala na </w:t>
      </w:r>
      <w:proofErr w:type="gramStart"/>
      <w:r w:rsidRPr="00095B29">
        <w:rPr>
          <w:rFonts w:eastAsiaTheme="minorEastAsia"/>
        </w:rPr>
        <w:t>odczytanie tzw</w:t>
      </w:r>
      <w:proofErr w:type="gramEnd"/>
      <w:r w:rsidRPr="00095B29">
        <w:rPr>
          <w:rFonts w:eastAsiaTheme="minorEastAsia"/>
        </w:rPr>
        <w:t xml:space="preserve">. punktu równoważnikowego, czyli wartości </w:t>
      </w:r>
      <m:oMath>
        <m:r>
          <w:rPr>
            <w:rFonts w:ascii="Cambria Math" w:eastAsiaTheme="minorEastAsia" w:hAnsi="Cambria Math"/>
          </w:rPr>
          <m:t>pH</m:t>
        </m:r>
      </m:oMath>
      <w:r w:rsidRPr="00095B29">
        <w:rPr>
          <w:rFonts w:eastAsiaTheme="minorEastAsia"/>
        </w:rPr>
        <w:t>, dla której do roztworu wprowadzono tę samą liczbę moli zarówno k</w:t>
      </w:r>
      <w:proofErr w:type="spellStart"/>
      <w:r w:rsidRPr="00095B29">
        <w:rPr>
          <w:rFonts w:eastAsiaTheme="minorEastAsia"/>
        </w:rPr>
        <w:t>wasu</w:t>
      </w:r>
      <w:proofErr w:type="spellEnd"/>
      <w:r w:rsidRPr="00095B29">
        <w:rPr>
          <w:rFonts w:eastAsiaTheme="minorEastAsia"/>
        </w:rPr>
        <w:t>, jak i zasady. W przypadku wskaźnika poprawnie dobranego do takiego miareczkowania oczekuje się, że w zakresie działania tego wskaźnika mi</w:t>
      </w:r>
      <w:r>
        <w:rPr>
          <w:rFonts w:eastAsiaTheme="minorEastAsia"/>
        </w:rPr>
        <w:t xml:space="preserve">eści się punkt równoważnikowy. </w:t>
      </w:r>
    </w:p>
    <w:p w:rsidR="00931B7F" w:rsidRDefault="00931B7F" w:rsidP="00931B7F">
      <w:pPr>
        <w:rPr>
          <w:rFonts w:eastAsiaTheme="minorEastAsia"/>
        </w:rPr>
      </w:pPr>
      <w:r>
        <w:rPr>
          <w:rFonts w:eastAsiaTheme="minorEastAsia"/>
        </w:rPr>
        <w:t>Na schemacie przedstawiono parametry, które możemy wyczytać wykresu miareczkowania wykresu zawierającego jeden skok miareczkowania:</w:t>
      </w:r>
    </w:p>
    <w:p w:rsidR="00931B7F" w:rsidRDefault="00931B7F" w:rsidP="00931B7F">
      <w:pPr>
        <w:rPr>
          <w:rFonts w:eastAsiaTheme="minorEastAsia"/>
        </w:rPr>
      </w:pPr>
      <w:r>
        <w:rPr>
          <w:rFonts w:eastAsiaTheme="minorEastAsia"/>
          <w:noProof/>
          <w:lang w:eastAsia="pl-PL"/>
        </w:rPr>
        <w:lastRenderedPageBreak/>
        <w:drawing>
          <wp:inline distT="0" distB="0" distL="0" distR="0">
            <wp:extent cx="5759450" cy="3103097"/>
            <wp:effectExtent l="19050" t="0" r="0" b="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srcRect/>
                    <a:stretch>
                      <a:fillRect/>
                    </a:stretch>
                  </pic:blipFill>
                  <pic:spPr bwMode="auto">
                    <a:xfrm>
                      <a:off x="0" y="0"/>
                      <a:ext cx="5759450" cy="3103097"/>
                    </a:xfrm>
                    <a:prstGeom prst="rect">
                      <a:avLst/>
                    </a:prstGeom>
                    <a:noFill/>
                    <a:ln w="9525">
                      <a:noFill/>
                      <a:miter lim="800000"/>
                      <a:headEnd/>
                      <a:tailEnd/>
                    </a:ln>
                  </pic:spPr>
                </pic:pic>
              </a:graphicData>
            </a:graphic>
          </wp:inline>
        </w:drawing>
      </w:r>
      <w:r>
        <w:rPr>
          <w:rFonts w:eastAsiaTheme="minorEastAsia"/>
        </w:rPr>
        <w:t xml:space="preserve"> </w:t>
      </w:r>
    </w:p>
    <w:p w:rsidR="00931B7F" w:rsidRDefault="00931B7F" w:rsidP="00931B7F">
      <w:pPr>
        <w:rPr>
          <w:rFonts w:eastAsiaTheme="minorEastAsia"/>
        </w:rPr>
      </w:pPr>
      <w:r w:rsidRPr="00095B29">
        <w:rPr>
          <w:rFonts w:eastAsiaTheme="minorEastAsia"/>
        </w:rPr>
        <w:t>Do kolby zawierającej 25</w:t>
      </w:r>
      <w:r>
        <w:rPr>
          <w:rFonts w:eastAsiaTheme="minorEastAsia"/>
        </w:rPr>
        <w:t>.</w:t>
      </w:r>
      <w:r w:rsidRPr="00095B29">
        <w:rPr>
          <w:rFonts w:eastAsiaTheme="minorEastAsia"/>
        </w:rPr>
        <w:t>00</w:t>
      </w:r>
      <m:oMath>
        <m:r>
          <w:rPr>
            <w:rFonts w:ascii="Cambria Math" w:eastAsiaTheme="minorEastAsia" w:hAnsi="Cambria Math"/>
          </w:rPr>
          <m:t xml:space="preserve">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095B29">
        <w:rPr>
          <w:rFonts w:eastAsiaTheme="minorEastAsia"/>
        </w:rPr>
        <w:t xml:space="preserve"> </w:t>
      </w:r>
      <w:proofErr w:type="gramStart"/>
      <w:r w:rsidRPr="00095B29">
        <w:rPr>
          <w:rFonts w:eastAsiaTheme="minorEastAsia"/>
        </w:rPr>
        <w:t>kwasu</w:t>
      </w:r>
      <w:proofErr w:type="gramEnd"/>
      <w:r w:rsidRPr="00095B29">
        <w:rPr>
          <w:rFonts w:eastAsiaTheme="minorEastAsia"/>
        </w:rPr>
        <w:t xml:space="preserve"> solnego o stężeniu 0</w:t>
      </w:r>
      <w:r>
        <w:rPr>
          <w:rFonts w:eastAsiaTheme="minorEastAsia"/>
        </w:rPr>
        <w:t>.</w:t>
      </w:r>
      <w:r w:rsidRPr="00095B29">
        <w:rPr>
          <w:rFonts w:eastAsiaTheme="minorEastAsia"/>
        </w:rPr>
        <w:t xml:space="preserve">010 </w:t>
      </w:r>
      <m:oMath>
        <m:r>
          <w:rPr>
            <w:rFonts w:ascii="Cambria Math" w:eastAsiaTheme="minorEastAsia" w:hAnsi="Cambria Math"/>
          </w:rPr>
          <m:t>mol ∙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095B29">
        <w:rPr>
          <w:rFonts w:eastAsiaTheme="minorEastAsia"/>
        </w:rPr>
        <w:t xml:space="preserve"> </w:t>
      </w:r>
      <w:proofErr w:type="gramStart"/>
      <w:r w:rsidRPr="00095B29">
        <w:rPr>
          <w:rFonts w:eastAsiaTheme="minorEastAsia"/>
        </w:rPr>
        <w:t>wprowadzano</w:t>
      </w:r>
      <w:proofErr w:type="gramEnd"/>
      <w:r w:rsidRPr="00095B29">
        <w:rPr>
          <w:rFonts w:eastAsiaTheme="minorEastAsia"/>
        </w:rPr>
        <w:t xml:space="preserve"> kroplami, z biurety napełnionej do objętości 50</w:t>
      </w:r>
      <w:r>
        <w:rPr>
          <w:rFonts w:eastAsiaTheme="minorEastAsia"/>
        </w:rPr>
        <w:t>.</w:t>
      </w:r>
      <w:r w:rsidRPr="00095B29">
        <w:rPr>
          <w:rFonts w:eastAsiaTheme="minorEastAsia"/>
        </w:rPr>
        <w:t xml:space="preserve">0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095B29">
        <w:rPr>
          <w:rFonts w:eastAsiaTheme="minorEastAsia"/>
        </w:rPr>
        <w:t xml:space="preserve">, </w:t>
      </w:r>
      <w:proofErr w:type="gramStart"/>
      <w:r w:rsidRPr="00095B29">
        <w:rPr>
          <w:rFonts w:eastAsiaTheme="minorEastAsia"/>
        </w:rPr>
        <w:t>wodny</w:t>
      </w:r>
      <w:proofErr w:type="gramEnd"/>
      <w:r w:rsidRPr="00095B29">
        <w:rPr>
          <w:rFonts w:eastAsiaTheme="minorEastAsia"/>
        </w:rPr>
        <w:t xml:space="preserve"> roztwór amoniaku o stężeniu 0</w:t>
      </w:r>
      <w:r>
        <w:rPr>
          <w:rFonts w:eastAsiaTheme="minorEastAsia"/>
        </w:rPr>
        <w:t>.</w:t>
      </w:r>
      <w:r w:rsidRPr="00095B29">
        <w:rPr>
          <w:rFonts w:eastAsiaTheme="minorEastAsia"/>
        </w:rPr>
        <w:t xml:space="preserve">020 </w:t>
      </w:r>
      <m:oMath>
        <m:r>
          <w:rPr>
            <w:rFonts w:ascii="Cambria Math" w:eastAsiaTheme="minorEastAsia" w:hAnsi="Cambria Math"/>
          </w:rPr>
          <m:t>mol ∙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095B29">
        <w:rPr>
          <w:rFonts w:eastAsiaTheme="minorEastAsia"/>
        </w:rPr>
        <w:t>. Przygotowano zestaw wskaźników kwasowo-zasadowych wraz z dotyczącymi ich dodatkowymi informacjami zestawionymi w tabeli:</w:t>
      </w:r>
    </w:p>
    <w:tbl>
      <w:tblPr>
        <w:tblStyle w:val="Tabela-Siatka"/>
        <w:tblW w:w="0" w:type="auto"/>
        <w:tblLook w:val="04A0"/>
      </w:tblPr>
      <w:tblGrid>
        <w:gridCol w:w="2235"/>
        <w:gridCol w:w="1984"/>
      </w:tblGrid>
      <w:tr w:rsidR="00931B7F" w:rsidTr="00204A97">
        <w:tc>
          <w:tcPr>
            <w:tcW w:w="2235" w:type="dxa"/>
          </w:tcPr>
          <w:p w:rsidR="00931B7F" w:rsidRPr="00831409" w:rsidRDefault="00931B7F" w:rsidP="00204A97">
            <w:pPr>
              <w:jc w:val="center"/>
              <w:rPr>
                <w:rFonts w:eastAsiaTheme="minorEastAsia"/>
                <w:b/>
                <w:i/>
              </w:rPr>
            </w:pPr>
            <w:r w:rsidRPr="00831409">
              <w:rPr>
                <w:rFonts w:eastAsiaTheme="minorEastAsia"/>
                <w:b/>
                <w:i/>
              </w:rPr>
              <w:t>Nazwa wskaźnika</w:t>
            </w:r>
          </w:p>
        </w:tc>
        <w:tc>
          <w:tcPr>
            <w:tcW w:w="1984" w:type="dxa"/>
          </w:tcPr>
          <w:p w:rsidR="00931B7F" w:rsidRPr="00831409" w:rsidRDefault="00931B7F" w:rsidP="00204A97">
            <w:pPr>
              <w:jc w:val="center"/>
              <w:rPr>
                <w:rFonts w:eastAsiaTheme="minorEastAsia"/>
                <w:b/>
                <w:i/>
              </w:rPr>
            </w:pPr>
            <w:proofErr w:type="spellStart"/>
            <w:proofErr w:type="gramStart"/>
            <w:r w:rsidRPr="00831409">
              <w:rPr>
                <w:rFonts w:eastAsiaTheme="minorEastAsia"/>
                <w:b/>
                <w:i/>
              </w:rPr>
              <w:t>pK</w:t>
            </w:r>
            <w:r w:rsidRPr="00831409">
              <w:rPr>
                <w:rFonts w:eastAsiaTheme="minorEastAsia"/>
                <w:b/>
                <w:i/>
                <w:vertAlign w:val="subscript"/>
              </w:rPr>
              <w:t>In</w:t>
            </w:r>
            <w:proofErr w:type="spellEnd"/>
            <w:proofErr w:type="gramEnd"/>
          </w:p>
        </w:tc>
      </w:tr>
      <w:tr w:rsidR="00931B7F" w:rsidTr="00204A97">
        <w:tc>
          <w:tcPr>
            <w:tcW w:w="2235" w:type="dxa"/>
          </w:tcPr>
          <w:p w:rsidR="00931B7F" w:rsidRDefault="00931B7F" w:rsidP="00204A97">
            <w:pPr>
              <w:jc w:val="center"/>
              <w:rPr>
                <w:rFonts w:eastAsiaTheme="minorEastAsia"/>
              </w:rPr>
            </w:pPr>
            <w:r>
              <w:rPr>
                <w:rFonts w:eastAsiaTheme="minorEastAsia"/>
              </w:rPr>
              <w:t>Błękit tymolowy</w:t>
            </w:r>
          </w:p>
        </w:tc>
        <w:tc>
          <w:tcPr>
            <w:tcW w:w="1984" w:type="dxa"/>
          </w:tcPr>
          <w:p w:rsidR="00931B7F" w:rsidRDefault="00931B7F" w:rsidP="00204A97">
            <w:pPr>
              <w:jc w:val="center"/>
              <w:rPr>
                <w:rFonts w:eastAsiaTheme="minorEastAsia"/>
              </w:rPr>
            </w:pPr>
            <w:r>
              <w:rPr>
                <w:rFonts w:eastAsiaTheme="minorEastAsia"/>
              </w:rPr>
              <w:t>1.7</w:t>
            </w:r>
          </w:p>
        </w:tc>
      </w:tr>
      <w:tr w:rsidR="00931B7F" w:rsidTr="00204A97">
        <w:tc>
          <w:tcPr>
            <w:tcW w:w="2235" w:type="dxa"/>
          </w:tcPr>
          <w:p w:rsidR="00931B7F" w:rsidRDefault="00931B7F" w:rsidP="00204A97">
            <w:pPr>
              <w:jc w:val="center"/>
              <w:rPr>
                <w:rFonts w:eastAsiaTheme="minorEastAsia"/>
              </w:rPr>
            </w:pPr>
            <w:r>
              <w:rPr>
                <w:rFonts w:eastAsiaTheme="minorEastAsia"/>
              </w:rPr>
              <w:t>Oranż metylowy</w:t>
            </w:r>
          </w:p>
        </w:tc>
        <w:tc>
          <w:tcPr>
            <w:tcW w:w="1984" w:type="dxa"/>
          </w:tcPr>
          <w:p w:rsidR="00931B7F" w:rsidRDefault="00931B7F" w:rsidP="00204A97">
            <w:pPr>
              <w:jc w:val="center"/>
              <w:rPr>
                <w:rFonts w:eastAsiaTheme="minorEastAsia"/>
              </w:rPr>
            </w:pPr>
            <w:r>
              <w:rPr>
                <w:rFonts w:eastAsiaTheme="minorEastAsia"/>
              </w:rPr>
              <w:t>3.4</w:t>
            </w:r>
          </w:p>
        </w:tc>
      </w:tr>
      <w:tr w:rsidR="00931B7F" w:rsidTr="00204A97">
        <w:tc>
          <w:tcPr>
            <w:tcW w:w="2235" w:type="dxa"/>
          </w:tcPr>
          <w:p w:rsidR="00931B7F" w:rsidRDefault="00931B7F" w:rsidP="00204A97">
            <w:pPr>
              <w:jc w:val="center"/>
              <w:rPr>
                <w:rFonts w:eastAsiaTheme="minorEastAsia"/>
              </w:rPr>
            </w:pPr>
            <w:r>
              <w:rPr>
                <w:rFonts w:eastAsiaTheme="minorEastAsia"/>
              </w:rPr>
              <w:t xml:space="preserve">Purpurowa </w:t>
            </w:r>
            <w:proofErr w:type="spellStart"/>
            <w:r>
              <w:rPr>
                <w:rFonts w:eastAsiaTheme="minorEastAsia"/>
              </w:rPr>
              <w:t>bromokrezolowa</w:t>
            </w:r>
            <w:proofErr w:type="spellEnd"/>
          </w:p>
        </w:tc>
        <w:tc>
          <w:tcPr>
            <w:tcW w:w="1984" w:type="dxa"/>
          </w:tcPr>
          <w:p w:rsidR="00931B7F" w:rsidRDefault="00931B7F" w:rsidP="00204A97">
            <w:pPr>
              <w:jc w:val="center"/>
              <w:rPr>
                <w:rFonts w:eastAsiaTheme="minorEastAsia"/>
              </w:rPr>
            </w:pPr>
            <w:r>
              <w:rPr>
                <w:rFonts w:eastAsiaTheme="minorEastAsia"/>
              </w:rPr>
              <w:t>5.8</w:t>
            </w:r>
          </w:p>
        </w:tc>
      </w:tr>
      <w:tr w:rsidR="00931B7F" w:rsidTr="00204A97">
        <w:tc>
          <w:tcPr>
            <w:tcW w:w="2235" w:type="dxa"/>
          </w:tcPr>
          <w:p w:rsidR="00931B7F" w:rsidRDefault="00931B7F" w:rsidP="00204A97">
            <w:pPr>
              <w:jc w:val="center"/>
              <w:rPr>
                <w:rFonts w:eastAsiaTheme="minorEastAsia"/>
              </w:rPr>
            </w:pPr>
            <w:r>
              <w:rPr>
                <w:rFonts w:eastAsiaTheme="minorEastAsia"/>
              </w:rPr>
              <w:t xml:space="preserve">Błękit </w:t>
            </w:r>
            <w:proofErr w:type="spellStart"/>
            <w:r>
              <w:rPr>
                <w:rFonts w:eastAsiaTheme="minorEastAsia"/>
              </w:rPr>
              <w:t>bromotymolowy</w:t>
            </w:r>
            <w:proofErr w:type="spellEnd"/>
          </w:p>
        </w:tc>
        <w:tc>
          <w:tcPr>
            <w:tcW w:w="1984" w:type="dxa"/>
          </w:tcPr>
          <w:p w:rsidR="00931B7F" w:rsidRDefault="00931B7F" w:rsidP="00204A97">
            <w:pPr>
              <w:jc w:val="center"/>
              <w:rPr>
                <w:rFonts w:eastAsiaTheme="minorEastAsia"/>
              </w:rPr>
            </w:pPr>
            <w:r>
              <w:rPr>
                <w:rFonts w:eastAsiaTheme="minorEastAsia"/>
              </w:rPr>
              <w:t>7.0</w:t>
            </w:r>
          </w:p>
        </w:tc>
      </w:tr>
      <w:tr w:rsidR="00931B7F" w:rsidTr="00204A97">
        <w:tc>
          <w:tcPr>
            <w:tcW w:w="2235" w:type="dxa"/>
          </w:tcPr>
          <w:p w:rsidR="00931B7F" w:rsidRDefault="00931B7F" w:rsidP="00204A97">
            <w:pPr>
              <w:jc w:val="center"/>
              <w:rPr>
                <w:rFonts w:eastAsiaTheme="minorEastAsia"/>
              </w:rPr>
            </w:pPr>
            <w:r>
              <w:rPr>
                <w:rFonts w:eastAsiaTheme="minorEastAsia"/>
              </w:rPr>
              <w:t>Czerwień fenolowa</w:t>
            </w:r>
          </w:p>
        </w:tc>
        <w:tc>
          <w:tcPr>
            <w:tcW w:w="1984" w:type="dxa"/>
          </w:tcPr>
          <w:p w:rsidR="00931B7F" w:rsidRDefault="00931B7F" w:rsidP="00204A97">
            <w:pPr>
              <w:jc w:val="center"/>
              <w:rPr>
                <w:rFonts w:eastAsiaTheme="minorEastAsia"/>
              </w:rPr>
            </w:pPr>
            <w:r>
              <w:rPr>
                <w:rFonts w:eastAsiaTheme="minorEastAsia"/>
              </w:rPr>
              <w:t>7.9</w:t>
            </w:r>
          </w:p>
        </w:tc>
      </w:tr>
      <w:tr w:rsidR="00931B7F" w:rsidTr="00204A97">
        <w:tc>
          <w:tcPr>
            <w:tcW w:w="2235" w:type="dxa"/>
          </w:tcPr>
          <w:p w:rsidR="00931B7F" w:rsidRDefault="00931B7F" w:rsidP="00204A97">
            <w:pPr>
              <w:jc w:val="center"/>
              <w:rPr>
                <w:rFonts w:eastAsiaTheme="minorEastAsia"/>
              </w:rPr>
            </w:pPr>
            <w:r>
              <w:rPr>
                <w:rFonts w:eastAsiaTheme="minorEastAsia"/>
              </w:rPr>
              <w:t>Fenoloftaleina</w:t>
            </w:r>
          </w:p>
        </w:tc>
        <w:tc>
          <w:tcPr>
            <w:tcW w:w="1984" w:type="dxa"/>
          </w:tcPr>
          <w:p w:rsidR="00931B7F" w:rsidRDefault="00931B7F" w:rsidP="00204A97">
            <w:pPr>
              <w:jc w:val="center"/>
              <w:rPr>
                <w:rFonts w:eastAsiaTheme="minorEastAsia"/>
              </w:rPr>
            </w:pPr>
            <w:r>
              <w:rPr>
                <w:rFonts w:eastAsiaTheme="minorEastAsia"/>
              </w:rPr>
              <w:t>9.4</w:t>
            </w:r>
          </w:p>
        </w:tc>
      </w:tr>
    </w:tbl>
    <w:p w:rsidR="00931B7F" w:rsidRDefault="00931B7F" w:rsidP="00931B7F">
      <w:pPr>
        <w:rPr>
          <w:rFonts w:eastAsiaTheme="minorEastAsia"/>
        </w:rPr>
      </w:pPr>
      <w:r w:rsidRPr="00831409">
        <w:rPr>
          <w:rFonts w:eastAsiaTheme="minorEastAsia"/>
        </w:rPr>
        <w:t xml:space="preserve">Podaj nazwę wskaźnika, który powinien zostać użyty do wyznaczenia punktu końcowego podczas opisanego miareczkowania kwasowo-zasadowego. Załóż, że końcowa objętość roztworu (w punkcie końcowym miareczkowania) jest równa sumie objętości </w:t>
      </w:r>
      <w:proofErr w:type="spellStart"/>
      <w:r w:rsidRPr="00831409">
        <w:rPr>
          <w:rFonts w:eastAsiaTheme="minorEastAsia"/>
        </w:rPr>
        <w:t>analitu</w:t>
      </w:r>
      <w:proofErr w:type="spellEnd"/>
      <w:r w:rsidRPr="00831409">
        <w:rPr>
          <w:rFonts w:eastAsiaTheme="minorEastAsia"/>
        </w:rPr>
        <w:t xml:space="preserve"> i </w:t>
      </w:r>
      <w:proofErr w:type="spellStart"/>
      <w:r w:rsidRPr="00831409">
        <w:rPr>
          <w:rFonts w:eastAsiaTheme="minorEastAsia"/>
        </w:rPr>
        <w:t>titranta</w:t>
      </w:r>
      <w:proofErr w:type="spellEnd"/>
      <w:r w:rsidRPr="00831409">
        <w:rPr>
          <w:rFonts w:eastAsiaTheme="minorEastAsia"/>
        </w:rPr>
        <w:t xml:space="preserve">.  </w:t>
      </w:r>
    </w:p>
    <w:p w:rsidR="00931B7F" w:rsidRDefault="00931B7F" w:rsidP="00931B7F">
      <w:pPr>
        <w:rPr>
          <w:rFonts w:eastAsiaTheme="minorEastAsia"/>
        </w:rPr>
      </w:pPr>
      <w:r>
        <w:rPr>
          <w:rFonts w:eastAsiaTheme="minorEastAsia"/>
        </w:rPr>
        <w:t>W PR mam</w:t>
      </w:r>
    </w:p>
    <w:p w:rsidR="00931B7F" w:rsidRPr="00086010" w:rsidRDefault="00931B7F" w:rsidP="00931B7F">
      <w:pPr>
        <w:rPr>
          <w:rFonts w:eastAsiaTheme="minorEastAsia"/>
        </w:rPr>
      </w:pPr>
      <m:oMathPara>
        <m:oMath>
          <m:r>
            <w:rPr>
              <w:rFonts w:ascii="Cambria Math" w:eastAsiaTheme="minorEastAsia" w:hAnsi="Cambria Math"/>
            </w:rPr>
            <m:t>HCl+N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m:oMathPara>
    </w:p>
    <w:p w:rsidR="00931B7F" w:rsidRDefault="00931B7F" w:rsidP="00931B7F">
      <w:pPr>
        <w:rPr>
          <w:rFonts w:eastAsiaTheme="minorEastAsia"/>
        </w:rPr>
      </w:pPr>
      <w:r>
        <w:rPr>
          <w:rFonts w:eastAsiaTheme="minorEastAsia"/>
        </w:rPr>
        <w:t>Czyli punkcie równoważności zachodzi reakcja</w:t>
      </w:r>
    </w:p>
    <w:p w:rsidR="00931B7F" w:rsidRPr="00086010" w:rsidRDefault="00931B7F" w:rsidP="00931B7F">
      <w:pPr>
        <w:rPr>
          <w:rFonts w:eastAsiaTheme="minorEastAsia"/>
        </w:rPr>
      </w:pPr>
      <m:oMathPara>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931B7F" w:rsidRDefault="00931B7F" w:rsidP="00931B7F">
      <w:pPr>
        <w:rPr>
          <w:rFonts w:eastAsiaTheme="minorEastAsia"/>
        </w:rPr>
      </w:pPr>
      <w:r>
        <w:rPr>
          <w:rFonts w:eastAsiaTheme="minorEastAsia"/>
        </w:rPr>
        <w:t xml:space="preserve">I wówczas można obliczyć </w:t>
      </w:r>
      <m:oMath>
        <m:r>
          <w:rPr>
            <w:rFonts w:ascii="Cambria Math" w:eastAsiaTheme="minorEastAsia" w:hAnsi="Cambria Math"/>
          </w:rPr>
          <m:t>pH</m:t>
        </m:r>
      </m:oMath>
      <w:r>
        <w:rPr>
          <w:rFonts w:eastAsiaTheme="minorEastAsia"/>
        </w:rPr>
        <w:t xml:space="preserve">, znając stężenie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w punkcie miareczkowania. Stężenie tego jonu mogę obliczyć z moli </w:t>
      </w:r>
      <m:oMath>
        <m:r>
          <w:rPr>
            <w:rFonts w:ascii="Cambria Math" w:eastAsiaTheme="minorEastAsia" w:hAnsi="Cambria Math"/>
          </w:rPr>
          <m:t>HCl</m:t>
        </m:r>
      </m:oMath>
      <w:r>
        <w:rPr>
          <w:rFonts w:eastAsiaTheme="minorEastAsia"/>
        </w:rPr>
        <w:t xml:space="preserve"> użytych do miareczkowania, oraz objętości </w:t>
      </w:r>
      <w:proofErr w:type="spellStart"/>
      <w:r>
        <w:rPr>
          <w:rFonts w:eastAsiaTheme="minorEastAsia"/>
        </w:rPr>
        <w:t>analitu</w:t>
      </w:r>
      <w:proofErr w:type="spellEnd"/>
      <w:r>
        <w:rPr>
          <w:rFonts w:eastAsiaTheme="minorEastAsia"/>
        </w:rPr>
        <w:t xml:space="preserve"> i dodanego </w:t>
      </w:r>
      <w:proofErr w:type="spellStart"/>
      <w:r>
        <w:rPr>
          <w:rFonts w:eastAsiaTheme="minorEastAsia"/>
        </w:rPr>
        <w:t>titranta</w:t>
      </w:r>
      <w:proofErr w:type="spellEnd"/>
      <w:r>
        <w:rPr>
          <w:rFonts w:eastAsiaTheme="minorEastAsia"/>
        </w:rPr>
        <w:t>:</w:t>
      </w:r>
    </w:p>
    <w:p w:rsidR="00931B7F"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HCl</m:t>
              </m:r>
            </m:sub>
          </m:sSub>
          <m:r>
            <w:rPr>
              <w:rFonts w:ascii="Cambria Math" w:eastAsiaTheme="minorEastAsia" w:hAnsi="Cambria Math"/>
            </w:rPr>
            <m:t>=0.025*0.01=0.00025 mol</m:t>
          </m:r>
        </m:oMath>
      </m:oMathPara>
    </w:p>
    <w:p w:rsidR="00931B7F" w:rsidRPr="00086010"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ub>
          </m:sSub>
          <m:r>
            <w:rPr>
              <w:rFonts w:ascii="Cambria Math" w:eastAsiaTheme="minorEastAsia" w:hAnsi="Cambria Math"/>
            </w:rPr>
            <m:t>=0.0025→</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0.00025</m:t>
              </m:r>
            </m:num>
            <m:den>
              <m:r>
                <w:rPr>
                  <w:rFonts w:ascii="Cambria Math" w:eastAsiaTheme="minorEastAsia" w:hAnsi="Cambria Math"/>
                </w:rPr>
                <m:t>0.02</m:t>
              </m:r>
            </m:den>
          </m:f>
          <m:r>
            <w:rPr>
              <w:rFonts w:ascii="Cambria Math" w:eastAsiaTheme="minorEastAsia" w:hAnsi="Cambria Math"/>
            </w:rPr>
            <m:t>=0.0125</m:t>
          </m:r>
        </m:oMath>
      </m:oMathPara>
    </w:p>
    <w:p w:rsidR="00931B7F" w:rsidRPr="00086010"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r>
            <w:rPr>
              <w:rFonts w:ascii="Cambria Math" w:eastAsiaTheme="minorEastAsia" w:hAnsi="Cambria Math"/>
            </w:rPr>
            <m:t>=0.0125+0.025=0.0375</m:t>
          </m:r>
        </m:oMath>
      </m:oMathPara>
    </w:p>
    <w:p w:rsidR="00931B7F" w:rsidRPr="00086010"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sub>
          </m:sSub>
          <m:r>
            <w:rPr>
              <w:rFonts w:ascii="Cambria Math" w:eastAsiaTheme="minorEastAsia" w:hAnsi="Cambria Math"/>
            </w:rPr>
            <m:t>=0.00025</m:t>
          </m:r>
        </m:oMath>
      </m:oMathPara>
    </w:p>
    <w:p w:rsidR="00931B7F"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sub>
              </m:sSub>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0.00025</m:t>
              </m:r>
            </m:num>
            <m:den>
              <m:r>
                <w:rPr>
                  <w:rFonts w:ascii="Cambria Math" w:eastAsiaTheme="minorEastAsia" w:hAnsi="Cambria Math"/>
                </w:rPr>
                <m:t>0.0375</m:t>
              </m:r>
            </m:den>
          </m:f>
          <m:r>
            <w:rPr>
              <w:rFonts w:ascii="Cambria Math" w:eastAsiaTheme="minorEastAsia" w:hAnsi="Cambria Math"/>
            </w:rPr>
            <m:t>=0.006667</m:t>
          </m:r>
        </m:oMath>
      </m:oMathPara>
    </w:p>
    <w:p w:rsidR="00931B7F" w:rsidRDefault="00931B7F" w:rsidP="00931B7F">
      <w:pPr>
        <w:rPr>
          <w:rFonts w:eastAsiaTheme="minorEastAsia"/>
        </w:rPr>
      </w:pPr>
      <w:r>
        <w:rPr>
          <w:rFonts w:eastAsiaTheme="minorEastAsia"/>
        </w:rPr>
        <w:t xml:space="preserve">Mając stężenie jonów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możemy obliczyć </w:t>
      </w:r>
      <m:oMath>
        <m:r>
          <w:rPr>
            <w:rFonts w:ascii="Cambria Math" w:eastAsiaTheme="minorEastAsia" w:hAnsi="Cambria Math"/>
          </w:rPr>
          <m:t>pH</m:t>
        </m:r>
      </m:oMath>
      <w:r>
        <w:rPr>
          <w:rFonts w:eastAsiaTheme="minorEastAsia"/>
        </w:rPr>
        <w:t>, rozważając hydrolizę tego jonu jak normalnego układu słabego kwasu. Do tego potrzebujemy wartości stałej dysocjacji kwasowej tego jonu; możemy ją obliczyć w myśl wzoru:</w:t>
      </w:r>
    </w:p>
    <w:p w:rsidR="00931B7F"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B</m:t>
                  </m:r>
                </m:sub>
                <m:sup>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up>
              </m:sSub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r>
                <w:rPr>
                  <w:rFonts w:ascii="Cambria Math" w:eastAsiaTheme="minorEastAsia" w:hAnsi="Cambria Math"/>
                </w:rPr>
                <m:t>1.78*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den>
          </m:f>
          <m:r>
            <w:rPr>
              <w:rFonts w:ascii="Cambria Math" w:eastAsiaTheme="minorEastAsia" w:hAnsi="Cambria Math"/>
            </w:rPr>
            <m:t>=0.5617*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oMath>
      </m:oMathPara>
    </w:p>
    <w:p w:rsidR="00931B7F" w:rsidRPr="00086010" w:rsidRDefault="00931B7F" w:rsidP="00931B7F">
      <w:pPr>
        <w:rPr>
          <w:rFonts w:eastAsiaTheme="minorEastAsia"/>
        </w:rPr>
      </w:pPr>
      <w:r>
        <w:rPr>
          <w:rFonts w:eastAsiaTheme="minorEastAsia"/>
        </w:rPr>
        <w:t xml:space="preserve">Bo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oMath>
      <w:r>
        <w:rPr>
          <w:rFonts w:eastAsiaTheme="minorEastAsia"/>
        </w:rPr>
        <w:t xml:space="preserve"> i </w:t>
      </w:r>
      <m:oMath>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3</m:t>
            </m:r>
          </m:sub>
          <m:sup>
            <m:r>
              <w:rPr>
                <w:rFonts w:ascii="Cambria Math" w:eastAsiaTheme="minorEastAsia" w:hAnsi="Cambria Math"/>
              </w:rPr>
              <m:t xml:space="preserve"> </m:t>
            </m:r>
          </m:sup>
        </m:sSubSup>
      </m:oMath>
      <w:r>
        <w:rPr>
          <w:rFonts w:eastAsiaTheme="minorEastAsia"/>
        </w:rPr>
        <w:t xml:space="preserve"> stanowią sprzężoną parę kwas – zasada </w:t>
      </w:r>
    </w:p>
    <w:p w:rsidR="00931B7F" w:rsidRDefault="00931B7F" w:rsidP="00931B7F">
      <w:pPr>
        <w:rPr>
          <w:rFonts w:eastAsiaTheme="minorEastAsia"/>
        </w:rPr>
      </w:pPr>
      <w:r>
        <w:rPr>
          <w:rFonts w:eastAsiaTheme="minorEastAsia"/>
        </w:rPr>
        <w:t xml:space="preserve">Dalej postępujemy klasycznie jak dla klasycznego zadania z </w:t>
      </w:r>
      <m:oMath>
        <m:r>
          <w:rPr>
            <w:rFonts w:ascii="Cambria Math" w:eastAsiaTheme="minorEastAsia" w:hAnsi="Cambria Math"/>
          </w:rPr>
          <m:t>pH</m:t>
        </m:r>
      </m:oMath>
      <w:r>
        <w:rPr>
          <w:rFonts w:eastAsiaTheme="minorEastAsia"/>
        </w:rPr>
        <w:t xml:space="preserve"> dla słabego kwasu:</w:t>
      </w:r>
    </w:p>
    <w:p w:rsidR="00931B7F" w:rsidRPr="00086010" w:rsidRDefault="00931B7F" w:rsidP="00931B7F">
      <w:pPr>
        <w:rPr>
          <w:rFonts w:eastAsiaTheme="minorEastAsia"/>
        </w:rPr>
      </w:pPr>
      <w:r>
        <w:rPr>
          <w:rFonts w:eastAsiaTheme="minorEastAsia"/>
        </w:rPr>
        <w:t xml:space="preserve">Czy jedno źródło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t>
      </w:r>
      <w:r w:rsidRPr="007842A6">
        <w:rPr>
          <w:rFonts w:eastAsiaTheme="minorEastAsia"/>
          <w:i/>
        </w:rPr>
        <w:t>TAK</w:t>
      </w:r>
      <w:r>
        <w:rPr>
          <w:rFonts w:eastAsiaTheme="minorEastAsia"/>
        </w:rPr>
        <w:t xml:space="preserve">, możemy używać wzoru </w:t>
      </w:r>
      <w:r>
        <w:rPr>
          <w:rFonts w:ascii="Cambria Math" w:eastAsiaTheme="minorEastAsia" w:hAnsi="Cambria Math"/>
        </w:rPr>
        <w:br/>
      </w: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den>
          </m:f>
        </m:oMath>
      </m:oMathPara>
    </w:p>
    <w:p w:rsidR="00931B7F" w:rsidRPr="00832546" w:rsidRDefault="00931B7F" w:rsidP="00931B7F">
      <w:pPr>
        <w:rPr>
          <w:rFonts w:eastAsiaTheme="minorEastAsia"/>
        </w:rPr>
      </w:pPr>
    </w:p>
    <w:p w:rsidR="00931B7F" w:rsidRPr="00832546" w:rsidRDefault="00931B7F" w:rsidP="00931B7F">
      <w:pPr>
        <w:rPr>
          <w:rFonts w:eastAsiaTheme="minorEastAsia"/>
        </w:rPr>
      </w:pPr>
      <w:r>
        <w:rPr>
          <w:rFonts w:eastAsiaTheme="minorEastAsia"/>
        </w:rPr>
        <w:t xml:space="preserve">Czy stosunek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r>
          <w:rPr>
            <w:rFonts w:ascii="Cambria Math" w:eastAsiaTheme="minorEastAsia" w:hAnsi="Cambria Math"/>
          </w:rPr>
          <m:t>&gt;400? →</m:t>
        </m:r>
        <m:f>
          <m:fPr>
            <m:ctrlPr>
              <w:rPr>
                <w:rFonts w:ascii="Cambria Math" w:eastAsiaTheme="minorEastAsia" w:hAnsi="Cambria Math"/>
                <w:i/>
              </w:rPr>
            </m:ctrlPr>
          </m:fPr>
          <m:num>
            <m:r>
              <w:rPr>
                <w:rFonts w:ascii="Cambria Math" w:eastAsiaTheme="minorEastAsia" w:hAnsi="Cambria Math"/>
              </w:rPr>
              <m:t>0.006667</m:t>
            </m:r>
          </m:num>
          <m:den>
            <m:r>
              <w:rPr>
                <w:rFonts w:ascii="Cambria Math" w:eastAsiaTheme="minorEastAsia" w:hAnsi="Cambria Math"/>
              </w:rPr>
              <m:t>0.5617*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den>
        </m:f>
        <m:r>
          <w:rPr>
            <w:rFonts w:ascii="Cambria Math" w:eastAsiaTheme="minorEastAsia" w:hAnsi="Cambria Math"/>
          </w:rPr>
          <m:t xml:space="preserve">&gt;400 </m:t>
        </m:r>
      </m:oMath>
      <w:r>
        <w:rPr>
          <w:rFonts w:eastAsiaTheme="minorEastAsia"/>
        </w:rPr>
        <w:t>, a więc możemy używać wzoru uproszczonego:</w:t>
      </w:r>
    </w:p>
    <w:p w:rsidR="00931B7F" w:rsidRDefault="00DC5A57" w:rsidP="00931B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en>
          </m:f>
        </m:oMath>
      </m:oMathPara>
    </w:p>
    <w:p w:rsidR="00931B7F" w:rsidRPr="00086010" w:rsidRDefault="00931B7F" w:rsidP="00931B7F">
      <w:pPr>
        <w:rPr>
          <w:rFonts w:eastAsiaTheme="minorEastAsia"/>
        </w:rPr>
      </w:pPr>
      <w:r>
        <w:rPr>
          <w:rFonts w:eastAsiaTheme="minorEastAsia"/>
        </w:rPr>
        <w:t xml:space="preserve">Z niego obliczamy stężenie </w:t>
      </w:r>
      <w:proofErr w:type="gramStart"/>
      <w:r>
        <w:rPr>
          <w:rFonts w:eastAsiaTheme="minorEastAsia"/>
        </w:rPr>
        <w:t xml:space="preserve">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i</w:t>
      </w:r>
      <w:proofErr w:type="gramEnd"/>
      <w:r>
        <w:rPr>
          <w:rFonts w:eastAsiaTheme="minorEastAsia"/>
        </w:rPr>
        <w:t xml:space="preserve"> </w:t>
      </w:r>
      <m:oMath>
        <m:r>
          <w:rPr>
            <w:rFonts w:ascii="Cambria Math" w:eastAsiaTheme="minorEastAsia" w:hAnsi="Cambria Math"/>
          </w:rPr>
          <m:t>pH</m:t>
        </m:r>
      </m:oMath>
      <w:r>
        <w:rPr>
          <w:rFonts w:eastAsiaTheme="minorEastAsia"/>
        </w:rPr>
        <w:t xml:space="preserve"> roztworu:</w:t>
      </w:r>
    </w:p>
    <w:p w:rsidR="00931B7F" w:rsidRPr="00790C1E" w:rsidRDefault="00DC5A57" w:rsidP="00931B7F">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rad>
            <m:radPr>
              <m:degHide m:val="on"/>
              <m:ctrlPr>
                <w:rPr>
                  <w:rFonts w:ascii="Cambria Math" w:eastAsiaTheme="minorEastAsia" w:hAnsi="Cambria Math"/>
                  <w:i/>
                </w:rPr>
              </m:ctrlPr>
            </m:radPr>
            <m:deg/>
            <m:e>
              <m:r>
                <w:rPr>
                  <w:rFonts w:ascii="Cambria Math" w:eastAsiaTheme="minorEastAsia" w:hAnsi="Cambria Math"/>
                </w:rPr>
                <m:t>0.5617*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*0.006667</m:t>
              </m:r>
            </m:e>
          </m:rad>
          <m:r>
            <w:rPr>
              <w:rFonts w:ascii="Cambria Math" w:eastAsiaTheme="minorEastAsia" w:hAnsi="Cambria Math"/>
            </w:rPr>
            <m:t>=1.9*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→pH=5.7</m:t>
          </m:r>
        </m:oMath>
      </m:oMathPara>
    </w:p>
    <w:p w:rsidR="00931B7F" w:rsidRDefault="00931B7F" w:rsidP="00931B7F">
      <w:pPr>
        <w:rPr>
          <w:rFonts w:eastAsiaTheme="minorEastAsia"/>
        </w:rPr>
      </w:pPr>
      <w:r>
        <w:rPr>
          <w:rFonts w:eastAsiaTheme="minorEastAsia"/>
        </w:rPr>
        <w:t xml:space="preserve">Mając wartość </w:t>
      </w:r>
      <w:proofErr w:type="spellStart"/>
      <w:r>
        <w:rPr>
          <w:rFonts w:eastAsiaTheme="minorEastAsia"/>
        </w:rPr>
        <w:t>pH</w:t>
      </w:r>
      <w:proofErr w:type="spellEnd"/>
      <w:r>
        <w:rPr>
          <w:rFonts w:eastAsiaTheme="minorEastAsia"/>
        </w:rPr>
        <w:t xml:space="preserve"> roztworu jednoznacznie stwierdzamy, że jedynym wskaźnikiem, który pokrywa tę wartość jest </w:t>
      </w:r>
      <w:r w:rsidRPr="0089009C">
        <w:rPr>
          <w:rFonts w:eastAsiaTheme="minorEastAsia"/>
        </w:rPr>
        <w:t xml:space="preserve">purpura </w:t>
      </w:r>
      <w:proofErr w:type="spellStart"/>
      <w:r w:rsidRPr="0089009C">
        <w:rPr>
          <w:rFonts w:eastAsiaTheme="minorEastAsia"/>
        </w:rPr>
        <w:t>bromokrezolowa</w:t>
      </w:r>
      <w:proofErr w:type="spellEnd"/>
      <w:r>
        <w:rPr>
          <w:rFonts w:eastAsiaTheme="minorEastAsia"/>
        </w:rPr>
        <w:t xml:space="preserve"> o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in</m:t>
            </m:r>
            <m:ctrlPr>
              <w:rPr>
                <w:rFonts w:ascii="Cambria Math" w:eastAsiaTheme="minorEastAsia" w:hAnsi="Cambria Math"/>
                <w:i/>
                <w:vertAlign w:val="subscript"/>
              </w:rPr>
            </m:ctrlPr>
          </m:sub>
        </m:sSub>
      </m:oMath>
      <w:r>
        <w:rPr>
          <w:rFonts w:eastAsiaTheme="minorEastAsia"/>
        </w:rPr>
        <w:t xml:space="preserve"> równym 5.8</w:t>
      </w:r>
    </w:p>
    <w:p w:rsidR="00931B7F" w:rsidRDefault="00931B7F" w:rsidP="006D7C58">
      <w:pPr>
        <w:pStyle w:val="Nagwek1"/>
        <w:rPr>
          <w:rFonts w:eastAsiaTheme="minorEastAsia"/>
        </w:rPr>
      </w:pPr>
      <w:r>
        <w:rPr>
          <w:rFonts w:eastAsiaTheme="minorEastAsia"/>
        </w:rPr>
        <w:t>Miareczkowania, w których występuje więcej niż jeden skok miareczkowania.</w:t>
      </w:r>
    </w:p>
    <w:p w:rsidR="00931B7F" w:rsidRDefault="00931B7F" w:rsidP="00931B7F">
      <w:pPr>
        <w:rPr>
          <w:rFonts w:eastAsiaTheme="minorEastAsia"/>
        </w:rPr>
      </w:pPr>
      <w:r>
        <w:rPr>
          <w:rFonts w:eastAsiaTheme="minorEastAsia"/>
        </w:rPr>
        <w:t xml:space="preserve">Są to układy, w których </w:t>
      </w:r>
      <w:proofErr w:type="spellStart"/>
      <w:r>
        <w:rPr>
          <w:rFonts w:eastAsiaTheme="minorEastAsia"/>
        </w:rPr>
        <w:t>titrant</w:t>
      </w:r>
      <w:proofErr w:type="spellEnd"/>
      <w:r>
        <w:rPr>
          <w:rFonts w:eastAsiaTheme="minorEastAsia"/>
        </w:rPr>
        <w:t xml:space="preserve"> kategorycznie jest silnym elektrolitem (kwasem / zasadą), a </w:t>
      </w:r>
      <w:proofErr w:type="spellStart"/>
      <w:r>
        <w:rPr>
          <w:rFonts w:eastAsiaTheme="minorEastAsia"/>
        </w:rPr>
        <w:t>analit</w:t>
      </w:r>
      <w:proofErr w:type="spellEnd"/>
      <w:r>
        <w:rPr>
          <w:rFonts w:eastAsiaTheme="minorEastAsia"/>
        </w:rPr>
        <w:t xml:space="preserve"> jest słabym </w:t>
      </w:r>
      <w:proofErr w:type="spellStart"/>
      <w:r>
        <w:rPr>
          <w:rFonts w:eastAsiaTheme="minorEastAsia"/>
        </w:rPr>
        <w:t>wieloprotonowym</w:t>
      </w:r>
      <w:proofErr w:type="spellEnd"/>
      <w:r>
        <w:rPr>
          <w:rFonts w:eastAsiaTheme="minorEastAsia"/>
        </w:rPr>
        <w:t xml:space="preserve"> </w:t>
      </w:r>
      <w:proofErr w:type="spellStart"/>
      <w:r>
        <w:rPr>
          <w:rFonts w:eastAsiaTheme="minorEastAsia"/>
        </w:rPr>
        <w:t>elekktrolitem</w:t>
      </w:r>
      <w:proofErr w:type="spellEnd"/>
      <w:r>
        <w:rPr>
          <w:rFonts w:eastAsiaTheme="minorEastAsia"/>
        </w:rPr>
        <w:t xml:space="preserve"> (zasada/ kwasem). Jako </w:t>
      </w:r>
      <w:proofErr w:type="spellStart"/>
      <w:r>
        <w:rPr>
          <w:rFonts w:eastAsiaTheme="minorEastAsia"/>
        </w:rPr>
        <w:t>analit</w:t>
      </w:r>
      <w:proofErr w:type="spellEnd"/>
      <w:r>
        <w:rPr>
          <w:rFonts w:eastAsiaTheme="minorEastAsia"/>
        </w:rPr>
        <w:t xml:space="preserve"> również mogą być mieszaniny słabych kwasów oraz mieszaniny słabych zasad również z mocnymi kwasami/ </w:t>
      </w:r>
      <w:proofErr w:type="gramStart"/>
      <w:r>
        <w:rPr>
          <w:rFonts w:eastAsiaTheme="minorEastAsia"/>
        </w:rPr>
        <w:t>zasadami.</w:t>
      </w:r>
      <w:proofErr w:type="gramEnd"/>
    </w:p>
    <w:p w:rsidR="00931B7F" w:rsidRDefault="00931B7F" w:rsidP="00931B7F">
      <w:pPr>
        <w:rPr>
          <w:rFonts w:eastAsiaTheme="minorEastAsia"/>
        </w:rPr>
      </w:pPr>
      <w:r>
        <w:rPr>
          <w:rFonts w:eastAsiaTheme="minorEastAsia"/>
        </w:rPr>
        <w:t xml:space="preserve">Z ilości skoków w miareczkowaniu możemy odczytać ilość różnych wodorów, w podczas danego miareczkowania. Skoki widać </w:t>
      </w:r>
      <w:proofErr w:type="gramStart"/>
      <w:r>
        <w:rPr>
          <w:rFonts w:eastAsiaTheme="minorEastAsia"/>
        </w:rPr>
        <w:t>oddzielnie jeżeli</w:t>
      </w:r>
      <w:proofErr w:type="gramEnd"/>
      <w:r>
        <w:rPr>
          <w:rFonts w:eastAsiaTheme="minorEastAsia"/>
        </w:rPr>
        <w:t xml:space="preserve"> różnica</w:t>
      </w:r>
      <m:oMath>
        <m:r>
          <w:rPr>
            <w:rFonts w:ascii="Cambria Math" w:eastAsiaTheme="minorEastAsia" w:hAnsi="Cambria Math"/>
          </w:rPr>
          <m:t xml:space="preserve"> p</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a</m:t>
            </m:r>
            <m:ctrlPr>
              <w:rPr>
                <w:rFonts w:ascii="Cambria Math" w:eastAsiaTheme="minorEastAsia" w:hAnsi="Cambria Math"/>
                <w:i/>
                <w:vertAlign w:val="subscript"/>
              </w:rPr>
            </m:ctrlPr>
          </m:sub>
        </m:sSub>
      </m:oMath>
      <w:r>
        <w:rPr>
          <w:rFonts w:eastAsiaTheme="minorEastAsia"/>
        </w:rPr>
        <w:t xml:space="preserve"> /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oMath>
      <w:r>
        <w:rPr>
          <w:rFonts w:eastAsiaTheme="minorEastAsia"/>
        </w:rPr>
        <w:t xml:space="preserve"> pomiędzy zachodzącymi reakcjami kwasowo - zasadowymi jest większa niż 2.5. W przeciwnym wypadku skoki mogą się nałożyć i stanowią one wówczas jeden, mniej wyraźny skok.</w:t>
      </w:r>
    </w:p>
    <w:p w:rsidR="00931B7F" w:rsidRDefault="00931B7F" w:rsidP="00931B7F">
      <w:pPr>
        <w:rPr>
          <w:rFonts w:eastAsiaTheme="minorEastAsia"/>
        </w:rPr>
      </w:pPr>
      <w:r>
        <w:rPr>
          <w:rFonts w:eastAsiaTheme="minorEastAsia"/>
        </w:rPr>
        <w:lastRenderedPageBreak/>
        <w:t xml:space="preserve">I rozważmy miareczkowanie mieszaniny </w:t>
      </w:r>
      <m:oMath>
        <m:r>
          <w:rPr>
            <w:rFonts w:ascii="Cambria Math" w:eastAsiaTheme="minorEastAsia" w:hAnsi="Cambria Math"/>
          </w:rPr>
          <m:t>NaHC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Pr>
          <w:rFonts w:eastAsiaTheme="minorEastAsia"/>
        </w:rPr>
        <w:t xml:space="preserve"> i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Pr>
          <w:rFonts w:eastAsiaTheme="minorEastAsia"/>
        </w:rPr>
        <w:t xml:space="preserve"> przy użyciu </w:t>
      </w:r>
      <m:oMath>
        <m:r>
          <w:rPr>
            <w:rFonts w:ascii="Cambria Math" w:eastAsiaTheme="minorEastAsia" w:hAnsi="Cambria Math"/>
          </w:rPr>
          <m:t>HCl</m:t>
        </m:r>
      </m:oMath>
      <w:r>
        <w:rPr>
          <w:rFonts w:eastAsiaTheme="minorEastAsia"/>
        </w:rPr>
        <w:t xml:space="preserve">. Roztwór taki początkowo zawiera </w:t>
      </w:r>
      <w:proofErr w:type="gramStart"/>
      <w:r>
        <w:rPr>
          <w:rFonts w:eastAsiaTheme="minorEastAsia"/>
        </w:rPr>
        <w:t xml:space="preserve">jony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vertAlign w:val="superscript"/>
              </w:rPr>
              <m:t>+</m:t>
            </m:r>
            <m:ctrlPr>
              <w:rPr>
                <w:rFonts w:ascii="Cambria Math" w:eastAsiaTheme="minorEastAsia" w:hAnsi="Cambria Math"/>
                <w:i/>
                <w:vertAlign w:val="superscript"/>
              </w:rPr>
            </m:ctrlPr>
          </m:sup>
        </m:sSup>
      </m:oMath>
      <w:r>
        <w:rPr>
          <w:rFonts w:eastAsiaTheme="minorEastAsia"/>
        </w:rPr>
        <w:t xml:space="preserve"> ,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vertAlign w:val="subscript"/>
              </w:rPr>
              <m:t>3</m:t>
            </m:r>
            <m:ctrlPr>
              <w:rPr>
                <w:rFonts w:ascii="Cambria Math" w:eastAsiaTheme="minorEastAsia" w:hAnsi="Cambria Math"/>
                <w:i/>
                <w:vertAlign w:val="subscript"/>
              </w:rPr>
            </m:ctrlPr>
          </m:sub>
          <m:sup>
            <m:r>
              <m:rPr>
                <m:sty m:val="p"/>
              </m:rPr>
              <w:rPr>
                <w:rFonts w:ascii="Cambria Math" w:eastAsiaTheme="minorEastAsia" w:hAnsi="Cambria Math"/>
                <w:vertAlign w:val="superscript"/>
              </w:rPr>
              <w:noBreakHyphen/>
            </m:r>
            <m:ctrlPr>
              <w:rPr>
                <w:rFonts w:ascii="Cambria Math" w:eastAsiaTheme="minorEastAsia" w:hAnsi="Cambria Math"/>
                <w:i/>
                <w:vertAlign w:val="superscript"/>
              </w:rPr>
            </m:ctrlPr>
          </m:sup>
        </m:sSubSup>
      </m:oMath>
      <w:r>
        <w:rPr>
          <w:rFonts w:eastAsiaTheme="minorEastAsia"/>
        </w:rPr>
        <w:t xml:space="preserve"> </w:t>
      </w:r>
      <w:proofErr w:type="gramEnd"/>
      <w:r>
        <w:rPr>
          <w:rFonts w:eastAsiaTheme="minorEastAsia"/>
        </w:rPr>
        <w:t xml:space="preserve">oraz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vertAlign w:val="subscript"/>
              </w:rPr>
              <m:t>3</m:t>
            </m:r>
            <m:ctrlPr>
              <w:rPr>
                <w:rFonts w:ascii="Cambria Math" w:eastAsiaTheme="minorEastAsia" w:hAnsi="Cambria Math"/>
                <w:i/>
                <w:vertAlign w:val="subscript"/>
              </w:rPr>
            </m:ctrlPr>
          </m:sub>
          <m:sup>
            <m:r>
              <w:rPr>
                <w:rFonts w:ascii="Cambria Math" w:eastAsiaTheme="minorEastAsia" w:hAnsi="Cambria Math"/>
                <w:vertAlign w:val="superscript"/>
              </w:rPr>
              <m:t>2</m:t>
            </m:r>
            <m:r>
              <m:rPr>
                <m:sty m:val="p"/>
              </m:rPr>
              <w:rPr>
                <w:rFonts w:ascii="Cambria Math" w:eastAsiaTheme="minorEastAsia" w:hAnsi="Cambria Math"/>
                <w:vertAlign w:val="superscript"/>
              </w:rPr>
              <w:noBreakHyphen/>
            </m:r>
            <m:ctrlPr>
              <w:rPr>
                <w:rFonts w:ascii="Cambria Math" w:eastAsiaTheme="minorEastAsia" w:hAnsi="Cambria Math"/>
                <w:i/>
                <w:vertAlign w:val="superscript"/>
              </w:rPr>
            </m:ctrlPr>
          </m:sup>
        </m:sSubSup>
      </m:oMath>
      <w:r>
        <w:rPr>
          <w:rFonts w:eastAsiaTheme="minorEastAsia"/>
        </w:rPr>
        <w:t xml:space="preserve">. </w:t>
      </w:r>
      <w:proofErr w:type="gramStart"/>
      <w:r>
        <w:rPr>
          <w:rFonts w:eastAsiaTheme="minorEastAsia"/>
        </w:rPr>
        <w:t>pH</w:t>
      </w:r>
      <w:proofErr w:type="gramEnd"/>
      <w:r>
        <w:rPr>
          <w:rFonts w:eastAsiaTheme="minorEastAsia"/>
        </w:rPr>
        <w:t xml:space="preserve"> jego jest oczywiście zasadowe z uwagi na zachodzącą reakcję:</w:t>
      </w:r>
    </w:p>
    <w:p w:rsidR="00931B7F" w:rsidRDefault="00931B7F" w:rsidP="00931B7F">
      <w:pPr>
        <w:rPr>
          <w:rFonts w:eastAsiaTheme="minorEastAsia"/>
        </w:rPr>
      </w:pPr>
      <m:oMathPara>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931B7F" w:rsidRDefault="00931B7F" w:rsidP="00931B7F">
      <w:pPr>
        <w:rPr>
          <w:rFonts w:eastAsiaTheme="minorEastAsia"/>
        </w:rPr>
      </w:pPr>
      <w:r>
        <w:rPr>
          <w:rFonts w:eastAsiaTheme="minorEastAsia"/>
        </w:rPr>
        <w:t xml:space="preserve">Podczas miareczkowania kwasem ( dodawania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oczywiście, jako pierwsze reagują jony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vertAlign w:val="subscript"/>
              </w:rPr>
              <m:t>3</m:t>
            </m:r>
            <m:ctrlPr>
              <w:rPr>
                <w:rFonts w:ascii="Cambria Math" w:eastAsiaTheme="minorEastAsia" w:hAnsi="Cambria Math"/>
                <w:i/>
                <w:vertAlign w:val="subscript"/>
              </w:rPr>
            </m:ctrlPr>
          </m:sub>
          <m:sup>
            <m:r>
              <w:rPr>
                <w:rFonts w:ascii="Cambria Math" w:eastAsiaTheme="minorEastAsia" w:hAnsi="Cambria Math"/>
                <w:vertAlign w:val="superscript"/>
              </w:rPr>
              <m:t>2</m:t>
            </m:r>
            <m:r>
              <m:rPr>
                <m:sty m:val="p"/>
              </m:rPr>
              <w:rPr>
                <w:rFonts w:ascii="Cambria Math" w:eastAsiaTheme="minorEastAsia" w:hAnsi="Cambria Math"/>
                <w:vertAlign w:val="superscript"/>
              </w:rPr>
              <w:noBreakHyphen/>
            </m:r>
            <m:ctrlPr>
              <w:rPr>
                <w:rFonts w:ascii="Cambria Math" w:eastAsiaTheme="minorEastAsia" w:hAnsi="Cambria Math"/>
                <w:i/>
                <w:vertAlign w:val="superscript"/>
              </w:rPr>
            </m:ctrlPr>
          </m:sup>
        </m:sSubSup>
      </m:oMath>
      <w:r w:rsidRPr="002E5356">
        <w:rPr>
          <w:rFonts w:eastAsiaTheme="minorEastAsia"/>
        </w:rPr>
        <w:t>,</w:t>
      </w:r>
      <w:r>
        <w:rPr>
          <w:rFonts w:eastAsiaTheme="minorEastAsia"/>
        </w:rPr>
        <w:t xml:space="preserve"> z uwagi na silniejsze właściwości zasadowe (większa wartość</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 xml:space="preserve">). </w:t>
      </w:r>
      <m:oMath>
        <m:r>
          <w:rPr>
            <w:rFonts w:ascii="Cambria Math" w:eastAsiaTheme="minorEastAsia" w:hAnsi="Cambria Math"/>
          </w:rPr>
          <m:t>pH</m:t>
        </m:r>
      </m:oMath>
      <w:r>
        <w:rPr>
          <w:rFonts w:eastAsiaTheme="minorEastAsia"/>
        </w:rPr>
        <w:t xml:space="preserve"> </w:t>
      </w:r>
      <w:proofErr w:type="gramStart"/>
      <w:r>
        <w:rPr>
          <w:rFonts w:eastAsiaTheme="minorEastAsia"/>
        </w:rPr>
        <w:t>spada więc</w:t>
      </w:r>
      <w:proofErr w:type="gramEnd"/>
      <w:r>
        <w:rPr>
          <w:rFonts w:eastAsiaTheme="minorEastAsia"/>
        </w:rPr>
        <w:t xml:space="preserve"> spokojnie przy dodawaniu kwasu, jeżeli występują jeszcze jony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Pr>
          <w:rFonts w:eastAsiaTheme="minorEastAsia"/>
        </w:rPr>
        <w:t xml:space="preserve"> - mamy wtedy układ roztwór buforowy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sidRPr="00BD4E12">
        <w:rPr>
          <w:rFonts w:eastAsiaTheme="minorEastAsia"/>
        </w:rPr>
        <w:t xml:space="preserve"> </w:t>
      </w:r>
      <w:r>
        <w:rPr>
          <w:rFonts w:eastAsiaTheme="minorEastAsia"/>
        </w:rPr>
        <w:t xml:space="preserve">-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 zachodzi wtedy reakcja</w:t>
      </w:r>
    </w:p>
    <w:p w:rsidR="00931B7F" w:rsidRDefault="00931B7F" w:rsidP="00931B7F">
      <w:pPr>
        <w:rPr>
          <w:rFonts w:eastAsiaTheme="minorEastAsia"/>
        </w:rPr>
      </w:pPr>
      <m:oMathPara>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m:oMathPara>
    </w:p>
    <w:p w:rsidR="00931B7F" w:rsidRDefault="00931B7F" w:rsidP="00931B7F">
      <w:pPr>
        <w:rPr>
          <w:rFonts w:eastAsiaTheme="minorEastAsia"/>
        </w:rPr>
      </w:pPr>
      <w:r>
        <w:rPr>
          <w:rFonts w:eastAsiaTheme="minorEastAsia"/>
        </w:rPr>
        <w:t xml:space="preserve">Pierwszy skok będziemy przy całkowitym wyczerpaniu się jonów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Pr>
          <w:rFonts w:eastAsiaTheme="minorEastAsia"/>
        </w:rPr>
        <w:t xml:space="preserve">. Dodatek kwasu </w:t>
      </w:r>
      <m:oMath>
        <m:r>
          <w:rPr>
            <w:rFonts w:ascii="Cambria Math" w:eastAsiaTheme="minorEastAsia" w:hAnsi="Cambria Math"/>
          </w:rPr>
          <m:t>HCl</m:t>
        </m:r>
      </m:oMath>
      <w:r>
        <w:rPr>
          <w:rFonts w:eastAsiaTheme="minorEastAsia"/>
        </w:rPr>
        <w:t xml:space="preserve">, powoduje wtedy wiązanie jonów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 w myśl reakcji</w:t>
      </w:r>
    </w:p>
    <w:p w:rsidR="00931B7F" w:rsidRDefault="00931B7F" w:rsidP="00931B7F">
      <w:pPr>
        <w:rPr>
          <w:rFonts w:eastAsiaTheme="minorEastAsia"/>
        </w:rPr>
      </w:pPr>
      <m:oMathPara>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p w:rsidR="00931B7F" w:rsidRPr="00BD4E12" w:rsidRDefault="00931B7F" w:rsidP="00931B7F">
      <w:pPr>
        <w:rPr>
          <w:rFonts w:eastAsiaTheme="minorEastAsia"/>
        </w:rPr>
      </w:pPr>
      <w:r>
        <w:rPr>
          <w:rFonts w:eastAsiaTheme="minorEastAsia"/>
        </w:rPr>
        <w:t xml:space="preserve">Reakcja ta zachodzi do całkowitego wyczerpania się jonów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 xml:space="preserve">, wyczerpanie ich jest powodem drugiego skoku </w:t>
      </w:r>
      <m:oMath>
        <m:r>
          <w:rPr>
            <w:rFonts w:ascii="Cambria Math" w:eastAsiaTheme="minorEastAsia" w:hAnsi="Cambria Math"/>
          </w:rPr>
          <m:t>pH</m:t>
        </m:r>
      </m:oMath>
      <w:r>
        <w:rPr>
          <w:rFonts w:eastAsiaTheme="minorEastAsia"/>
        </w:rPr>
        <w:t xml:space="preserve">. Wówczas nie mamy już żadnych jonów mogących związać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pozostaje nam rozcieńczanie tych jonów. Oczywiście powoduje to dalszy spadek </w:t>
      </w:r>
      <m:oMath>
        <m:r>
          <w:rPr>
            <w:rFonts w:ascii="Cambria Math" w:eastAsiaTheme="minorEastAsia" w:hAnsi="Cambria Math"/>
          </w:rPr>
          <m:t>pH</m:t>
        </m:r>
      </m:oMath>
      <w:r>
        <w:rPr>
          <w:rFonts w:eastAsiaTheme="minorEastAsia"/>
        </w:rPr>
        <w:t xml:space="preserve"> roztworu, ale nie jest to już skokowa zmiana. W związku, z czym wykres miareczkowania wygląda następująco:</w:t>
      </w:r>
    </w:p>
    <w:p w:rsidR="00931B7F" w:rsidRDefault="00931B7F" w:rsidP="00931B7F">
      <w:pPr>
        <w:rPr>
          <w:rFonts w:eastAsiaTheme="minorEastAsia"/>
        </w:rPr>
      </w:pPr>
      <w:r>
        <w:rPr>
          <w:rFonts w:eastAsiaTheme="minorEastAsia"/>
          <w:noProof/>
          <w:lang w:eastAsia="pl-PL"/>
        </w:rPr>
        <w:drawing>
          <wp:inline distT="0" distB="0" distL="0" distR="0">
            <wp:extent cx="5759450" cy="2723121"/>
            <wp:effectExtent l="19050" t="0" r="0" b="0"/>
            <wp:docPr id="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5759450" cy="2723121"/>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Pr>
          <w:rFonts w:eastAsiaTheme="minorEastAsia"/>
        </w:rPr>
        <w:t xml:space="preserve">Zwróć uwagę na tom, że ile skoków miareczkowania tyle kwaśnych wodorów w próbce różnych (lub miejsce gdzie te wodory przyłączysz). Właściwy dobór wskaźników, aby pokrywały odpowiednie zakresy pionowe zakresy skoków (wartości </w:t>
      </w:r>
      <m:oMath>
        <m:r>
          <w:rPr>
            <w:rFonts w:ascii="Cambria Math" w:eastAsiaTheme="minorEastAsia" w:hAnsi="Cambria Math"/>
          </w:rPr>
          <m:t>pH</m:t>
        </m:r>
      </m:oMath>
      <w:r>
        <w:rPr>
          <w:rFonts w:eastAsiaTheme="minorEastAsia"/>
        </w:rPr>
        <w:t>) umożliwia zmiareczkowanie jednego związku jak i drugiego związku, a więc powiedzenie, jakie ilości związków mamy początkowo w tej mieszaninie.</w:t>
      </w:r>
    </w:p>
    <w:p w:rsidR="00931B7F" w:rsidRDefault="00931B7F" w:rsidP="00931B7F">
      <w:pPr>
        <w:rPr>
          <w:rFonts w:eastAsiaTheme="minorEastAsia"/>
        </w:rPr>
      </w:pPr>
      <w:r w:rsidRPr="00A3564E">
        <w:rPr>
          <w:rFonts w:eastAsiaTheme="minorEastAsia"/>
        </w:rPr>
        <w:t xml:space="preserve">W celu ustalenia składu stałej mieszaniny wodorowęglanu sodu i węglanu sodu jej próbkę rozpuszczono w wodzie i przeprowadzono dwuetapową analizę otrzymanego roztworu.  </w:t>
      </w:r>
    </w:p>
    <w:p w:rsidR="00931B7F" w:rsidRDefault="00931B7F" w:rsidP="00931B7F">
      <w:pPr>
        <w:rPr>
          <w:rFonts w:eastAsiaTheme="minorEastAsia"/>
        </w:rPr>
      </w:pPr>
      <w:r w:rsidRPr="00A3564E">
        <w:rPr>
          <w:rFonts w:eastAsiaTheme="minorEastAsia"/>
        </w:rPr>
        <w:lastRenderedPageBreak/>
        <w:t>Etap I: Do badanego roztworu dodano kilka kropli alkoholowego roztworu fenoloftaleiny i dodawano z biurety kwas solny, do momentu zaniku barwy wskaźnika. Jon węglanowy jest mocniejszą zasadą niż jon wodorowęglanowy, więc w roztworze zachodz</w:t>
      </w:r>
      <w:r>
        <w:rPr>
          <w:rFonts w:eastAsiaTheme="minorEastAsia"/>
        </w:rPr>
        <w:t xml:space="preserve">iła reakcja opisana równaniem: </w:t>
      </w:r>
    </w:p>
    <w:p w:rsidR="00931B7F" w:rsidRDefault="00931B7F" w:rsidP="00931B7F">
      <w:pPr>
        <w:rPr>
          <w:rFonts w:eastAsiaTheme="minorEastAsia"/>
        </w:rPr>
      </w:pPr>
      <m:oMathPara>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931B7F" w:rsidRDefault="00931B7F" w:rsidP="00931B7F">
      <w:pPr>
        <w:rPr>
          <w:rFonts w:eastAsiaTheme="minorEastAsia"/>
        </w:rPr>
      </w:pPr>
      <w:r w:rsidRPr="00A3564E">
        <w:rPr>
          <w:rFonts w:eastAsiaTheme="minorEastAsia"/>
        </w:rPr>
        <w:t xml:space="preserve">Odbarwienie fenoloftaleiny świadczyło o całkowitej przemianie jonów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Pr>
          <w:rFonts w:eastAsiaTheme="minorEastAsia"/>
        </w:rPr>
        <w:t xml:space="preserve"> w jony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w:t>
      </w:r>
    </w:p>
    <w:p w:rsidR="00931B7F" w:rsidRDefault="00931B7F" w:rsidP="00931B7F">
      <w:pPr>
        <w:rPr>
          <w:rFonts w:eastAsiaTheme="minorEastAsia"/>
        </w:rPr>
      </w:pPr>
      <w:r w:rsidRPr="00A3564E">
        <w:rPr>
          <w:rFonts w:eastAsiaTheme="minorEastAsia"/>
        </w:rPr>
        <w:t>Etap II: Do otrzymanej mieszaniny dodano kilka kropli wodnego roztworu oranżu metylowego i dalej dodawano z biurety kwas solny do chwili, gdy nastąpiła zmiana barwy wskaźnika. Ta zmiana oznaczała, że cały wodorowęglan sodu przereagował zgodnie z równ</w:t>
      </w:r>
      <w:r>
        <w:rPr>
          <w:rFonts w:eastAsiaTheme="minorEastAsia"/>
        </w:rPr>
        <w:t>aniem:</w:t>
      </w:r>
    </w:p>
    <w:p w:rsidR="00931B7F" w:rsidRDefault="00931B7F" w:rsidP="00931B7F">
      <w:pPr>
        <w:rPr>
          <w:rFonts w:eastAsiaTheme="minorEastAsia"/>
        </w:rPr>
      </w:pPr>
      <m:oMathPara>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p w:rsidR="00931B7F" w:rsidRDefault="00931B7F" w:rsidP="00931B7F">
      <w:pPr>
        <w:rPr>
          <w:rFonts w:eastAsiaTheme="minorEastAsia"/>
        </w:rPr>
      </w:pPr>
      <w:r w:rsidRPr="00A3564E">
        <w:rPr>
          <w:rFonts w:eastAsiaTheme="minorEastAsia"/>
        </w:rPr>
        <w:t xml:space="preserve">Kwas solny użyty w obu etapach doświadczenia miał stężenie </w:t>
      </w:r>
      <m:oMath>
        <m:r>
          <w:rPr>
            <w:rFonts w:ascii="Cambria Math" w:eastAsiaTheme="minorEastAsia" w:hAnsi="Cambria Math"/>
          </w:rPr>
          <m:t>0.2 mol ·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A3564E">
        <w:rPr>
          <w:rFonts w:eastAsiaTheme="minorEastAsia"/>
        </w:rPr>
        <w:t xml:space="preserve">, </w:t>
      </w:r>
      <w:proofErr w:type="gramStart"/>
      <w:r w:rsidRPr="00A3564E">
        <w:rPr>
          <w:rFonts w:eastAsiaTheme="minorEastAsia"/>
        </w:rPr>
        <w:t>a</w:t>
      </w:r>
      <w:proofErr w:type="gramEnd"/>
      <w:r w:rsidRPr="00A3564E">
        <w:rPr>
          <w:rFonts w:eastAsiaTheme="minorEastAsia"/>
        </w:rPr>
        <w:t xml:space="preserve"> jego objętość niezbędna do odbarwienia fenoloftaleiny w etapie I była równa </w:t>
      </w:r>
      <m:oMath>
        <m:r>
          <w:rPr>
            <w:rFonts w:ascii="Cambria Math" w:eastAsiaTheme="minorEastAsia" w:hAnsi="Cambria Math"/>
          </w:rPr>
          <m:t>24.6</m:t>
        </m:r>
      </m:oMath>
      <w:r w:rsidRPr="00A3564E">
        <w:rPr>
          <w:rFonts w:eastAsiaTheme="minorEastAsia"/>
        </w:rPr>
        <w:t xml:space="preserve">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A3564E">
        <w:rPr>
          <w:rFonts w:eastAsiaTheme="minorEastAsia"/>
        </w:rPr>
        <w:t xml:space="preserve">. Natomiast łącznie w obu etapach zużyto </w:t>
      </w:r>
      <m:oMath>
        <m:r>
          <w:rPr>
            <w:rFonts w:ascii="Cambria Math" w:eastAsiaTheme="minorEastAsia" w:hAnsi="Cambria Math"/>
          </w:rPr>
          <m:t>59.8</m:t>
        </m:r>
      </m:oMath>
      <w:r w:rsidRPr="00A3564E">
        <w:rPr>
          <w:rFonts w:eastAsiaTheme="minorEastAsia"/>
        </w:rPr>
        <w:t xml:space="preserve">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A3564E">
        <w:rPr>
          <w:rFonts w:eastAsiaTheme="minorEastAsia"/>
        </w:rPr>
        <w:t xml:space="preserve"> </w:t>
      </w:r>
      <w:proofErr w:type="gramStart"/>
      <w:r w:rsidRPr="00A3564E">
        <w:rPr>
          <w:rFonts w:eastAsiaTheme="minorEastAsia"/>
        </w:rPr>
        <w:t>kwasu</w:t>
      </w:r>
      <w:proofErr w:type="gramEnd"/>
      <w:r w:rsidRPr="00A3564E">
        <w:rPr>
          <w:rFonts w:eastAsiaTheme="minorEastAsia"/>
        </w:rPr>
        <w:t xml:space="preserve"> solnego (objętość odczytana z biurety w etapie II). </w:t>
      </w:r>
    </w:p>
    <w:p w:rsidR="00931B7F" w:rsidRDefault="00931B7F" w:rsidP="00931B7F">
      <w:pPr>
        <w:rPr>
          <w:rFonts w:eastAsiaTheme="minorEastAsia"/>
        </w:rPr>
      </w:pPr>
      <w:r w:rsidRPr="00A3564E">
        <w:rPr>
          <w:rFonts w:eastAsiaTheme="minorEastAsia"/>
        </w:rPr>
        <w:t xml:space="preserve">Oblicz w procentach masowych zawartość węglanu sodu w analizowanej mieszaninie. Przyjmij, że masy molowe węglanu sodu i wodorowęglanu sodu są równe: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vertAlign w:val="subscript"/>
              </w:rPr>
              <m:t>N</m:t>
            </m:r>
            <m:sSub>
              <m:sSubPr>
                <m:ctrlPr>
                  <w:rPr>
                    <w:rFonts w:ascii="Cambria Math" w:eastAsiaTheme="minorEastAsia" w:hAnsi="Cambria Math"/>
                    <w:i/>
                    <w:vertAlign w:val="subscript"/>
                  </w:rPr>
                </m:ctrlPr>
              </m:sSubPr>
              <m:e>
                <m:r>
                  <w:rPr>
                    <w:rFonts w:ascii="Cambria Math" w:eastAsiaTheme="minorEastAsia" w:hAnsi="Cambria Math"/>
                    <w:vertAlign w:val="subscript"/>
                  </w:rPr>
                  <m:t>a</m:t>
                </m:r>
              </m:e>
              <m:sub>
                <m:r>
                  <w:rPr>
                    <w:rFonts w:ascii="Cambria Math" w:eastAsiaTheme="minorEastAsia" w:hAnsi="Cambria Math"/>
                    <w:vertAlign w:val="subscript"/>
                  </w:rPr>
                  <m:t>2</m:t>
                </m:r>
              </m:sub>
            </m:sSub>
            <m:r>
              <w:rPr>
                <w:rFonts w:ascii="Cambria Math" w:eastAsiaTheme="minorEastAsia" w:hAnsi="Cambria Math"/>
                <w:vertAlign w:val="subscript"/>
              </w:rPr>
              <m:t>C</m:t>
            </m:r>
            <m:sSub>
              <m:sSubPr>
                <m:ctrlPr>
                  <w:rPr>
                    <w:rFonts w:ascii="Cambria Math" w:eastAsiaTheme="minorEastAsia" w:hAnsi="Cambria Math"/>
                    <w:i/>
                    <w:vertAlign w:val="subscript"/>
                  </w:rPr>
                </m:ctrlPr>
              </m:sSubPr>
              <m:e>
                <m:r>
                  <w:rPr>
                    <w:rFonts w:ascii="Cambria Math" w:eastAsiaTheme="minorEastAsia" w:hAnsi="Cambria Math"/>
                    <w:vertAlign w:val="subscript"/>
                  </w:rPr>
                  <m:t>O</m:t>
                </m:r>
              </m:e>
              <m:sub>
                <m:r>
                  <w:rPr>
                    <w:rFonts w:ascii="Cambria Math" w:eastAsiaTheme="minorEastAsia" w:hAnsi="Cambria Math"/>
                    <w:vertAlign w:val="subscript"/>
                  </w:rPr>
                  <m:t>3</m:t>
                </m:r>
              </m:sub>
            </m:sSub>
          </m:sub>
        </m:sSub>
        <m:r>
          <w:rPr>
            <w:rFonts w:ascii="Cambria Math" w:eastAsiaTheme="minorEastAsia" w:hAnsi="Cambria Math"/>
          </w:rPr>
          <m:t xml:space="preserve"> = 106 g</m:t>
        </m:r>
        <m:r>
          <w:rPr>
            <w:rFonts w:ascii="Cambria Math" w:eastAsiaTheme="minorEastAsia" w:hAnsi="Cambria Math"/>
            <w:i/>
          </w:rPr>
          <w:sym w:font="Symbol" w:char="F0D7"/>
        </m:r>
        <m:r>
          <w:rPr>
            <w:rFonts w:ascii="Cambria Math" w:eastAsiaTheme="minorEastAsia" w:hAnsi="Cambria Math"/>
          </w:rPr>
          <m:t>mo</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vertAlign w:val="superscript"/>
              </w:rPr>
              <m:t>–1</m:t>
            </m:r>
            <m:ctrlPr>
              <w:rPr>
                <w:rFonts w:ascii="Cambria Math" w:eastAsiaTheme="minorEastAsia" w:hAnsi="Cambria Math"/>
                <w:i/>
                <w:vertAlign w:val="superscript"/>
              </w:rPr>
            </m:ctrlPr>
          </m:sup>
        </m:sSup>
      </m:oMath>
      <w:r w:rsidRPr="00A3564E">
        <w:rPr>
          <w:rFonts w:eastAsiaTheme="minorEastAsia"/>
        </w:rPr>
        <w:t xml:space="preserve"> oraz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vertAlign w:val="subscript"/>
              </w:rPr>
              <m:t>NaHC</m:t>
            </m:r>
            <m:sSub>
              <m:sSubPr>
                <m:ctrlPr>
                  <w:rPr>
                    <w:rFonts w:ascii="Cambria Math" w:eastAsiaTheme="minorEastAsia" w:hAnsi="Cambria Math"/>
                    <w:i/>
                    <w:vertAlign w:val="subscript"/>
                  </w:rPr>
                </m:ctrlPr>
              </m:sSubPr>
              <m:e>
                <m:r>
                  <w:rPr>
                    <w:rFonts w:ascii="Cambria Math" w:eastAsiaTheme="minorEastAsia" w:hAnsi="Cambria Math"/>
                    <w:vertAlign w:val="subscript"/>
                  </w:rPr>
                  <m:t>O</m:t>
                </m:r>
              </m:e>
              <m:sub>
                <m:r>
                  <w:rPr>
                    <w:rFonts w:ascii="Cambria Math" w:eastAsiaTheme="minorEastAsia" w:hAnsi="Cambria Math"/>
                    <w:vertAlign w:val="subscript"/>
                  </w:rPr>
                  <m:t>3</m:t>
                </m:r>
              </m:sub>
            </m:sSub>
          </m:sub>
        </m:sSub>
        <m:r>
          <w:rPr>
            <w:rFonts w:ascii="Cambria Math" w:eastAsiaTheme="minorEastAsia" w:hAnsi="Cambria Math"/>
          </w:rPr>
          <m:t xml:space="preserve"> = 84 g</m:t>
        </m:r>
        <m:r>
          <w:rPr>
            <w:rFonts w:ascii="Cambria Math" w:eastAsiaTheme="minorEastAsia" w:hAnsi="Cambria Math"/>
            <w:i/>
          </w:rPr>
          <w:sym w:font="Symbol" w:char="F0D7"/>
        </m:r>
        <m:r>
          <w:rPr>
            <w:rFonts w:ascii="Cambria Math" w:eastAsiaTheme="minorEastAsia" w:hAnsi="Cambria Math"/>
          </w:rPr>
          <m:t>mo</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vertAlign w:val="superscript"/>
              </w:rPr>
              <m:t>–1</m:t>
            </m:r>
            <m:ctrlPr>
              <w:rPr>
                <w:rFonts w:ascii="Cambria Math" w:eastAsiaTheme="minorEastAsia" w:hAnsi="Cambria Math"/>
                <w:i/>
                <w:vertAlign w:val="superscript"/>
              </w:rPr>
            </m:ctrlPr>
          </m:sup>
        </m:sSup>
      </m:oMath>
    </w:p>
    <w:p w:rsidR="00931B7F" w:rsidRDefault="00931B7F" w:rsidP="00931B7F">
      <w:pPr>
        <w:rPr>
          <w:rFonts w:eastAsiaTheme="minorEastAsia"/>
        </w:rPr>
      </w:pPr>
      <w:r w:rsidRPr="00A3564E">
        <w:rPr>
          <w:rFonts w:eastAsiaTheme="minorEastAsia"/>
        </w:rPr>
        <w:t>.</w:t>
      </w:r>
      <w:r>
        <w:rPr>
          <w:rFonts w:eastAsiaTheme="minorEastAsia"/>
          <w:noProof/>
          <w:lang w:eastAsia="pl-PL"/>
        </w:rPr>
        <w:drawing>
          <wp:inline distT="0" distB="0" distL="0" distR="0">
            <wp:extent cx="2536190" cy="3045460"/>
            <wp:effectExtent l="19050" t="0" r="0" b="0"/>
            <wp:docPr id="14"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a:stretch>
                      <a:fillRect/>
                    </a:stretch>
                  </pic:blipFill>
                  <pic:spPr bwMode="auto">
                    <a:xfrm>
                      <a:off x="0" y="0"/>
                      <a:ext cx="2536190" cy="3045460"/>
                    </a:xfrm>
                    <a:prstGeom prst="rect">
                      <a:avLst/>
                    </a:prstGeom>
                    <a:noFill/>
                    <a:ln w="9525">
                      <a:noFill/>
                      <a:miter lim="800000"/>
                      <a:headEnd/>
                      <a:tailEnd/>
                    </a:ln>
                  </pic:spPr>
                </pic:pic>
              </a:graphicData>
            </a:graphic>
          </wp:inline>
        </w:drawing>
      </w:r>
    </w:p>
    <w:p w:rsidR="00931B7F" w:rsidRPr="00AA6A66" w:rsidRDefault="00931B7F" w:rsidP="00931B7F">
      <w:pPr>
        <w:rPr>
          <w:rFonts w:eastAsiaTheme="minorEastAsia"/>
        </w:rPr>
      </w:pPr>
      <w:r>
        <w:rPr>
          <w:rFonts w:eastAsiaTheme="minorEastAsia"/>
        </w:rPr>
        <w:t xml:space="preserve">Możemy łatwo obliczyć ilość moli </w:t>
      </w:r>
      <m:oMath>
        <m:r>
          <w:rPr>
            <w:rFonts w:ascii="Cambria Math" w:eastAsiaTheme="minorEastAsia" w:hAnsi="Cambria Math"/>
          </w:rPr>
          <m:t>HCl</m:t>
        </m:r>
      </m:oMath>
      <w:r>
        <w:rPr>
          <w:rFonts w:eastAsiaTheme="minorEastAsia"/>
        </w:rPr>
        <w:t xml:space="preserve"> użytego w pierwszym et</w:t>
      </w:r>
      <w:proofErr w:type="spellStart"/>
      <w:r>
        <w:rPr>
          <w:rFonts w:eastAsiaTheme="minorEastAsia"/>
        </w:rPr>
        <w:t>apie</w:t>
      </w:r>
      <w:proofErr w:type="spellEnd"/>
      <w:r>
        <w:rPr>
          <w:rFonts w:eastAsiaTheme="minorEastAsia"/>
        </w:rPr>
        <w:t xml:space="preserve"> miareczkowania oraz całkowitą ilość </w:t>
      </w:r>
      <m:oMath>
        <m:r>
          <w:rPr>
            <w:rFonts w:ascii="Cambria Math" w:eastAsiaTheme="minorEastAsia" w:hAnsi="Cambria Math"/>
          </w:rPr>
          <m:t>HCl</m:t>
        </m:r>
      </m:oMath>
      <w:r>
        <w:rPr>
          <w:rFonts w:eastAsiaTheme="minorEastAsia"/>
        </w:rPr>
        <w:t xml:space="preserve"> użytego na całe miareczkowanie. Mając te dwie ilości moli możemy obliczyć ilość moli HCl zużytego w drugim </w:t>
      </w:r>
      <w:proofErr w:type="gramStart"/>
      <w:r>
        <w:rPr>
          <w:rFonts w:eastAsiaTheme="minorEastAsia"/>
        </w:rPr>
        <w:t>etapie jako</w:t>
      </w:r>
      <w:proofErr w:type="gramEnd"/>
      <w:r>
        <w:rPr>
          <w:rFonts w:eastAsiaTheme="minorEastAsia"/>
        </w:rPr>
        <w:t xml:space="preserve"> różnicę tych wyjściowych ilości moli. Ilości te są równe: </w:t>
      </w:r>
    </w:p>
    <w:p w:rsidR="00931B7F" w:rsidRPr="000B5444"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HCl</m:t>
              </m:r>
            </m:sub>
            <m:sup>
              <m:r>
                <w:rPr>
                  <w:rFonts w:ascii="Cambria Math" w:eastAsiaTheme="minorEastAsia" w:hAnsi="Cambria Math"/>
                </w:rPr>
                <m:t>1etap</m:t>
              </m:r>
            </m:sup>
          </m:sSubSup>
          <m:r>
            <w:rPr>
              <w:rFonts w:ascii="Cambria Math" w:eastAsiaTheme="minorEastAsia" w:hAnsi="Cambria Math"/>
            </w:rPr>
            <m:t>=0.2*0.0246=0.00492</m:t>
          </m:r>
        </m:oMath>
      </m:oMathPara>
    </w:p>
    <w:p w:rsidR="00931B7F" w:rsidRPr="00C43C33"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HCl</m:t>
              </m:r>
            </m:sub>
            <m:sup>
              <m:r>
                <w:rPr>
                  <w:rFonts w:ascii="Cambria Math" w:eastAsiaTheme="minorEastAsia" w:hAnsi="Cambria Math"/>
                </w:rPr>
                <m:t>sum</m:t>
              </m:r>
            </m:sup>
          </m:sSubSup>
          <m:r>
            <w:rPr>
              <w:rFonts w:ascii="Cambria Math" w:eastAsiaTheme="minorEastAsia" w:hAnsi="Cambria Math"/>
            </w:rPr>
            <m:t>=0.2*0.0598=0.01196mol</m:t>
          </m:r>
        </m:oMath>
      </m:oMathPara>
    </w:p>
    <w:p w:rsidR="00931B7F"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HCl</m:t>
              </m:r>
            </m:sub>
            <m:sup>
              <m:r>
                <w:rPr>
                  <w:rFonts w:ascii="Cambria Math" w:eastAsiaTheme="minorEastAsia" w:hAnsi="Cambria Math"/>
                </w:rPr>
                <m:t>2etap</m:t>
              </m:r>
            </m:sup>
          </m:sSubSup>
          <m:r>
            <w:rPr>
              <w:rFonts w:ascii="Cambria Math" w:eastAsiaTheme="minorEastAsia" w:hAnsi="Cambria Math"/>
            </w:rPr>
            <m:t>=0.01196-0.00492=0.00704</m:t>
          </m:r>
        </m:oMath>
      </m:oMathPara>
    </w:p>
    <w:p w:rsidR="00931B7F" w:rsidRDefault="00931B7F" w:rsidP="00931B7F">
      <w:pPr>
        <w:rPr>
          <w:rFonts w:eastAsiaTheme="minorEastAsia"/>
        </w:rPr>
      </w:pPr>
      <w:r>
        <w:rPr>
          <w:rFonts w:eastAsiaTheme="minorEastAsia"/>
        </w:rPr>
        <w:lastRenderedPageBreak/>
        <w:t xml:space="preserve">Kolejno możemy zrobić tabelkę bilansu ilości moli dla etapu pierwszego. W pierwszym etapie </w:t>
      </w:r>
      <w:proofErr w:type="spellStart"/>
      <w:r>
        <w:rPr>
          <w:rFonts w:eastAsiaTheme="minorEastAsia"/>
        </w:rPr>
        <w:t>zahodzi</w:t>
      </w:r>
      <w:proofErr w:type="spellEnd"/>
      <w:r>
        <w:rPr>
          <w:rFonts w:eastAsiaTheme="minorEastAsia"/>
        </w:rPr>
        <w:t xml:space="preserve"> reakcja:</w:t>
      </w:r>
    </w:p>
    <w:p w:rsidR="00931B7F" w:rsidRDefault="00931B7F" w:rsidP="00931B7F">
      <w:pPr>
        <w:rPr>
          <w:rFonts w:eastAsiaTheme="minorEastAsia"/>
        </w:rPr>
      </w:pPr>
      <m:oMathPara>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931B7F" w:rsidRPr="00DE0D69" w:rsidRDefault="00931B7F" w:rsidP="00931B7F">
      <w:pPr>
        <w:rPr>
          <w:rFonts w:eastAsiaTheme="minorEastAsia"/>
        </w:rPr>
      </w:pPr>
      <w:r>
        <w:rPr>
          <w:rFonts w:eastAsiaTheme="minorEastAsia"/>
        </w:rPr>
        <w:t xml:space="preserve"> Oczywiście idea miareczkowania jest taka, że punkt końcowy miareczkowania w etapie pierwszym odpowiada całkowitemu przereagowaniu obu substratów – jonu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Pr>
          <w:rFonts w:eastAsiaTheme="minorEastAsia"/>
        </w:rPr>
        <w:t xml:space="preserve"> oraz dodanego kwasu – jonów </w:t>
      </w:r>
      <w:r w:rsidRPr="00DE0D69">
        <w:rPr>
          <w:rFonts w:eastAsiaTheme="minorEastAsia"/>
          <w:b/>
          <w:i/>
        </w:rPr>
        <w:t>H</w:t>
      </w:r>
      <w:r w:rsidRPr="00DE0D69">
        <w:rPr>
          <w:rFonts w:eastAsiaTheme="minorEastAsia"/>
          <w:b/>
          <w:i/>
          <w:vertAlign w:val="superscript"/>
        </w:rPr>
        <w:t>+</w:t>
      </w:r>
      <w:r>
        <w:rPr>
          <w:rFonts w:eastAsiaTheme="minorEastAsia"/>
        </w:rPr>
        <w:t xml:space="preserve"> podczas miareczkowania, a więc końcowe ilości moli obu jonów spadają do zera. Jednocześnie w mieszaninie początkowo znajdują się również </w:t>
      </w:r>
      <w:proofErr w:type="gramStart"/>
      <w:r>
        <w:rPr>
          <w:rFonts w:eastAsiaTheme="minorEastAsia"/>
        </w:rPr>
        <w:t xml:space="preserve">jony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 xml:space="preserve"> co</w:t>
      </w:r>
      <w:proofErr w:type="gramEnd"/>
      <w:r>
        <w:rPr>
          <w:rFonts w:eastAsiaTheme="minorEastAsia"/>
        </w:rPr>
        <w:t xml:space="preserve"> powinniśmy odnotować w tabelce, ich ilość wzrasta na skutek zachodzącej reakcji:</w:t>
      </w:r>
    </w:p>
    <w:tbl>
      <w:tblPr>
        <w:tblStyle w:val="Tabela-Siatka"/>
        <w:tblW w:w="0" w:type="auto"/>
        <w:tblLook w:val="04A0"/>
      </w:tblPr>
      <w:tblGrid>
        <w:gridCol w:w="2303"/>
        <w:gridCol w:w="2303"/>
        <w:gridCol w:w="2303"/>
        <w:gridCol w:w="2303"/>
      </w:tblGrid>
      <w:tr w:rsidR="00931B7F" w:rsidTr="00204A97">
        <w:tc>
          <w:tcPr>
            <w:tcW w:w="2303" w:type="dxa"/>
          </w:tcPr>
          <w:p w:rsidR="00931B7F" w:rsidRDefault="00931B7F" w:rsidP="00204A97">
            <w:pPr>
              <w:rPr>
                <w:rFonts w:eastAsiaTheme="minorEastAsia"/>
              </w:rPr>
            </w:pPr>
          </w:p>
        </w:tc>
        <w:tc>
          <w:tcPr>
            <w:tcW w:w="2303" w:type="dxa"/>
          </w:tcPr>
          <w:p w:rsidR="00931B7F" w:rsidRDefault="00931B7F" w:rsidP="00204A97">
            <w:pPr>
              <w:rPr>
                <w:rFonts w:eastAsiaTheme="minorEastAsia"/>
              </w:rPr>
            </w:pPr>
            <m:oMathPara>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m:oMathPara>
          </w:p>
        </w:tc>
        <w:tc>
          <w:tcPr>
            <w:tcW w:w="2303" w:type="dxa"/>
          </w:tcPr>
          <w:p w:rsidR="00931B7F" w:rsidRDefault="00DC5A57" w:rsidP="00204A9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931B7F" w:rsidRDefault="00931B7F" w:rsidP="00204A97">
            <w:pPr>
              <w:rPr>
                <w:rFonts w:eastAsiaTheme="minorEastAsia"/>
              </w:rPr>
            </w:pPr>
            <m:oMathPara>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m:oMathPara>
          </w:p>
        </w:tc>
      </w:tr>
      <w:tr w:rsidR="00931B7F" w:rsidTr="00204A97">
        <w:tc>
          <w:tcPr>
            <w:tcW w:w="2303" w:type="dxa"/>
          </w:tcPr>
          <w:p w:rsidR="00931B7F" w:rsidRDefault="00DC5A57" w:rsidP="00204A9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Pr>
          <w:p w:rsidR="00931B7F" w:rsidRDefault="00DC5A57" w:rsidP="00204A9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sub>
                  <m:sup>
                    <m:r>
                      <w:rPr>
                        <w:rFonts w:ascii="Cambria Math" w:eastAsiaTheme="minorEastAsia" w:hAnsi="Cambria Math"/>
                      </w:rPr>
                      <m:t>0</m:t>
                    </m:r>
                  </m:sup>
                </m:sSubSup>
              </m:oMath>
            </m:oMathPara>
          </w:p>
        </w:tc>
        <w:tc>
          <w:tcPr>
            <w:tcW w:w="2303" w:type="dxa"/>
          </w:tcPr>
          <w:p w:rsidR="00931B7F" w:rsidRDefault="00DC5A57" w:rsidP="00204A9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Ietap</m:t>
                    </m:r>
                  </m:sup>
                </m:sSubSup>
                <m:r>
                  <w:rPr>
                    <w:rFonts w:ascii="Cambria Math" w:eastAsiaTheme="minorEastAsia" w:hAnsi="Cambria Math"/>
                  </w:rPr>
                  <m:t>=0.00492</m:t>
                </m:r>
              </m:oMath>
            </m:oMathPara>
          </w:p>
        </w:tc>
        <w:tc>
          <w:tcPr>
            <w:tcW w:w="2303" w:type="dxa"/>
          </w:tcPr>
          <w:p w:rsidR="00931B7F" w:rsidRDefault="00DC5A57" w:rsidP="00204A9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sub>
                  <m:sup>
                    <m:r>
                      <w:rPr>
                        <w:rFonts w:ascii="Cambria Math" w:eastAsiaTheme="minorEastAsia" w:hAnsi="Cambria Math"/>
                      </w:rPr>
                      <m:t>0</m:t>
                    </m:r>
                  </m:sup>
                </m:sSubSup>
              </m:oMath>
            </m:oMathPara>
          </w:p>
        </w:tc>
      </w:tr>
      <w:tr w:rsidR="00931B7F" w:rsidTr="00204A97">
        <w:tc>
          <w:tcPr>
            <w:tcW w:w="2303" w:type="dxa"/>
          </w:tcPr>
          <w:p w:rsidR="00931B7F" w:rsidRDefault="00931B7F" w:rsidP="00204A97">
            <w:pPr>
              <w:rPr>
                <w:rFonts w:eastAsiaTheme="minorEastAsia"/>
              </w:rPr>
            </w:pPr>
            <m:oMathPara>
              <m:oMath>
                <m:r>
                  <w:rPr>
                    <w:rFonts w:ascii="Cambria Math" w:eastAsiaTheme="minorEastAsia" w:hAnsi="Cambria Math"/>
                  </w:rPr>
                  <m:t>Δn</m:t>
                </m:r>
              </m:oMath>
            </m:oMathPara>
          </w:p>
        </w:tc>
        <w:tc>
          <w:tcPr>
            <w:tcW w:w="2303" w:type="dxa"/>
          </w:tcPr>
          <w:p w:rsidR="00931B7F" w:rsidRDefault="00931B7F" w:rsidP="00204A97">
            <w:pPr>
              <w:rPr>
                <w:rFonts w:eastAsiaTheme="minorEastAsia"/>
              </w:rPr>
            </w:pPr>
            <m:oMathPara>
              <m:oMath>
                <m:r>
                  <w:rPr>
                    <w:rFonts w:ascii="Cambria Math" w:eastAsiaTheme="minorEastAsia" w:hAnsi="Cambria Math"/>
                  </w:rPr>
                  <m:t>-x</m:t>
                </m:r>
              </m:oMath>
            </m:oMathPara>
          </w:p>
        </w:tc>
        <w:tc>
          <w:tcPr>
            <w:tcW w:w="2303" w:type="dxa"/>
          </w:tcPr>
          <w:p w:rsidR="00931B7F" w:rsidRDefault="00931B7F" w:rsidP="00204A97">
            <w:pPr>
              <w:rPr>
                <w:rFonts w:eastAsiaTheme="minorEastAsia"/>
              </w:rPr>
            </w:pPr>
            <m:oMathPara>
              <m:oMath>
                <m:r>
                  <w:rPr>
                    <w:rFonts w:ascii="Cambria Math" w:eastAsiaTheme="minorEastAsia" w:hAnsi="Cambria Math"/>
                  </w:rPr>
                  <m:t>-x</m:t>
                </m:r>
              </m:oMath>
            </m:oMathPara>
          </w:p>
        </w:tc>
        <w:tc>
          <w:tcPr>
            <w:tcW w:w="2303" w:type="dxa"/>
          </w:tcPr>
          <w:p w:rsidR="00931B7F" w:rsidRDefault="00931B7F" w:rsidP="00204A97">
            <w:pPr>
              <w:rPr>
                <w:rFonts w:eastAsiaTheme="minorEastAsia"/>
              </w:rPr>
            </w:pPr>
            <m:oMathPara>
              <m:oMath>
                <m:r>
                  <w:rPr>
                    <w:rFonts w:ascii="Cambria Math" w:eastAsiaTheme="minorEastAsia" w:hAnsi="Cambria Math"/>
                  </w:rPr>
                  <m:t>+x</m:t>
                </m:r>
              </m:oMath>
            </m:oMathPara>
          </w:p>
        </w:tc>
      </w:tr>
      <w:tr w:rsidR="00931B7F" w:rsidTr="00204A97">
        <w:tc>
          <w:tcPr>
            <w:tcW w:w="2303" w:type="dxa"/>
          </w:tcPr>
          <w:p w:rsidR="00931B7F" w:rsidRDefault="00DC5A57" w:rsidP="00204A9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Pr>
          <w:p w:rsidR="00931B7F" w:rsidRDefault="00DC5A57" w:rsidP="00204A9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sub>
                  <m:sup>
                    <m:r>
                      <w:rPr>
                        <w:rFonts w:ascii="Cambria Math" w:eastAsiaTheme="minorEastAsia" w:hAnsi="Cambria Math"/>
                      </w:rPr>
                      <m:t>0</m:t>
                    </m:r>
                  </m:sup>
                </m:sSubSup>
                <m:r>
                  <w:rPr>
                    <w:rFonts w:ascii="Cambria Math" w:eastAsiaTheme="minorEastAsia" w:hAnsi="Cambria Math"/>
                  </w:rPr>
                  <m:t>-x=0</m:t>
                </m:r>
              </m:oMath>
            </m:oMathPara>
          </w:p>
        </w:tc>
        <w:tc>
          <w:tcPr>
            <w:tcW w:w="2303" w:type="dxa"/>
          </w:tcPr>
          <w:p w:rsidR="00931B7F" w:rsidRDefault="00DC5A57" w:rsidP="00204A9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Ietap</m:t>
                    </m:r>
                  </m:sup>
                </m:sSubSup>
                <m:r>
                  <w:rPr>
                    <w:rFonts w:ascii="Cambria Math" w:eastAsiaTheme="minorEastAsia" w:hAnsi="Cambria Math"/>
                  </w:rPr>
                  <m:t>-x=0</m:t>
                </m:r>
              </m:oMath>
            </m:oMathPara>
          </w:p>
        </w:tc>
        <w:tc>
          <w:tcPr>
            <w:tcW w:w="2303" w:type="dxa"/>
          </w:tcPr>
          <w:p w:rsidR="00931B7F" w:rsidRDefault="00DC5A57" w:rsidP="00204A97">
            <w:pPr>
              <w:rPr>
                <w:rFonts w:eastAsiaTheme="minorEastAsia"/>
              </w:rPr>
            </w:pPr>
            <m:oMathPara>
              <m:oMath>
                <m:sSubSup>
                  <m:sSubSupPr>
                    <m:ctrlPr>
                      <w:rPr>
                        <w:rFonts w:ascii="Cambria Math" w:eastAsiaTheme="minorEastAsia" w:hAnsi="Cambria Math"/>
                        <w:i/>
                        <w:highlight w:val="yellow"/>
                      </w:rPr>
                    </m:ctrlPr>
                  </m:sSubSupPr>
                  <m:e>
                    <m:r>
                      <w:rPr>
                        <w:rFonts w:ascii="Cambria Math" w:eastAsiaTheme="minorEastAsia" w:hAnsi="Cambria Math"/>
                        <w:highlight w:val="yellow"/>
                      </w:rPr>
                      <m:t>n</m:t>
                    </m:r>
                  </m:e>
                  <m:sub>
                    <m:r>
                      <w:rPr>
                        <w:rFonts w:ascii="Cambria Math" w:eastAsiaTheme="minorEastAsia" w:hAnsi="Cambria Math"/>
                        <w:highlight w:val="yellow"/>
                      </w:rPr>
                      <m:t>HC</m:t>
                    </m:r>
                    <m:sSubSup>
                      <m:sSubSupPr>
                        <m:ctrlPr>
                          <w:rPr>
                            <w:rFonts w:ascii="Cambria Math" w:eastAsiaTheme="minorEastAsia" w:hAnsi="Cambria Math"/>
                            <w:i/>
                            <w:highlight w:val="yellow"/>
                          </w:rPr>
                        </m:ctrlPr>
                      </m:sSubSupPr>
                      <m:e>
                        <m:r>
                          <w:rPr>
                            <w:rFonts w:ascii="Cambria Math" w:eastAsiaTheme="minorEastAsia" w:hAnsi="Cambria Math"/>
                            <w:highlight w:val="yellow"/>
                          </w:rPr>
                          <m:t>O</m:t>
                        </m:r>
                      </m:e>
                      <m:sub>
                        <m:r>
                          <w:rPr>
                            <w:rFonts w:ascii="Cambria Math" w:eastAsiaTheme="minorEastAsia" w:hAnsi="Cambria Math"/>
                            <w:highlight w:val="yellow"/>
                          </w:rPr>
                          <m:t>3</m:t>
                        </m:r>
                      </m:sub>
                      <m:sup>
                        <m:r>
                          <w:rPr>
                            <w:rFonts w:ascii="Cambria Math" w:eastAsiaTheme="minorEastAsia" w:hAnsi="Cambria Math"/>
                            <w:highlight w:val="yellow"/>
                          </w:rPr>
                          <m:t>-</m:t>
                        </m:r>
                      </m:sup>
                    </m:sSubSup>
                  </m:sub>
                  <m:sup>
                    <m:r>
                      <w:rPr>
                        <w:rFonts w:ascii="Cambria Math" w:eastAsiaTheme="minorEastAsia" w:hAnsi="Cambria Math"/>
                        <w:highlight w:val="yellow"/>
                      </w:rPr>
                      <m:t>0</m:t>
                    </m:r>
                  </m:sup>
                </m:sSubSup>
                <m:r>
                  <w:rPr>
                    <w:rFonts w:ascii="Cambria Math" w:eastAsiaTheme="minorEastAsia" w:hAnsi="Cambria Math"/>
                    <w:highlight w:val="yellow"/>
                  </w:rPr>
                  <m:t>+x</m:t>
                </m:r>
              </m:oMath>
            </m:oMathPara>
          </w:p>
        </w:tc>
      </w:tr>
    </w:tbl>
    <w:p w:rsidR="00931B7F" w:rsidRDefault="00931B7F" w:rsidP="00931B7F">
      <w:pPr>
        <w:rPr>
          <w:rFonts w:eastAsiaTheme="minorEastAsia"/>
        </w:rPr>
      </w:pPr>
      <w:r>
        <w:rPr>
          <w:rFonts w:eastAsiaTheme="minorEastAsia"/>
        </w:rPr>
        <w:t xml:space="preserve">Znając ilość moli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użytych w reakcji możemy z równania</w:t>
      </w:r>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1etap</m:t>
            </m:r>
          </m:sup>
        </m:sSubSup>
        <m:r>
          <w:rPr>
            <w:rFonts w:ascii="Cambria Math" w:eastAsiaTheme="minorEastAsia" w:hAnsi="Cambria Math"/>
          </w:rPr>
          <m:t>-x=0</m:t>
        </m:r>
      </m:oMath>
      <w:r>
        <w:rPr>
          <w:rFonts w:eastAsiaTheme="minorEastAsia"/>
        </w:rPr>
        <w:t xml:space="preserve"> </w:t>
      </w:r>
      <w:proofErr w:type="gramStart"/>
      <w:r>
        <w:rPr>
          <w:rFonts w:eastAsiaTheme="minorEastAsia"/>
        </w:rPr>
        <w:t xml:space="preserve">obliczyć </w:t>
      </w:r>
      <m:oMath>
        <m:r>
          <m:rPr>
            <m:sty m:val="bi"/>
          </m:rPr>
          <w:rPr>
            <w:rFonts w:ascii="Cambria Math" w:eastAsiaTheme="minorEastAsia" w:hAnsi="Cambria Math"/>
          </w:rPr>
          <m:t>x</m:t>
        </m:r>
      </m:oMath>
      <w:r w:rsidRPr="00866DB3">
        <w:rPr>
          <w:rFonts w:eastAsiaTheme="minorEastAsia"/>
          <w:b/>
          <w:i/>
        </w:rPr>
        <w:t xml:space="preserve"> </w:t>
      </w:r>
      <w:r>
        <w:rPr>
          <w:rFonts w:eastAsiaTheme="minorEastAsia"/>
        </w:rPr>
        <w:t>jako</w:t>
      </w:r>
      <w:proofErr w:type="gramEnd"/>
      <w:r>
        <w:rPr>
          <w:rFonts w:eastAsiaTheme="minorEastAsia"/>
        </w:rPr>
        <w:t xml:space="preserve"> równego ilości użytych jonów. Obliczona wartość jest też równa początkowej ilości jonów </w:t>
      </w:r>
      <m:oMath>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oMath>
      <w:r w:rsidRPr="00866DB3">
        <w:rPr>
          <w:rFonts w:eastAsiaTheme="minorEastAsia"/>
          <w:b/>
          <w:i/>
          <w:vertAlign w:val="superscript"/>
        </w:rPr>
        <w:t>-</w:t>
      </w:r>
      <w:r>
        <w:rPr>
          <w:rFonts w:eastAsiaTheme="minorEastAsia"/>
        </w:rPr>
        <w:t xml:space="preserve"> oraz powstałych w pierwszym etapie ilości jonów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w:t>
      </w:r>
    </w:p>
    <w:p w:rsidR="00931B7F" w:rsidRDefault="00931B7F" w:rsidP="00931B7F">
      <w:pPr>
        <w:rPr>
          <w:rFonts w:eastAsiaTheme="minorEastAsia"/>
        </w:rPr>
      </w:pPr>
    </w:p>
    <w:p w:rsidR="00931B7F" w:rsidRDefault="00931B7F" w:rsidP="00931B7F">
      <w:pPr>
        <w:rPr>
          <w:rFonts w:eastAsiaTheme="minorEastAsia"/>
        </w:rPr>
      </w:pPr>
      <w:r>
        <w:rPr>
          <w:rFonts w:eastAsiaTheme="minorEastAsia"/>
        </w:rPr>
        <w:t>Kolejno przechodzimy do analizy drugiego etapu miareczkowania. W tym etapie zachodzi reakcja:</w:t>
      </w:r>
    </w:p>
    <w:p w:rsidR="00931B7F" w:rsidRDefault="00931B7F" w:rsidP="00931B7F">
      <w:pPr>
        <w:rPr>
          <w:rFonts w:eastAsiaTheme="minorEastAsia"/>
        </w:rPr>
      </w:pPr>
      <m:oMathPara>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p w:rsidR="00931B7F" w:rsidRPr="00CE6CBC" w:rsidRDefault="00931B7F" w:rsidP="00931B7F">
      <w:pPr>
        <w:rPr>
          <w:rFonts w:eastAsiaTheme="minorEastAsia"/>
        </w:rPr>
      </w:pPr>
      <w:r>
        <w:rPr>
          <w:rFonts w:eastAsiaTheme="minorEastAsia"/>
        </w:rPr>
        <w:t xml:space="preserve">Możemy dla tego etapu również zrobić tabelkę związaną z stechiometrią reakcji. Początkowa ilość moli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 xml:space="preserve"> sumie tych reagentów dodanych na początku reakcji oraz powstałych na skutek etapu I, a więc można powiedzieć, iż w tym etapie miareczkowane są oba węglany.  Oczywiście ilość moli dodanych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w:r>
        <w:rPr>
          <w:rFonts w:eastAsiaTheme="minorEastAsia"/>
        </w:rPr>
        <w:t xml:space="preserve"> podczas drugiego miareczkowania jest równa początkowej ilości jonów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 xml:space="preserve">, ilości obu tych reagentów spadają do zera w punkcie równoważności. </w:t>
      </w:r>
    </w:p>
    <w:tbl>
      <w:tblPr>
        <w:tblStyle w:val="Tabela-Siatka"/>
        <w:tblW w:w="0" w:type="auto"/>
        <w:tblLook w:val="04A0"/>
      </w:tblPr>
      <w:tblGrid>
        <w:gridCol w:w="2303"/>
        <w:gridCol w:w="2303"/>
        <w:gridCol w:w="2303"/>
        <w:gridCol w:w="2303"/>
      </w:tblGrid>
      <w:tr w:rsidR="00931B7F" w:rsidTr="00204A97">
        <w:trPr>
          <w:trHeight w:val="319"/>
        </w:trPr>
        <w:tc>
          <w:tcPr>
            <w:tcW w:w="2303" w:type="dxa"/>
          </w:tcPr>
          <w:p w:rsidR="00931B7F" w:rsidRDefault="00931B7F" w:rsidP="00204A97">
            <w:pPr>
              <w:rPr>
                <w:rFonts w:eastAsiaTheme="minorEastAsia"/>
              </w:rPr>
            </w:pPr>
          </w:p>
        </w:tc>
        <w:tc>
          <w:tcPr>
            <w:tcW w:w="2303" w:type="dxa"/>
          </w:tcPr>
          <w:p w:rsidR="00931B7F" w:rsidRDefault="00931B7F" w:rsidP="00204A97">
            <w:pPr>
              <w:rPr>
                <w:rFonts w:eastAsiaTheme="minorEastAsia"/>
              </w:rPr>
            </w:pPr>
            <m:oMathPara>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m:oMathPara>
          </w:p>
        </w:tc>
        <w:tc>
          <w:tcPr>
            <w:tcW w:w="2303" w:type="dxa"/>
          </w:tcPr>
          <w:p w:rsidR="00931B7F" w:rsidRDefault="00DC5A57" w:rsidP="00204A9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931B7F" w:rsidRDefault="00931B7F" w:rsidP="00204A97">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tc>
      </w:tr>
      <w:tr w:rsidR="00931B7F" w:rsidTr="00204A97">
        <w:tc>
          <w:tcPr>
            <w:tcW w:w="2303" w:type="dxa"/>
          </w:tcPr>
          <w:p w:rsidR="00931B7F" w:rsidRDefault="00931B7F" w:rsidP="00204A97">
            <w:pPr>
              <w:rPr>
                <w:rFonts w:eastAsiaTheme="minorEastAsia"/>
              </w:rPr>
            </w:pPr>
          </w:p>
        </w:tc>
        <w:tc>
          <w:tcPr>
            <w:tcW w:w="2303" w:type="dxa"/>
          </w:tcPr>
          <w:p w:rsidR="00931B7F" w:rsidRDefault="00DC5A57" w:rsidP="00204A97">
            <w:pPr>
              <w:rPr>
                <w:rFonts w:eastAsiaTheme="minorEastAsia"/>
              </w:rPr>
            </w:pPr>
            <m:oMathPara>
              <m:oMath>
                <m:sSubSup>
                  <m:sSubSupPr>
                    <m:ctrlPr>
                      <w:rPr>
                        <w:rFonts w:ascii="Cambria Math" w:eastAsiaTheme="minorEastAsia" w:hAnsi="Cambria Math"/>
                        <w:i/>
                        <w:highlight w:val="yellow"/>
                      </w:rPr>
                    </m:ctrlPr>
                  </m:sSubSupPr>
                  <m:e>
                    <m:r>
                      <w:rPr>
                        <w:rFonts w:ascii="Cambria Math" w:eastAsiaTheme="minorEastAsia" w:hAnsi="Cambria Math"/>
                        <w:highlight w:val="yellow"/>
                      </w:rPr>
                      <m:t>n</m:t>
                    </m:r>
                  </m:e>
                  <m:sub>
                    <m:r>
                      <w:rPr>
                        <w:rFonts w:ascii="Cambria Math" w:eastAsiaTheme="minorEastAsia" w:hAnsi="Cambria Math"/>
                        <w:highlight w:val="yellow"/>
                      </w:rPr>
                      <m:t>HC</m:t>
                    </m:r>
                    <m:sSubSup>
                      <m:sSubSupPr>
                        <m:ctrlPr>
                          <w:rPr>
                            <w:rFonts w:ascii="Cambria Math" w:eastAsiaTheme="minorEastAsia" w:hAnsi="Cambria Math"/>
                            <w:i/>
                            <w:highlight w:val="yellow"/>
                          </w:rPr>
                        </m:ctrlPr>
                      </m:sSubSupPr>
                      <m:e>
                        <m:r>
                          <w:rPr>
                            <w:rFonts w:ascii="Cambria Math" w:eastAsiaTheme="minorEastAsia" w:hAnsi="Cambria Math"/>
                            <w:highlight w:val="yellow"/>
                          </w:rPr>
                          <m:t>O</m:t>
                        </m:r>
                      </m:e>
                      <m:sub>
                        <m:r>
                          <w:rPr>
                            <w:rFonts w:ascii="Cambria Math" w:eastAsiaTheme="minorEastAsia" w:hAnsi="Cambria Math"/>
                            <w:highlight w:val="yellow"/>
                          </w:rPr>
                          <m:t>3</m:t>
                        </m:r>
                      </m:sub>
                      <m:sup>
                        <m:r>
                          <w:rPr>
                            <w:rFonts w:ascii="Cambria Math" w:eastAsiaTheme="minorEastAsia" w:hAnsi="Cambria Math"/>
                            <w:highlight w:val="yellow"/>
                          </w:rPr>
                          <m:t>-</m:t>
                        </m:r>
                      </m:sup>
                    </m:sSubSup>
                  </m:sub>
                  <m:sup>
                    <m:r>
                      <w:rPr>
                        <w:rFonts w:ascii="Cambria Math" w:eastAsiaTheme="minorEastAsia" w:hAnsi="Cambria Math"/>
                        <w:highlight w:val="yellow"/>
                      </w:rPr>
                      <m:t>0</m:t>
                    </m:r>
                  </m:sup>
                </m:sSubSup>
                <m:r>
                  <w:rPr>
                    <w:rFonts w:ascii="Cambria Math" w:eastAsiaTheme="minorEastAsia" w:hAnsi="Cambria Math"/>
                    <w:highlight w:val="yellow"/>
                  </w:rPr>
                  <m:t>+0.00492</m:t>
                </m:r>
              </m:oMath>
            </m:oMathPara>
          </w:p>
        </w:tc>
        <w:tc>
          <w:tcPr>
            <w:tcW w:w="2303" w:type="dxa"/>
          </w:tcPr>
          <w:p w:rsidR="00931B7F" w:rsidRDefault="00DC5A57" w:rsidP="00204A9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IIetap</m:t>
                    </m:r>
                  </m:sup>
                </m:sSubSup>
                <m:r>
                  <w:rPr>
                    <w:rFonts w:ascii="Cambria Math" w:eastAsiaTheme="minorEastAsia" w:hAnsi="Cambria Math"/>
                  </w:rPr>
                  <m:t>=0.00704</m:t>
                </m:r>
              </m:oMath>
            </m:oMathPara>
          </w:p>
        </w:tc>
        <w:tc>
          <w:tcPr>
            <w:tcW w:w="2303" w:type="dxa"/>
          </w:tcPr>
          <w:p w:rsidR="00931B7F" w:rsidRDefault="00931B7F" w:rsidP="00204A97">
            <w:pPr>
              <w:rPr>
                <w:rFonts w:eastAsiaTheme="minorEastAsia"/>
              </w:rPr>
            </w:pPr>
          </w:p>
        </w:tc>
      </w:tr>
      <w:tr w:rsidR="00931B7F" w:rsidTr="00204A97">
        <w:tc>
          <w:tcPr>
            <w:tcW w:w="2303" w:type="dxa"/>
          </w:tcPr>
          <w:p w:rsidR="00931B7F" w:rsidRDefault="00931B7F" w:rsidP="00204A97">
            <w:pPr>
              <w:rPr>
                <w:rFonts w:eastAsiaTheme="minorEastAsia"/>
              </w:rPr>
            </w:pPr>
          </w:p>
        </w:tc>
        <w:tc>
          <w:tcPr>
            <w:tcW w:w="2303" w:type="dxa"/>
          </w:tcPr>
          <w:p w:rsidR="00931B7F" w:rsidRDefault="00931B7F" w:rsidP="00204A97">
            <w:pPr>
              <w:rPr>
                <w:rFonts w:eastAsiaTheme="minorEastAsia"/>
              </w:rPr>
            </w:pPr>
            <m:oMathPara>
              <m:oMath>
                <m:r>
                  <w:rPr>
                    <w:rFonts w:ascii="Cambria Math" w:eastAsiaTheme="minorEastAsia" w:hAnsi="Cambria Math"/>
                  </w:rPr>
                  <m:t>-x</m:t>
                </m:r>
              </m:oMath>
            </m:oMathPara>
          </w:p>
        </w:tc>
        <w:tc>
          <w:tcPr>
            <w:tcW w:w="2303" w:type="dxa"/>
          </w:tcPr>
          <w:p w:rsidR="00931B7F" w:rsidRDefault="00931B7F" w:rsidP="00204A97">
            <w:pPr>
              <w:rPr>
                <w:rFonts w:eastAsiaTheme="minorEastAsia"/>
              </w:rPr>
            </w:pPr>
            <m:oMathPara>
              <m:oMath>
                <m:r>
                  <w:rPr>
                    <w:rFonts w:ascii="Cambria Math" w:eastAsiaTheme="minorEastAsia" w:hAnsi="Cambria Math"/>
                  </w:rPr>
                  <m:t>-x</m:t>
                </m:r>
              </m:oMath>
            </m:oMathPara>
          </w:p>
        </w:tc>
        <w:tc>
          <w:tcPr>
            <w:tcW w:w="2303" w:type="dxa"/>
          </w:tcPr>
          <w:p w:rsidR="00931B7F" w:rsidRDefault="00931B7F" w:rsidP="00204A97">
            <w:pPr>
              <w:rPr>
                <w:rFonts w:eastAsiaTheme="minorEastAsia"/>
              </w:rPr>
            </w:pPr>
            <m:oMathPara>
              <m:oMath>
                <m:r>
                  <w:rPr>
                    <w:rFonts w:ascii="Cambria Math" w:eastAsiaTheme="minorEastAsia" w:hAnsi="Cambria Math"/>
                  </w:rPr>
                  <m:t>+x</m:t>
                </m:r>
              </m:oMath>
            </m:oMathPara>
          </w:p>
        </w:tc>
      </w:tr>
      <w:tr w:rsidR="00931B7F" w:rsidTr="00204A97">
        <w:tc>
          <w:tcPr>
            <w:tcW w:w="2303" w:type="dxa"/>
          </w:tcPr>
          <w:p w:rsidR="00931B7F" w:rsidRDefault="00931B7F" w:rsidP="00204A97">
            <w:pPr>
              <w:rPr>
                <w:rFonts w:eastAsiaTheme="minorEastAsia"/>
              </w:rPr>
            </w:pPr>
          </w:p>
        </w:tc>
        <w:tc>
          <w:tcPr>
            <w:tcW w:w="2303" w:type="dxa"/>
          </w:tcPr>
          <w:p w:rsidR="00931B7F" w:rsidRPr="00C43C33" w:rsidRDefault="00DC5A57" w:rsidP="00204A9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sub>
                  <m:sup>
                    <m:r>
                      <w:rPr>
                        <w:rFonts w:ascii="Cambria Math" w:eastAsiaTheme="minorEastAsia" w:hAnsi="Cambria Math"/>
                      </w:rPr>
                      <m:t>0</m:t>
                    </m:r>
                  </m:sup>
                </m:sSubSup>
                <m:r>
                  <w:rPr>
                    <w:rFonts w:ascii="Cambria Math" w:eastAsiaTheme="minorEastAsia" w:hAnsi="Cambria Math"/>
                  </w:rPr>
                  <m:t>+0.00492-</m:t>
                </m:r>
                <m:r>
                  <w:rPr>
                    <w:rFonts w:ascii="Cambria Math" w:eastAsiaTheme="minorEastAsia" w:hAnsi="Cambria Math"/>
                    <w:highlight w:val="green"/>
                  </w:rPr>
                  <m:t>x</m:t>
                </m:r>
                <m:r>
                  <w:rPr>
                    <w:rFonts w:ascii="Cambria Math" w:eastAsiaTheme="minorEastAsia" w:hAnsi="Cambria Math"/>
                  </w:rPr>
                  <m:t>=0</m:t>
                </m:r>
              </m:oMath>
            </m:oMathPara>
          </w:p>
        </w:tc>
        <w:tc>
          <w:tcPr>
            <w:tcW w:w="2303" w:type="dxa"/>
          </w:tcPr>
          <w:p w:rsidR="00931B7F" w:rsidRDefault="00DC5A57" w:rsidP="00204A9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IIetap</m:t>
                    </m:r>
                  </m:sup>
                </m:sSubSup>
                <m:r>
                  <w:rPr>
                    <w:rFonts w:ascii="Cambria Math" w:eastAsiaTheme="minorEastAsia" w:hAnsi="Cambria Math"/>
                  </w:rPr>
                  <m:t>-x=0</m:t>
                </m:r>
              </m:oMath>
            </m:oMathPara>
          </w:p>
          <w:p w:rsidR="00931B7F" w:rsidRDefault="00931B7F" w:rsidP="00204A97">
            <w:pPr>
              <w:rPr>
                <w:rFonts w:eastAsiaTheme="minorEastAsia"/>
              </w:rPr>
            </w:pPr>
            <m:oMathPara>
              <m:oMath>
                <m:r>
                  <w:rPr>
                    <w:rFonts w:ascii="Cambria Math" w:eastAsiaTheme="minorEastAsia" w:hAnsi="Cambria Math"/>
                    <w:highlight w:val="green"/>
                  </w:rPr>
                  <m:t>x</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IIetap</m:t>
                    </m:r>
                  </m:sup>
                </m:sSubSup>
                <m:r>
                  <w:rPr>
                    <w:rFonts w:ascii="Cambria Math" w:eastAsiaTheme="minorEastAsia" w:hAnsi="Cambria Math"/>
                  </w:rPr>
                  <m:t>=</m:t>
                </m:r>
                <m:r>
                  <w:rPr>
                    <w:rFonts w:ascii="Cambria Math" w:eastAsiaTheme="minorEastAsia" w:hAnsi="Cambria Math"/>
                    <w:highlight w:val="green"/>
                  </w:rPr>
                  <m:t>0.00704</m:t>
                </m:r>
              </m:oMath>
            </m:oMathPara>
          </w:p>
        </w:tc>
        <w:tc>
          <w:tcPr>
            <w:tcW w:w="2303" w:type="dxa"/>
          </w:tcPr>
          <w:p w:rsidR="00931B7F" w:rsidRDefault="00931B7F" w:rsidP="00204A97">
            <w:pPr>
              <w:rPr>
                <w:rFonts w:eastAsiaTheme="minorEastAsia"/>
              </w:rPr>
            </w:pPr>
            <m:oMathPara>
              <m:oMath>
                <m:r>
                  <w:rPr>
                    <w:rFonts w:ascii="Cambria Math" w:eastAsiaTheme="minorEastAsia" w:hAnsi="Cambria Math"/>
                  </w:rPr>
                  <m:t>x</m:t>
                </m:r>
              </m:oMath>
            </m:oMathPara>
          </w:p>
        </w:tc>
      </w:tr>
    </w:tbl>
    <w:p w:rsidR="00931B7F" w:rsidRPr="00AC3DE0" w:rsidRDefault="00931B7F" w:rsidP="00931B7F">
      <w:pPr>
        <w:rPr>
          <w:rFonts w:eastAsiaTheme="minorEastAsia"/>
          <w:vertAlign w:val="subscript"/>
        </w:rPr>
      </w:pPr>
      <w:r>
        <w:rPr>
          <w:rFonts w:eastAsiaTheme="minorEastAsia"/>
        </w:rPr>
        <w:t xml:space="preserve">Prowadzi nas to do równania, które rozwiązując da nam wartość początkowej ilości jonów </w:t>
      </w:r>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w:p>
    <w:p w:rsidR="00931B7F"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+0.00492=0.00704</m:t>
          </m:r>
        </m:oMath>
      </m:oMathPara>
    </w:p>
    <w:p w:rsidR="00931B7F"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sub>
            <m:sup>
              <m:r>
                <w:rPr>
                  <w:rFonts w:ascii="Cambria Math" w:eastAsiaTheme="minorEastAsia" w:hAnsi="Cambria Math"/>
                </w:rPr>
                <m:t>0</m:t>
              </m:r>
            </m:sup>
          </m:sSubSup>
          <m:r>
            <w:rPr>
              <w:rFonts w:ascii="Cambria Math" w:eastAsiaTheme="minorEastAsia" w:hAnsi="Cambria Math"/>
            </w:rPr>
            <m:t>=0.00212</m:t>
          </m:r>
        </m:oMath>
      </m:oMathPara>
    </w:p>
    <w:p w:rsidR="00931B7F" w:rsidRDefault="00931B7F" w:rsidP="00931B7F">
      <w:pPr>
        <w:rPr>
          <w:rFonts w:eastAsiaTheme="minorEastAsia"/>
        </w:rPr>
      </w:pPr>
      <w:r>
        <w:rPr>
          <w:rFonts w:eastAsiaTheme="minorEastAsia"/>
        </w:rPr>
        <w:t>Mając obliczone początkowe ilości moli węglanu i wodorowęglanu możemy obliczyć ich masę, a z tego zawartość procentową w badanej próbce</w:t>
      </w:r>
    </w:p>
    <w:p w:rsidR="00931B7F"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2-</m:t>
                  </m:r>
                </m:sup>
              </m:sSubSup>
            </m:sub>
            <m:sup>
              <m:r>
                <w:rPr>
                  <w:rFonts w:ascii="Cambria Math" w:eastAsiaTheme="minorEastAsia" w:hAnsi="Cambria Math"/>
                </w:rPr>
                <m:t>0</m:t>
              </m:r>
            </m:sup>
          </m:sSubSup>
          <m:r>
            <w:rPr>
              <w:rFonts w:ascii="Cambria Math" w:eastAsiaTheme="minorEastAsia" w:hAnsi="Cambria Math"/>
            </w:rPr>
            <m:t>=0.00492→</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 xml:space="preserve"> </m:t>
              </m:r>
            </m:sup>
          </m:sSubSup>
          <m:r>
            <w:rPr>
              <w:rFonts w:ascii="Cambria Math" w:eastAsiaTheme="minorEastAsia" w:hAnsi="Cambria Math"/>
            </w:rPr>
            <m:t>=0.00492</m:t>
          </m:r>
          <m:r>
            <w:rPr>
              <w:rFonts w:ascii="Cambria Math" w:eastAsiaTheme="minorEastAsia" w:hAnsi="Cambria Math"/>
              <w:i/>
            </w:rPr>
            <w:sym w:font="Symbol" w:char="F0D7"/>
          </m:r>
          <m:r>
            <w:rPr>
              <w:rFonts w:ascii="Cambria Math" w:eastAsiaTheme="minorEastAsia" w:hAnsi="Cambria Math"/>
            </w:rPr>
            <m:t>106=0.52152</m:t>
          </m:r>
        </m:oMath>
      </m:oMathPara>
    </w:p>
    <w:p w:rsidR="00931B7F" w:rsidRPr="00A75928"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NaHC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sub>
            <m:sup>
              <m:r>
                <w:rPr>
                  <w:rFonts w:ascii="Cambria Math" w:eastAsiaTheme="minorEastAsia" w:hAnsi="Cambria Math"/>
                </w:rPr>
                <m:t>0</m:t>
              </m:r>
            </m:sup>
          </m:sSubSup>
          <m:r>
            <w:rPr>
              <w:rFonts w:ascii="Cambria Math" w:eastAsiaTheme="minorEastAsia" w:hAnsi="Cambria Math"/>
            </w:rPr>
            <m:t>=0.00212→</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NaHC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NaHC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NaHC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=0.00212</m:t>
          </m:r>
          <m:r>
            <w:rPr>
              <w:rFonts w:ascii="Cambria Math" w:eastAsiaTheme="minorEastAsia" w:hAnsi="Cambria Math"/>
              <w:i/>
            </w:rPr>
            <w:sym w:font="Symbol" w:char="F0D7"/>
          </m:r>
          <m:r>
            <w:rPr>
              <w:rFonts w:ascii="Cambria Math" w:eastAsiaTheme="minorEastAsia" w:hAnsi="Cambria Math"/>
            </w:rPr>
            <m:t>84=0.17808</m:t>
          </m:r>
        </m:oMath>
      </m:oMathPara>
    </w:p>
    <w:p w:rsidR="00931B7F" w:rsidRPr="00A75928"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mas</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NaHC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0.52152</m:t>
              </m:r>
            </m:num>
            <m:den>
              <m:r>
                <w:rPr>
                  <w:rFonts w:ascii="Cambria Math" w:eastAsiaTheme="minorEastAsia" w:hAnsi="Cambria Math"/>
                </w:rPr>
                <m:t>0.52152+0.17808</m:t>
              </m:r>
            </m:den>
          </m:f>
          <m:r>
            <w:rPr>
              <w:rFonts w:ascii="Cambria Math" w:eastAsiaTheme="minorEastAsia" w:hAnsi="Cambria Math"/>
            </w:rPr>
            <m:t>=74.5%</m:t>
          </m:r>
        </m:oMath>
      </m:oMathPara>
    </w:p>
    <w:p w:rsidR="00931B7F" w:rsidRPr="00A75928" w:rsidRDefault="00DC5A57" w:rsidP="00931B7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NaHC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mas</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NaHC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NaHC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0.17808</m:t>
              </m:r>
            </m:num>
            <m:den>
              <m:r>
                <w:rPr>
                  <w:rFonts w:ascii="Cambria Math" w:eastAsiaTheme="minorEastAsia" w:hAnsi="Cambria Math"/>
                </w:rPr>
                <m:t>0.52152+0.17808</m:t>
              </m:r>
            </m:den>
          </m:f>
          <m:r>
            <w:rPr>
              <w:rFonts w:ascii="Cambria Math" w:eastAsiaTheme="minorEastAsia" w:hAnsi="Cambria Math"/>
            </w:rPr>
            <m:t>=25.5%</m:t>
          </m:r>
        </m:oMath>
      </m:oMathPara>
    </w:p>
    <w:p w:rsidR="00931B7F" w:rsidRPr="00A75928" w:rsidRDefault="00931B7F" w:rsidP="00931B7F">
      <w:pPr>
        <w:rPr>
          <w:rFonts w:eastAsiaTheme="minorEastAsia"/>
        </w:rPr>
      </w:pPr>
    </w:p>
    <w:p w:rsidR="00931B7F" w:rsidRDefault="00931B7F" w:rsidP="00931B7F">
      <w:pPr>
        <w:rPr>
          <w:rFonts w:eastAsiaTheme="minorEastAsia"/>
        </w:rPr>
      </w:pPr>
      <w:r w:rsidRPr="007221F0">
        <w:rPr>
          <w:rFonts w:eastAsiaTheme="minorEastAsia"/>
        </w:rPr>
        <w:t>Poniżej przedstawiono informacje pozwalające porównać moc trzech substancji, które wykazują kwasowy charakter chemiczny w roztworach wodnych (</w:t>
      </w:r>
      <m:oMath>
        <m:r>
          <w:rPr>
            <w:rFonts w:ascii="Cambria Math" w:eastAsiaTheme="minorEastAsia" w:hAnsi="Cambria Math" w:cs="Cambria Math"/>
          </w:rPr>
          <m:t>T</m:t>
        </m:r>
      </m:oMath>
      <w:r w:rsidRPr="007221F0">
        <w:rPr>
          <w:rFonts w:eastAsiaTheme="minorEastAsia"/>
        </w:rPr>
        <w:t xml:space="preserve"> = 25 °C, </w:t>
      </w:r>
      <m:oMath>
        <m:r>
          <w:rPr>
            <w:rFonts w:ascii="Cambria Math" w:eastAsiaTheme="minorEastAsia" w:hAnsi="Cambria Math" w:cs="Cambria Math"/>
          </w:rPr>
          <m:t>p</m:t>
        </m:r>
      </m:oMath>
      <w:r w:rsidRPr="007221F0">
        <w:rPr>
          <w:rFonts w:eastAsiaTheme="minorEastAsia"/>
        </w:rPr>
        <w:t xml:space="preserve"> = 1000 hPa):</w:t>
      </w:r>
    </w:p>
    <w:tbl>
      <w:tblPr>
        <w:tblStyle w:val="Tabela-Siatka"/>
        <w:tblW w:w="0" w:type="auto"/>
        <w:tblLook w:val="04A0"/>
      </w:tblPr>
      <w:tblGrid>
        <w:gridCol w:w="3070"/>
        <w:gridCol w:w="3070"/>
        <w:gridCol w:w="3070"/>
      </w:tblGrid>
      <w:tr w:rsidR="00931B7F" w:rsidTr="00204A97">
        <w:tc>
          <w:tcPr>
            <w:tcW w:w="3070" w:type="dxa"/>
          </w:tcPr>
          <w:p w:rsidR="00931B7F" w:rsidRDefault="00931B7F" w:rsidP="00204A97">
            <w:pPr>
              <w:rPr>
                <w:rFonts w:eastAsiaTheme="minorEastAsia"/>
              </w:rPr>
            </w:pPr>
            <w:r>
              <w:rPr>
                <w:rFonts w:eastAsiaTheme="minorEastAsia"/>
              </w:rPr>
              <w:t>Substancja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X</m:t>
              </m:r>
            </m:oMath>
            <w:r>
              <w:rPr>
                <w:rFonts w:eastAsiaTheme="minorEastAsia"/>
              </w:rPr>
              <w:t>)</w:t>
            </w:r>
          </w:p>
        </w:tc>
        <w:tc>
          <w:tcPr>
            <w:tcW w:w="3070" w:type="dxa"/>
          </w:tcPr>
          <w:p w:rsidR="00931B7F" w:rsidRPr="007842A6" w:rsidRDefault="00931B7F" w:rsidP="00204A97">
            <w:pPr>
              <w:rPr>
                <w:oMath/>
                <w:rFonts w:ascii="Cambria Math" w:eastAsiaTheme="minorEastAsia" w:hAnsi="Cambria Math"/>
              </w:rPr>
            </w:pPr>
            <m:oMathPara>
              <m:oMath>
                <m:r>
                  <m:rPr>
                    <m:sty m:val="bi"/>
                  </m:rPr>
                  <w:rPr>
                    <w:rFonts w:ascii="Cambria Math" w:eastAsiaTheme="minorEastAsia" w:hAnsi="Cambria Math"/>
                  </w:rPr>
                  <m:t>pK</m:t>
                </m:r>
                <m:sSub>
                  <m:sSubPr>
                    <m:ctrlPr>
                      <w:rPr>
                        <w:rFonts w:ascii="Cambria Math" w:eastAsiaTheme="minorEastAsia" w:hAnsi="Cambria Math"/>
                        <w:b/>
                        <w:i/>
                      </w:rPr>
                    </m:ctrlPr>
                  </m:sSubPr>
                  <m:e>
                    <m:r>
                      <m:rPr>
                        <m:sty m:val="bi"/>
                      </m:rPr>
                      <w:rPr>
                        <w:rFonts w:ascii="Cambria Math" w:eastAsiaTheme="minorEastAsia" w:hAnsi="Cambria Math"/>
                      </w:rPr>
                      <m:t>a</m:t>
                    </m:r>
                  </m:e>
                  <m:sub>
                    <m:r>
                      <m:rPr>
                        <m:sty m:val="bi"/>
                      </m:rPr>
                      <w:rPr>
                        <w:rFonts w:ascii="Cambria Math" w:eastAsiaTheme="minorEastAsia" w:hAnsi="Cambria Math"/>
                        <w:vertAlign w:val="subscript"/>
                      </w:rPr>
                      <m:t>1</m:t>
                    </m:r>
                    <m:ctrlPr>
                      <w:rPr>
                        <w:rFonts w:ascii="Cambria Math" w:eastAsiaTheme="minorEastAsia" w:hAnsi="Cambria Math"/>
                        <w:b/>
                        <w:i/>
                        <w:vertAlign w:val="subscript"/>
                      </w:rPr>
                    </m:ctrlPr>
                  </m:sub>
                </m:sSub>
              </m:oMath>
            </m:oMathPara>
          </w:p>
        </w:tc>
        <w:tc>
          <w:tcPr>
            <w:tcW w:w="3070" w:type="dxa"/>
          </w:tcPr>
          <w:p w:rsidR="00931B7F" w:rsidRPr="007842A6" w:rsidRDefault="00931B7F" w:rsidP="00204A97">
            <w:pPr>
              <w:rPr>
                <w:oMath/>
                <w:rFonts w:ascii="Cambria Math" w:eastAsiaTheme="minorEastAsia" w:hAnsi="Cambria Math"/>
              </w:rPr>
            </w:pPr>
            <m:oMathPara>
              <m:oMath>
                <m:r>
                  <m:rPr>
                    <m:sty m:val="bi"/>
                  </m:rPr>
                  <w:rPr>
                    <w:rFonts w:ascii="Cambria Math" w:eastAsiaTheme="minorEastAsia" w:hAnsi="Cambria Math"/>
                  </w:rPr>
                  <m:t>pK</m:t>
                </m:r>
                <m:sSub>
                  <m:sSubPr>
                    <m:ctrlPr>
                      <w:rPr>
                        <w:rFonts w:ascii="Cambria Math" w:eastAsiaTheme="minorEastAsia" w:hAnsi="Cambria Math"/>
                        <w:b/>
                        <w:i/>
                      </w:rPr>
                    </m:ctrlPr>
                  </m:sSubPr>
                  <m:e>
                    <m:r>
                      <m:rPr>
                        <m:sty m:val="bi"/>
                      </m:rPr>
                      <w:rPr>
                        <w:rFonts w:ascii="Cambria Math" w:eastAsiaTheme="minorEastAsia" w:hAnsi="Cambria Math"/>
                      </w:rPr>
                      <m:t>a</m:t>
                    </m:r>
                  </m:e>
                  <m:sub>
                    <m:r>
                      <m:rPr>
                        <m:sty m:val="bi"/>
                      </m:rPr>
                      <w:rPr>
                        <w:rFonts w:ascii="Cambria Math" w:eastAsiaTheme="minorEastAsia" w:hAnsi="Cambria Math"/>
                        <w:vertAlign w:val="subscript"/>
                      </w:rPr>
                      <m:t>2</m:t>
                    </m:r>
                    <m:ctrlPr>
                      <w:rPr>
                        <w:rFonts w:ascii="Cambria Math" w:eastAsiaTheme="minorEastAsia" w:hAnsi="Cambria Math"/>
                        <w:b/>
                        <w:i/>
                        <w:vertAlign w:val="subscript"/>
                      </w:rPr>
                    </m:ctrlPr>
                  </m:sub>
                </m:sSub>
              </m:oMath>
            </m:oMathPara>
          </w:p>
        </w:tc>
      </w:tr>
      <w:tr w:rsidR="00931B7F" w:rsidTr="00204A97">
        <w:tc>
          <w:tcPr>
            <w:tcW w:w="3070" w:type="dxa"/>
          </w:tcPr>
          <w:p w:rsidR="00931B7F" w:rsidRPr="007842A6" w:rsidRDefault="00931B7F" w:rsidP="00204A97">
            <w:pPr>
              <w:rPr>
                <w:rFonts w:eastAsiaTheme="minorEastAsia"/>
                <w:lang w:val="en-US"/>
              </w:rPr>
            </w:pPr>
            <w:proofErr w:type="spellStart"/>
            <w:r w:rsidRPr="007842A6">
              <w:rPr>
                <w:rFonts w:eastAsiaTheme="minorEastAsia"/>
                <w:lang w:val="en-US"/>
              </w:rPr>
              <w:t>Benzeno</w:t>
            </w:r>
            <w:proofErr w:type="spellEnd"/>
            <w:r w:rsidRPr="007842A6">
              <w:rPr>
                <w:rFonts w:eastAsiaTheme="minorEastAsia"/>
                <w:lang w:val="en-US"/>
              </w:rPr>
              <w:t xml:space="preserve"> – 1,2 – </w:t>
            </w:r>
            <w:proofErr w:type="spellStart"/>
            <w:r w:rsidRPr="007842A6">
              <w:rPr>
                <w:rFonts w:eastAsiaTheme="minorEastAsia"/>
                <w:lang w:val="en-US"/>
              </w:rPr>
              <w:t>diol</w:t>
            </w:r>
            <w:proofErr w:type="spellEnd"/>
            <w:r w:rsidRPr="007842A6">
              <w:rPr>
                <w:rFonts w:eastAsiaTheme="minorEastAsia"/>
                <w:lang w:val="en-US"/>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vertAlign w:val="subscript"/>
                    </w:rPr>
                    <m:t>6</m:t>
                  </m:r>
                  <m:ctrlPr>
                    <w:rPr>
                      <w:rFonts w:ascii="Cambria Math" w:eastAsiaTheme="minorEastAsia" w:hAnsi="Cambria Math"/>
                      <w:i/>
                      <w:vertAlign w:val="subscript"/>
                    </w:rPr>
                  </m:ctrlP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4</m:t>
                  </m:r>
                  <m:ctrlPr>
                    <w:rPr>
                      <w:rFonts w:ascii="Cambria Math" w:eastAsiaTheme="minorEastAsia" w:hAnsi="Cambria Math"/>
                      <w:i/>
                      <w:vertAlign w:val="subscript"/>
                    </w:rPr>
                  </m:ctrlPr>
                </m:sub>
              </m:sSub>
              <m:sSub>
                <m:sSubPr>
                  <m:ctrlPr>
                    <w:rPr>
                      <w:rFonts w:ascii="Cambria Math" w:eastAsiaTheme="minorEastAsia" w:hAnsi="Cambria Math"/>
                      <w:i/>
                      <w:lang w:val="en-US"/>
                    </w:rPr>
                  </m:ctrlPr>
                </m:sSubPr>
                <m:e>
                  <m:d>
                    <m:dPr>
                      <m:ctrlPr>
                        <w:rPr>
                          <w:rFonts w:ascii="Cambria Math" w:eastAsiaTheme="minorEastAsia" w:hAnsi="Cambria Math"/>
                          <w:i/>
                          <w:lang w:val="en-US"/>
                        </w:rPr>
                      </m:ctrlPr>
                    </m:dPr>
                    <m:e>
                      <m:r>
                        <w:rPr>
                          <w:rFonts w:ascii="Cambria Math" w:eastAsiaTheme="minorEastAsia" w:hAnsi="Cambria Math"/>
                        </w:rPr>
                        <m:t>OH</m:t>
                      </m:r>
                    </m:e>
                  </m:d>
                  <m:ctrlPr>
                    <w:rPr>
                      <w:rFonts w:ascii="Cambria Math" w:eastAsiaTheme="minorEastAsia" w:hAnsi="Cambria Math"/>
                      <w:i/>
                      <w:vertAlign w:val="subscript"/>
                    </w:rPr>
                  </m:ctrlPr>
                </m:e>
                <m:sub>
                  <m:r>
                    <w:rPr>
                      <w:rFonts w:ascii="Cambria Math" w:eastAsiaTheme="minorEastAsia" w:hAnsi="Cambria Math"/>
                      <w:vertAlign w:val="subscript"/>
                    </w:rPr>
                    <m:t>2</m:t>
                  </m:r>
                  <m:ctrlPr>
                    <w:rPr>
                      <w:rFonts w:ascii="Cambria Math" w:eastAsiaTheme="minorEastAsia" w:hAnsi="Cambria Math"/>
                      <w:i/>
                      <w:vertAlign w:val="subscript"/>
                    </w:rPr>
                  </m:ctrlPr>
                </m:sub>
              </m:sSub>
            </m:oMath>
          </w:p>
        </w:tc>
        <w:tc>
          <w:tcPr>
            <w:tcW w:w="3070" w:type="dxa"/>
          </w:tcPr>
          <w:p w:rsidR="00931B7F" w:rsidRDefault="00931B7F" w:rsidP="00204A97">
            <w:pPr>
              <w:rPr>
                <w:rFonts w:eastAsiaTheme="minorEastAsia"/>
              </w:rPr>
            </w:pPr>
            <w:r>
              <w:rPr>
                <w:rFonts w:eastAsiaTheme="minorEastAsia"/>
              </w:rPr>
              <w:t>9.34</w:t>
            </w:r>
          </w:p>
        </w:tc>
        <w:tc>
          <w:tcPr>
            <w:tcW w:w="3070" w:type="dxa"/>
          </w:tcPr>
          <w:p w:rsidR="00931B7F" w:rsidRDefault="00931B7F" w:rsidP="00204A97">
            <w:pPr>
              <w:rPr>
                <w:rFonts w:eastAsiaTheme="minorEastAsia"/>
              </w:rPr>
            </w:pPr>
            <w:r>
              <w:rPr>
                <w:rFonts w:eastAsiaTheme="minorEastAsia"/>
              </w:rPr>
              <w:t>12.6</w:t>
            </w:r>
          </w:p>
        </w:tc>
      </w:tr>
      <w:tr w:rsidR="00931B7F" w:rsidTr="00204A97">
        <w:tc>
          <w:tcPr>
            <w:tcW w:w="3070" w:type="dxa"/>
          </w:tcPr>
          <w:p w:rsidR="00931B7F" w:rsidRDefault="00931B7F" w:rsidP="00204A97">
            <w:pPr>
              <w:rPr>
                <w:rFonts w:eastAsiaTheme="minorEastAsia"/>
              </w:rPr>
            </w:pPr>
            <w:r>
              <w:rPr>
                <w:rFonts w:eastAsiaTheme="minorEastAsia"/>
              </w:rPr>
              <w:t xml:space="preserve">Kwas </w:t>
            </w:r>
            <w:proofErr w:type="spellStart"/>
            <w:r>
              <w:rPr>
                <w:rFonts w:eastAsiaTheme="minorEastAsia"/>
              </w:rPr>
              <w:t>butanodiowy</w:t>
            </w:r>
            <w:proofErr w:type="spellEnd"/>
            <w:r>
              <w:rPr>
                <w:rFonts w:eastAsiaTheme="minorEastAsia"/>
              </w:rPr>
              <w:t xml:space="preserve"> </w:t>
            </w:r>
          </w:p>
          <w:p w:rsidR="00931B7F" w:rsidRPr="007221F0" w:rsidRDefault="00931B7F" w:rsidP="00204A97">
            <w:pPr>
              <w:rPr>
                <w:rFonts w:eastAsiaTheme="minorEastAsia"/>
                <w:b/>
                <w:i/>
              </w:rPr>
            </w:pPr>
            <m:oMathPara>
              <m:oMath>
                <m:r>
                  <m:rPr>
                    <m:sty m:val="bi"/>
                  </m:rPr>
                  <w:rPr>
                    <w:rFonts w:ascii="Cambria Math" w:eastAsiaTheme="minorEastAsia" w:hAnsi="Cambria Math"/>
                  </w:rPr>
                  <m:t xml:space="preserve">HOOC – </m:t>
                </m:r>
                <m:sSub>
                  <m:sSubPr>
                    <m:ctrlPr>
                      <w:rPr>
                        <w:rFonts w:ascii="Cambria Math" w:eastAsiaTheme="minorEastAsia" w:hAnsi="Cambria Math"/>
                        <w:b/>
                        <w:i/>
                      </w:rPr>
                    </m:ctrlPr>
                  </m:sSubPr>
                  <m:e>
                    <m:d>
                      <m:dPr>
                        <m:ctrlPr>
                          <w:rPr>
                            <w:rFonts w:ascii="Cambria Math" w:eastAsiaTheme="minorEastAsia" w:hAnsi="Cambria Math"/>
                            <w:b/>
                            <w:i/>
                          </w:rPr>
                        </m:ctrlPr>
                      </m:dPr>
                      <m:e>
                        <m:r>
                          <m:rPr>
                            <m:sty m:val="bi"/>
                          </m:rPr>
                          <w:rPr>
                            <w:rFonts w:ascii="Cambria Math" w:eastAsiaTheme="minorEastAsia" w:hAnsi="Cambria Math"/>
                          </w:rPr>
                          <m:t>C</m:t>
                        </m:r>
                        <m:sSub>
                          <m:sSubPr>
                            <m:ctrlPr>
                              <w:rPr>
                                <w:rFonts w:ascii="Cambria Math" w:eastAsiaTheme="minorEastAsia" w:hAnsi="Cambria Math"/>
                                <w:b/>
                                <w:i/>
                              </w:rPr>
                            </m:ctrlPr>
                          </m:sSubPr>
                          <m:e>
                            <m:r>
                              <m:rPr>
                                <m:sty m:val="bi"/>
                              </m:rPr>
                              <w:rPr>
                                <w:rFonts w:ascii="Cambria Math" w:eastAsiaTheme="minorEastAsia" w:hAnsi="Cambria Math"/>
                              </w:rPr>
                              <m:t>H</m:t>
                            </m:r>
                          </m:e>
                          <m:sub>
                            <m:r>
                              <m:rPr>
                                <m:sty m:val="bi"/>
                              </m:rPr>
                              <w:rPr>
                                <w:rFonts w:ascii="Cambria Math" w:eastAsiaTheme="minorEastAsia" w:hAnsi="Cambria Math"/>
                                <w:vertAlign w:val="subscript"/>
                              </w:rPr>
                              <m:t>2</m:t>
                            </m:r>
                            <m:ctrlPr>
                              <w:rPr>
                                <w:rFonts w:ascii="Cambria Math" w:eastAsiaTheme="minorEastAsia" w:hAnsi="Cambria Math"/>
                                <w:b/>
                                <w:i/>
                                <w:vertAlign w:val="subscript"/>
                              </w:rPr>
                            </m:ctrlPr>
                          </m:sub>
                        </m:sSub>
                      </m:e>
                    </m:d>
                    <m:ctrlPr>
                      <w:rPr>
                        <w:rFonts w:ascii="Cambria Math" w:eastAsiaTheme="minorEastAsia" w:hAnsi="Cambria Math"/>
                        <w:b/>
                        <w:i/>
                        <w:vertAlign w:val="subscript"/>
                      </w:rPr>
                    </m:ctrlPr>
                  </m:e>
                  <m:sub>
                    <m:r>
                      <m:rPr>
                        <m:sty m:val="bi"/>
                      </m:rPr>
                      <w:rPr>
                        <w:rFonts w:ascii="Cambria Math" w:eastAsiaTheme="minorEastAsia" w:hAnsi="Cambria Math"/>
                        <w:vertAlign w:val="subscript"/>
                      </w:rPr>
                      <m:t>2</m:t>
                    </m:r>
                    <m:ctrlPr>
                      <w:rPr>
                        <w:rFonts w:ascii="Cambria Math" w:eastAsiaTheme="minorEastAsia" w:hAnsi="Cambria Math"/>
                        <w:b/>
                        <w:i/>
                        <w:vertAlign w:val="subscript"/>
                      </w:rPr>
                    </m:ctrlPr>
                  </m:sub>
                </m:sSub>
                <m:r>
                  <m:rPr>
                    <m:sty m:val="bi"/>
                  </m:rPr>
                  <w:rPr>
                    <w:rFonts w:ascii="Cambria Math" w:eastAsiaTheme="minorEastAsia" w:hAnsi="Cambria Math"/>
                  </w:rPr>
                  <m:t xml:space="preserve"> - COOH</m:t>
                </m:r>
              </m:oMath>
            </m:oMathPara>
          </w:p>
        </w:tc>
        <w:tc>
          <w:tcPr>
            <w:tcW w:w="3070" w:type="dxa"/>
          </w:tcPr>
          <w:p w:rsidR="00931B7F" w:rsidRDefault="00931B7F" w:rsidP="00204A97">
            <w:pPr>
              <w:rPr>
                <w:rFonts w:eastAsiaTheme="minorEastAsia"/>
              </w:rPr>
            </w:pPr>
            <w:r>
              <w:rPr>
                <w:rFonts w:eastAsiaTheme="minorEastAsia"/>
              </w:rPr>
              <w:t>4.21</w:t>
            </w:r>
          </w:p>
        </w:tc>
        <w:tc>
          <w:tcPr>
            <w:tcW w:w="3070" w:type="dxa"/>
          </w:tcPr>
          <w:p w:rsidR="00931B7F" w:rsidRDefault="00931B7F" w:rsidP="00204A97">
            <w:pPr>
              <w:rPr>
                <w:rFonts w:eastAsiaTheme="minorEastAsia"/>
              </w:rPr>
            </w:pPr>
            <w:r>
              <w:rPr>
                <w:rFonts w:eastAsiaTheme="minorEastAsia"/>
              </w:rPr>
              <w:t>5.64</w:t>
            </w:r>
          </w:p>
        </w:tc>
      </w:tr>
      <w:tr w:rsidR="00931B7F" w:rsidTr="00204A97">
        <w:tc>
          <w:tcPr>
            <w:tcW w:w="3070" w:type="dxa"/>
          </w:tcPr>
          <w:p w:rsidR="00931B7F" w:rsidRDefault="00931B7F" w:rsidP="00204A97">
            <w:pPr>
              <w:rPr>
                <w:rFonts w:eastAsiaTheme="minorEastAsia"/>
              </w:rPr>
            </w:pPr>
            <w:r>
              <w:rPr>
                <w:rFonts w:eastAsiaTheme="minorEastAsia"/>
              </w:rPr>
              <w:t xml:space="preserve">Tlenek siarki (IV), </w:t>
            </w:r>
          </w:p>
          <w:p w:rsidR="00931B7F" w:rsidRDefault="00DC5A57" w:rsidP="00204A97">
            <w:pPr>
              <w:rPr>
                <w:rFonts w:eastAsiaTheme="minorEastAsia"/>
              </w:rPr>
            </w:pPr>
            <m:oMath>
              <m:sSup>
                <m:sSupPr>
                  <m:ctrlPr>
                    <w:rPr>
                      <w:rFonts w:ascii="Cambria Math" w:eastAsiaTheme="minorEastAsia" w:hAnsi="Cambria Math"/>
                      <w:i/>
                    </w:rPr>
                  </m:ctrlPr>
                </m:sSupPr>
                <m:e>
                  <m:r>
                    <m:rPr>
                      <m:sty m:val="bi"/>
                    </m:rPr>
                    <w:rPr>
                      <w:rFonts w:ascii="Cambria Math" w:eastAsiaTheme="minorEastAsia" w:hAnsi="Cambria Math"/>
                    </w:rPr>
                    <m:t>S</m:t>
                  </m:r>
                  <m:sSub>
                    <m:sSubPr>
                      <m:ctrlPr>
                        <w:rPr>
                          <w:rFonts w:ascii="Cambria Math" w:eastAsiaTheme="minorEastAsia" w:hAnsi="Cambria Math"/>
                          <w:b/>
                          <w:i/>
                        </w:rPr>
                      </m:ctrlPr>
                    </m:sSubPr>
                    <m:e>
                      <m:r>
                        <m:rPr>
                          <m:sty m:val="bi"/>
                        </m:rPr>
                        <w:rPr>
                          <w:rFonts w:ascii="Cambria Math" w:eastAsiaTheme="minorEastAsia" w:hAnsi="Cambria Math"/>
                        </w:rPr>
                        <m:t>O</m:t>
                      </m:r>
                    </m:e>
                    <m:sub>
                      <m:r>
                        <m:rPr>
                          <m:sty m:val="bi"/>
                        </m:rPr>
                        <w:rPr>
                          <w:rFonts w:ascii="Cambria Math" w:eastAsiaTheme="minorEastAsia" w:hAnsi="Cambria Math"/>
                          <w:vertAlign w:val="subscript"/>
                        </w:rPr>
                        <m:t>2</m:t>
                      </m:r>
                      <m:ctrlPr>
                        <w:rPr>
                          <w:rFonts w:ascii="Cambria Math" w:eastAsiaTheme="minorEastAsia" w:hAnsi="Cambria Math"/>
                          <w:b/>
                          <w:i/>
                          <w:vertAlign w:val="subscript"/>
                        </w:rPr>
                      </m:ctrlPr>
                    </m:sub>
                  </m:sSub>
                </m:e>
                <m:sup>
                  <m:r>
                    <w:rPr>
                      <w:rFonts w:ascii="Cambria Math" w:eastAsiaTheme="minorEastAsia" w:hAnsi="Cambria Math"/>
                    </w:rPr>
                    <m:t>aq</m:t>
                  </m:r>
                </m:sup>
              </m:sSup>
            </m:oMath>
            <w:r w:rsidR="00931B7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m:t>
              </m:r>
            </m:oMath>
          </w:p>
        </w:tc>
        <w:tc>
          <w:tcPr>
            <w:tcW w:w="3070" w:type="dxa"/>
          </w:tcPr>
          <w:p w:rsidR="00931B7F" w:rsidRDefault="00931B7F" w:rsidP="00204A97">
            <w:pPr>
              <w:rPr>
                <w:rFonts w:eastAsiaTheme="minorEastAsia"/>
              </w:rPr>
            </w:pPr>
            <w:r>
              <w:rPr>
                <w:rFonts w:eastAsiaTheme="minorEastAsia"/>
              </w:rPr>
              <w:t>1.85</w:t>
            </w:r>
          </w:p>
        </w:tc>
        <w:tc>
          <w:tcPr>
            <w:tcW w:w="3070" w:type="dxa"/>
          </w:tcPr>
          <w:p w:rsidR="00931B7F" w:rsidRDefault="00931B7F" w:rsidP="00204A97">
            <w:pPr>
              <w:rPr>
                <w:rFonts w:eastAsiaTheme="minorEastAsia"/>
              </w:rPr>
            </w:pPr>
            <w:r>
              <w:rPr>
                <w:rFonts w:eastAsiaTheme="minorEastAsia"/>
              </w:rPr>
              <w:t>7.20</w:t>
            </w:r>
          </w:p>
        </w:tc>
      </w:tr>
    </w:tbl>
    <w:p w:rsidR="00931B7F" w:rsidRDefault="00931B7F" w:rsidP="00931B7F">
      <w:pPr>
        <w:rPr>
          <w:rFonts w:eastAsiaTheme="minorEastAsia"/>
        </w:rPr>
      </w:pPr>
    </w:p>
    <w:p w:rsidR="00931B7F" w:rsidRDefault="00931B7F" w:rsidP="00931B7F">
      <w:pPr>
        <w:rPr>
          <w:rFonts w:eastAsiaTheme="minorEastAsia"/>
        </w:rPr>
      </w:pPr>
      <w:r w:rsidRPr="007221F0">
        <w:rPr>
          <w:rFonts w:eastAsiaTheme="minorEastAsia"/>
        </w:rPr>
        <w:t>Próbkę wodnego roztworu każdej z substancji (</w:t>
      </w:r>
      <w:proofErr w:type="spellStart"/>
      <w:r w:rsidRPr="007221F0">
        <w:rPr>
          <w:rFonts w:eastAsiaTheme="minorEastAsia"/>
        </w:rPr>
        <w:t>analitu</w:t>
      </w:r>
      <w:proofErr w:type="spellEnd"/>
      <w:r w:rsidRPr="007221F0">
        <w:rPr>
          <w:rFonts w:eastAsiaTheme="minorEastAsia"/>
        </w:rPr>
        <w:t>) o objętości 10</w:t>
      </w:r>
      <w:r>
        <w:rPr>
          <w:rFonts w:eastAsiaTheme="minorEastAsia"/>
        </w:rPr>
        <w:t>.</w:t>
      </w:r>
      <w:r w:rsidRPr="007221F0">
        <w:rPr>
          <w:rFonts w:eastAsiaTheme="minorEastAsia"/>
        </w:rPr>
        <w:t xml:space="preserve">0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Pr>
          <w:rFonts w:eastAsiaTheme="minorEastAsia"/>
        </w:rPr>
        <w:t xml:space="preserve"> </w:t>
      </w:r>
      <w:proofErr w:type="gramStart"/>
      <w:r>
        <w:rPr>
          <w:rFonts w:eastAsiaTheme="minorEastAsia"/>
        </w:rPr>
        <w:t>i</w:t>
      </w:r>
      <w:proofErr w:type="gramEnd"/>
      <w:r>
        <w:rPr>
          <w:rFonts w:eastAsiaTheme="minorEastAsia"/>
        </w:rPr>
        <w:t xml:space="preserve"> stężeniu molowym 0.020 </w:t>
      </w:r>
      <m:oMath>
        <m:r>
          <w:rPr>
            <w:rFonts w:ascii="Cambria Math" w:eastAsiaTheme="minorEastAsia" w:hAnsi="Cambria Math"/>
          </w:rPr>
          <m:t>mol</m:t>
        </m:r>
        <m:r>
          <w:rPr>
            <w:rFonts w:ascii="Cambria Math" w:eastAsiaTheme="minorEastAsia" w:hAnsi="Cambria Math"/>
            <w:i/>
          </w:rPr>
          <w:sym w:font="Symbol" w:char="F0D7"/>
        </m:r>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7221F0">
        <w:rPr>
          <w:rFonts w:eastAsiaTheme="minorEastAsia"/>
        </w:rPr>
        <w:t xml:space="preserve">, </w:t>
      </w:r>
      <w:proofErr w:type="gramStart"/>
      <w:r w:rsidRPr="007221F0">
        <w:rPr>
          <w:rFonts w:eastAsiaTheme="minorEastAsia"/>
        </w:rPr>
        <w:t>umieszczano</w:t>
      </w:r>
      <w:proofErr w:type="gramEnd"/>
      <w:r w:rsidRPr="007221F0">
        <w:rPr>
          <w:rFonts w:eastAsiaTheme="minorEastAsia"/>
        </w:rPr>
        <w:t xml:space="preserve"> w kolbie i miareczkowano roztworem titranta: </w:t>
      </w:r>
      <m:oMath>
        <m:r>
          <w:rPr>
            <w:rFonts w:ascii="Cambria Math" w:eastAsiaTheme="minorEastAsia" w:hAnsi="Cambria Math"/>
          </w:rPr>
          <m:t>NaO</m:t>
        </m:r>
        <m:sSub>
          <m:sSubPr>
            <m:ctrlPr>
              <w:rPr>
                <w:rFonts w:ascii="Cambria Math" w:eastAsiaTheme="minorEastAsia" w:hAnsi="Cambria Math"/>
                <w:i/>
                <w:vertAlign w:val="subscript"/>
              </w:rPr>
            </m:ctrlPr>
          </m:sSubPr>
          <m:e>
            <m:r>
              <w:rPr>
                <w:rFonts w:ascii="Cambria Math" w:eastAsiaTheme="minorEastAsia" w:hAnsi="Cambria Math"/>
              </w:rPr>
              <m:t>H</m:t>
            </m:r>
            <m:ctrlPr>
              <w:rPr>
                <w:rFonts w:ascii="Cambria Math" w:eastAsiaTheme="minorEastAsia" w:hAnsi="Cambria Math"/>
                <w:i/>
              </w:rPr>
            </m:ctrlPr>
          </m:e>
          <m:sub>
            <m:r>
              <w:rPr>
                <w:rFonts w:ascii="Cambria Math" w:eastAsiaTheme="minorEastAsia" w:hAnsi="Cambria Math"/>
                <w:vertAlign w:val="subscript"/>
              </w:rPr>
              <m:t>aq</m:t>
            </m:r>
          </m:sub>
        </m:sSub>
      </m:oMath>
      <w:r w:rsidRPr="007221F0">
        <w:rPr>
          <w:rFonts w:eastAsiaTheme="minorEastAsia"/>
        </w:rPr>
        <w:t xml:space="preserve"> o stężeniu molowym 0</w:t>
      </w:r>
      <w:r>
        <w:rPr>
          <w:rFonts w:eastAsiaTheme="minorEastAsia"/>
        </w:rPr>
        <w:t xml:space="preserve">.020 </w:t>
      </w:r>
      <m:oMath>
        <m:r>
          <w:rPr>
            <w:rFonts w:ascii="Cambria Math" w:eastAsiaTheme="minorEastAsia" w:hAnsi="Cambria Math"/>
          </w:rPr>
          <m:t>mol</m:t>
        </m:r>
        <m:r>
          <w:rPr>
            <w:rFonts w:ascii="Cambria Math" w:eastAsiaTheme="minorEastAsia" w:hAnsi="Cambria Math"/>
            <w:i/>
          </w:rPr>
          <w:sym w:font="Symbol" w:char="F0D7"/>
        </m:r>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7221F0">
        <w:rPr>
          <w:rFonts w:eastAsiaTheme="minorEastAsia"/>
        </w:rPr>
        <w:t>. Krzywe miareczkowania oznaczone literami A, B i C przedstawiono na wykresie.</w:t>
      </w:r>
    </w:p>
    <w:p w:rsidR="00931B7F" w:rsidRDefault="00931B7F" w:rsidP="00931B7F">
      <w:pPr>
        <w:rPr>
          <w:rFonts w:eastAsiaTheme="minorEastAsia"/>
        </w:rPr>
      </w:pPr>
      <w:r w:rsidRPr="007221F0">
        <w:rPr>
          <w:rFonts w:eastAsiaTheme="minorEastAsia"/>
        </w:rPr>
        <w:t>Punkt równoważnikowy (</w:t>
      </w:r>
      <m:oMath>
        <m:r>
          <w:rPr>
            <w:rFonts w:ascii="Cambria Math" w:eastAsiaTheme="minorEastAsia" w:hAnsi="Cambria Math"/>
          </w:rPr>
          <m:t>PR</m:t>
        </m:r>
      </m:oMath>
      <w:r w:rsidRPr="007221F0">
        <w:rPr>
          <w:rFonts w:eastAsiaTheme="minorEastAsia"/>
        </w:rPr>
        <w:t>) to punkt na krzywej miareczkowania odpo</w:t>
      </w:r>
      <w:proofErr w:type="spellStart"/>
      <w:r w:rsidRPr="007221F0">
        <w:rPr>
          <w:rFonts w:eastAsiaTheme="minorEastAsia"/>
        </w:rPr>
        <w:t>wiadający</w:t>
      </w:r>
      <w:proofErr w:type="spellEnd"/>
      <w:r w:rsidRPr="007221F0">
        <w:rPr>
          <w:rFonts w:eastAsiaTheme="minorEastAsia"/>
        </w:rPr>
        <w:t xml:space="preserve"> takiej ilości </w:t>
      </w:r>
      <w:proofErr w:type="spellStart"/>
      <w:r w:rsidRPr="007221F0">
        <w:rPr>
          <w:rFonts w:eastAsiaTheme="minorEastAsia"/>
        </w:rPr>
        <w:t>titranta</w:t>
      </w:r>
      <w:proofErr w:type="spellEnd"/>
      <w:r w:rsidRPr="007221F0">
        <w:rPr>
          <w:rFonts w:eastAsiaTheme="minorEastAsia"/>
        </w:rPr>
        <w:t xml:space="preserve">, która jest równoważna stechiometrycznej ilości </w:t>
      </w:r>
      <w:proofErr w:type="spellStart"/>
      <w:r w:rsidRPr="007221F0">
        <w:rPr>
          <w:rFonts w:eastAsiaTheme="minorEastAsia"/>
        </w:rPr>
        <w:t>analitu</w:t>
      </w:r>
      <w:proofErr w:type="spellEnd"/>
      <w:r w:rsidRPr="007221F0">
        <w:rPr>
          <w:rFonts w:eastAsiaTheme="minorEastAsia"/>
        </w:rPr>
        <w:t xml:space="preserve">. W pobliżu PR podczas miareczkowania zachodzą wyraźne zmiany wartości </w:t>
      </w:r>
      <m:oMath>
        <m:r>
          <w:rPr>
            <w:rFonts w:ascii="Cambria Math" w:eastAsiaTheme="minorEastAsia" w:hAnsi="Cambria Math"/>
          </w:rPr>
          <m:t>pH</m:t>
        </m:r>
      </m:oMath>
      <w:r w:rsidRPr="007221F0">
        <w:rPr>
          <w:rFonts w:eastAsiaTheme="minorEastAsia"/>
        </w:rPr>
        <w:t xml:space="preserve">, zwane skokiem miareczkowania. Schemat przedstawia zmiany barwy wskaźnika kwasowo-zasadowego – błękitu tymolowego – w roztworach o różnej wartości </w:t>
      </w:r>
      <w:proofErr w:type="spellStart"/>
      <w:r w:rsidRPr="007842A6">
        <w:rPr>
          <w:rFonts w:eastAsiaTheme="minorEastAsia"/>
          <w:i/>
        </w:rPr>
        <w:t>pH</w:t>
      </w:r>
      <w:proofErr w:type="spellEnd"/>
      <w:r w:rsidRPr="007221F0">
        <w:rPr>
          <w:rFonts w:eastAsiaTheme="minorEastAsia"/>
        </w:rPr>
        <w:t xml:space="preserve"> (zakresy zmiany ba</w:t>
      </w:r>
      <w:r>
        <w:rPr>
          <w:rFonts w:eastAsiaTheme="minorEastAsia"/>
        </w:rPr>
        <w:t xml:space="preserve">rwy: 1.2– 2.8 </w:t>
      </w:r>
      <w:proofErr w:type="gramStart"/>
      <w:r>
        <w:rPr>
          <w:rFonts w:eastAsiaTheme="minorEastAsia"/>
        </w:rPr>
        <w:t>oraz</w:t>
      </w:r>
      <w:proofErr w:type="gramEnd"/>
      <w:r>
        <w:rPr>
          <w:rFonts w:eastAsiaTheme="minorEastAsia"/>
        </w:rPr>
        <w:t xml:space="preserve"> 8.0– 9.6):</w:t>
      </w:r>
    </w:p>
    <w:p w:rsidR="00931B7F" w:rsidRDefault="00931B7F" w:rsidP="00931B7F">
      <w:pPr>
        <w:rPr>
          <w:rFonts w:eastAsiaTheme="minorEastAsia"/>
        </w:rPr>
      </w:pPr>
      <w:r>
        <w:rPr>
          <w:rFonts w:eastAsiaTheme="minorEastAsia"/>
          <w:noProof/>
          <w:lang w:eastAsia="pl-PL"/>
        </w:rPr>
        <w:drawing>
          <wp:inline distT="0" distB="0" distL="0" distR="0">
            <wp:extent cx="2616200" cy="349885"/>
            <wp:effectExtent l="19050" t="0" r="0" b="0"/>
            <wp:docPr id="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2616200" cy="349885"/>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Pr>
          <w:rFonts w:eastAsiaTheme="minorEastAsia"/>
          <w:noProof/>
          <w:lang w:eastAsia="pl-PL"/>
        </w:rPr>
        <w:lastRenderedPageBreak/>
        <w:drawing>
          <wp:inline distT="0" distB="0" distL="0" distR="0">
            <wp:extent cx="5629275" cy="3594100"/>
            <wp:effectExtent l="19050" t="0" r="9525" b="0"/>
            <wp:docPr id="15"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5629275" cy="3594100"/>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sidRPr="00A4344E">
        <w:rPr>
          <w:rFonts w:eastAsiaTheme="minorEastAsia"/>
        </w:rPr>
        <w:t xml:space="preserve">Oceń, prawdziwość poniższych zdań. Zaznacz P, jeśli zdanie jest prawdziwe, albo </w:t>
      </w:r>
      <w:proofErr w:type="gramStart"/>
      <w:r w:rsidRPr="00A4344E">
        <w:rPr>
          <w:rFonts w:eastAsiaTheme="minorEastAsia"/>
        </w:rPr>
        <w:t>F – jeśli</w:t>
      </w:r>
      <w:proofErr w:type="gramEnd"/>
      <w:r w:rsidRPr="00A4344E">
        <w:rPr>
          <w:rFonts w:eastAsiaTheme="minorEastAsia"/>
        </w:rPr>
        <w:t xml:space="preserve"> jest fałszywe.  </w:t>
      </w:r>
    </w:p>
    <w:tbl>
      <w:tblPr>
        <w:tblStyle w:val="Tabela-Siatka"/>
        <w:tblW w:w="0" w:type="auto"/>
        <w:tblLook w:val="04A0"/>
      </w:tblPr>
      <w:tblGrid>
        <w:gridCol w:w="392"/>
        <w:gridCol w:w="7796"/>
        <w:gridCol w:w="567"/>
        <w:gridCol w:w="455"/>
      </w:tblGrid>
      <w:tr w:rsidR="00931B7F" w:rsidTr="00204A97">
        <w:tc>
          <w:tcPr>
            <w:tcW w:w="392" w:type="dxa"/>
          </w:tcPr>
          <w:p w:rsidR="00931B7F" w:rsidRDefault="00931B7F" w:rsidP="00204A97">
            <w:pPr>
              <w:rPr>
                <w:rFonts w:eastAsiaTheme="minorEastAsia"/>
              </w:rPr>
            </w:pPr>
            <w:r w:rsidRPr="00A4344E">
              <w:rPr>
                <w:rFonts w:eastAsiaTheme="minorEastAsia"/>
              </w:rPr>
              <w:t>1.</w:t>
            </w:r>
          </w:p>
        </w:tc>
        <w:tc>
          <w:tcPr>
            <w:tcW w:w="7796" w:type="dxa"/>
          </w:tcPr>
          <w:p w:rsidR="00931B7F" w:rsidRDefault="00931B7F" w:rsidP="00204A97">
            <w:pPr>
              <w:rPr>
                <w:rFonts w:eastAsiaTheme="minorEastAsia"/>
              </w:rPr>
            </w:pPr>
            <w:r w:rsidRPr="00A4344E">
              <w:rPr>
                <w:rFonts w:eastAsiaTheme="minorEastAsia"/>
              </w:rPr>
              <w:t xml:space="preserve">Krzywa C obrazuje zmiany </w:t>
            </w:r>
            <m:oMath>
              <m:r>
                <w:rPr>
                  <w:rFonts w:ascii="Cambria Math" w:eastAsiaTheme="minorEastAsia" w:hAnsi="Cambria Math"/>
                </w:rPr>
                <m:t>pH</m:t>
              </m:r>
            </m:oMath>
            <w:r w:rsidRPr="00A4344E">
              <w:rPr>
                <w:rFonts w:eastAsiaTheme="minorEastAsia"/>
              </w:rPr>
              <w:t xml:space="preserve"> podczas miareczkowania najmocniejszego kwasu, a krzywa A – zmiany </w:t>
            </w:r>
            <m:oMath>
              <m:r>
                <w:rPr>
                  <w:rFonts w:ascii="Cambria Math" w:eastAsiaTheme="minorEastAsia" w:hAnsi="Cambria Math"/>
                </w:rPr>
                <m:t>pH</m:t>
              </m:r>
            </m:oMath>
            <w:r w:rsidRPr="00A4344E">
              <w:rPr>
                <w:rFonts w:eastAsiaTheme="minorEastAsia"/>
              </w:rPr>
              <w:t xml:space="preserve"> podczas miareczkowania kwasu pośredniej mocy spośród wymienionych.</w:t>
            </w:r>
          </w:p>
        </w:tc>
        <w:tc>
          <w:tcPr>
            <w:tcW w:w="567" w:type="dxa"/>
          </w:tcPr>
          <w:p w:rsidR="00931B7F" w:rsidRDefault="00931B7F" w:rsidP="00204A97">
            <w:pPr>
              <w:rPr>
                <w:rFonts w:eastAsiaTheme="minorEastAsia"/>
              </w:rPr>
            </w:pPr>
            <w:r>
              <w:rPr>
                <w:rFonts w:eastAsiaTheme="minorEastAsia"/>
              </w:rPr>
              <w:t>P</w:t>
            </w:r>
          </w:p>
        </w:tc>
        <w:tc>
          <w:tcPr>
            <w:tcW w:w="455" w:type="dxa"/>
          </w:tcPr>
          <w:p w:rsidR="00931B7F" w:rsidRDefault="00931B7F" w:rsidP="00204A97">
            <w:pPr>
              <w:rPr>
                <w:rFonts w:eastAsiaTheme="minorEastAsia"/>
              </w:rPr>
            </w:pPr>
            <w:r>
              <w:rPr>
                <w:rFonts w:eastAsiaTheme="minorEastAsia"/>
              </w:rPr>
              <w:t>F</w:t>
            </w:r>
          </w:p>
        </w:tc>
      </w:tr>
      <w:tr w:rsidR="00931B7F" w:rsidTr="00204A97">
        <w:tc>
          <w:tcPr>
            <w:tcW w:w="392" w:type="dxa"/>
          </w:tcPr>
          <w:p w:rsidR="00931B7F" w:rsidRDefault="00931B7F" w:rsidP="00204A97">
            <w:pPr>
              <w:rPr>
                <w:rFonts w:eastAsiaTheme="minorEastAsia"/>
              </w:rPr>
            </w:pPr>
            <w:r>
              <w:rPr>
                <w:rFonts w:eastAsiaTheme="minorEastAsia"/>
              </w:rPr>
              <w:t>2.</w:t>
            </w:r>
          </w:p>
        </w:tc>
        <w:tc>
          <w:tcPr>
            <w:tcW w:w="7796" w:type="dxa"/>
          </w:tcPr>
          <w:p w:rsidR="00931B7F" w:rsidRDefault="00931B7F" w:rsidP="00204A97">
            <w:pPr>
              <w:rPr>
                <w:rFonts w:eastAsiaTheme="minorEastAsia"/>
              </w:rPr>
            </w:pPr>
            <w:r w:rsidRPr="00A4344E">
              <w:rPr>
                <w:rFonts w:eastAsiaTheme="minorEastAsia"/>
              </w:rPr>
              <w:t xml:space="preserve">W przebiegu krzywej B jest widoczny jeden skok miareczkowania, a </w:t>
            </w:r>
            <m:oMath>
              <m:r>
                <w:rPr>
                  <w:rFonts w:ascii="Cambria Math" w:eastAsiaTheme="minorEastAsia" w:hAnsi="Cambria Math"/>
                </w:rPr>
                <m:t>pH</m:t>
              </m:r>
            </m:oMath>
            <w:r w:rsidRPr="00A4344E">
              <w:rPr>
                <w:rFonts w:eastAsiaTheme="minorEastAsia"/>
              </w:rPr>
              <w:t xml:space="preserve"> w punkcie równoważnikowym miareczkowania okazuje się większe od 7</w:t>
            </w:r>
          </w:p>
        </w:tc>
        <w:tc>
          <w:tcPr>
            <w:tcW w:w="567" w:type="dxa"/>
          </w:tcPr>
          <w:p w:rsidR="00931B7F" w:rsidRDefault="00931B7F" w:rsidP="00204A97">
            <w:pPr>
              <w:rPr>
                <w:rFonts w:eastAsiaTheme="minorEastAsia"/>
              </w:rPr>
            </w:pPr>
            <w:r>
              <w:rPr>
                <w:rFonts w:eastAsiaTheme="minorEastAsia"/>
              </w:rPr>
              <w:t>P</w:t>
            </w:r>
          </w:p>
        </w:tc>
        <w:tc>
          <w:tcPr>
            <w:tcW w:w="455" w:type="dxa"/>
          </w:tcPr>
          <w:p w:rsidR="00931B7F" w:rsidRDefault="00931B7F" w:rsidP="00204A97">
            <w:pPr>
              <w:rPr>
                <w:rFonts w:eastAsiaTheme="minorEastAsia"/>
              </w:rPr>
            </w:pPr>
            <w:r>
              <w:rPr>
                <w:rFonts w:eastAsiaTheme="minorEastAsia"/>
              </w:rPr>
              <w:t>F</w:t>
            </w:r>
          </w:p>
        </w:tc>
      </w:tr>
    </w:tbl>
    <w:p w:rsidR="00931B7F" w:rsidRDefault="00931B7F" w:rsidP="00931B7F">
      <w:pPr>
        <w:rPr>
          <w:rFonts w:eastAsiaTheme="minorEastAsia"/>
        </w:rPr>
      </w:pPr>
    </w:p>
    <w:p w:rsidR="00931B7F" w:rsidRDefault="00931B7F" w:rsidP="00931B7F">
      <w:pPr>
        <w:rPr>
          <w:rFonts w:eastAsiaTheme="minorEastAsia"/>
        </w:rPr>
      </w:pPr>
      <w:r>
        <w:rPr>
          <w:rFonts w:eastAsiaTheme="minorEastAsia"/>
        </w:rPr>
        <w:t xml:space="preserve">Zdanie pierwsze jest nieprawdziwe. W celu porównania mocy kwasów możemy rzeczywiście porównać </w:t>
      </w:r>
      <m:oMath>
        <m:r>
          <w:rPr>
            <w:rFonts w:ascii="Cambria Math" w:eastAsiaTheme="minorEastAsia" w:hAnsi="Cambria Math"/>
          </w:rPr>
          <m:t>pH</m:t>
        </m:r>
      </m:oMath>
      <w:r>
        <w:rPr>
          <w:rFonts w:eastAsiaTheme="minorEastAsia"/>
        </w:rPr>
        <w:t xml:space="preserve"> początkowe miareczkowanych roztworów, gdyż kwasy mają to samo stężenie, a więc </w:t>
      </w:r>
      <m:oMath>
        <m:r>
          <w:rPr>
            <w:rFonts w:ascii="Cambria Math" w:eastAsiaTheme="minorEastAsia" w:hAnsi="Cambria Math"/>
          </w:rPr>
          <m:t>pH</m:t>
        </m:r>
      </m:oMath>
      <w:r>
        <w:rPr>
          <w:rFonts w:eastAsiaTheme="minorEastAsia"/>
        </w:rPr>
        <w:t xml:space="preserve"> będzie zależeć tylko od jego mocy, a więc im silniejszy kwas tym </w:t>
      </w:r>
      <m:oMath>
        <m:r>
          <w:rPr>
            <w:rFonts w:ascii="Cambria Math" w:eastAsiaTheme="minorEastAsia" w:hAnsi="Cambria Math"/>
          </w:rPr>
          <m:t>pH</m:t>
        </m:r>
      </m:oMath>
      <w:r>
        <w:rPr>
          <w:rFonts w:eastAsiaTheme="minorEastAsia"/>
        </w:rPr>
        <w:t xml:space="preserve"> będzie bardziej kwaśne. Oczywiście porównując początkowe </w:t>
      </w:r>
      <m:oMath>
        <m:r>
          <w:rPr>
            <w:rFonts w:ascii="Cambria Math" w:eastAsiaTheme="minorEastAsia" w:hAnsi="Cambria Math"/>
          </w:rPr>
          <m:t>pH</m:t>
        </m:r>
      </m:oMath>
      <w:r>
        <w:rPr>
          <w:rFonts w:eastAsiaTheme="minorEastAsia"/>
        </w:rPr>
        <w:t xml:space="preserve"> widzimy, iż najbardziej kwaśny jest związek C, a najmniej związek A. Wykorzytując tą wiedzę możemy z łatwością przypisać wyk</w:t>
      </w:r>
      <w:proofErr w:type="spellStart"/>
      <w:r>
        <w:rPr>
          <w:rFonts w:eastAsiaTheme="minorEastAsia"/>
        </w:rPr>
        <w:t>res</w:t>
      </w:r>
      <w:proofErr w:type="spellEnd"/>
      <w:r>
        <w:rPr>
          <w:rFonts w:eastAsiaTheme="minorEastAsia"/>
        </w:rPr>
        <w:t xml:space="preserve"> A do związku o największej pierwszej stałej </w:t>
      </w:r>
      <w:proofErr w:type="spellStart"/>
      <w:proofErr w:type="gramStart"/>
      <w:r>
        <w:rPr>
          <w:rFonts w:eastAsiaTheme="minorEastAsia"/>
        </w:rPr>
        <w:t>pK</w:t>
      </w:r>
      <w:r>
        <w:rPr>
          <w:rFonts w:eastAsiaTheme="minorEastAsia"/>
          <w:vertAlign w:val="subscript"/>
        </w:rPr>
        <w:t>a</w:t>
      </w:r>
      <w:proofErr w:type="spellEnd"/>
      <w:r>
        <w:rPr>
          <w:rFonts w:eastAsiaTheme="minorEastAsia"/>
          <w:vertAlign w:val="subscript"/>
        </w:rPr>
        <w:t xml:space="preserve"> </w:t>
      </w:r>
      <w:r>
        <w:rPr>
          <w:rFonts w:eastAsiaTheme="minorEastAsia"/>
        </w:rPr>
        <w:t xml:space="preserve"> (najmniej</w:t>
      </w:r>
      <w:proofErr w:type="gramEnd"/>
      <w:r>
        <w:rPr>
          <w:rFonts w:eastAsiaTheme="minorEastAsia"/>
        </w:rPr>
        <w:t xml:space="preserve"> kwasowemu) – </w:t>
      </w:r>
      <w:proofErr w:type="spellStart"/>
      <w:r>
        <w:rPr>
          <w:rFonts w:eastAsiaTheme="minorEastAsia"/>
        </w:rPr>
        <w:t>benzeno</w:t>
      </w:r>
      <w:proofErr w:type="spellEnd"/>
      <w:r>
        <w:rPr>
          <w:rFonts w:eastAsiaTheme="minorEastAsia"/>
        </w:rPr>
        <w:t xml:space="preserve"> -1,2 – </w:t>
      </w:r>
      <w:proofErr w:type="spellStart"/>
      <w:r>
        <w:rPr>
          <w:rFonts w:eastAsiaTheme="minorEastAsia"/>
        </w:rPr>
        <w:t>diolowi</w:t>
      </w:r>
      <w:proofErr w:type="spellEnd"/>
      <w:r>
        <w:rPr>
          <w:rFonts w:eastAsiaTheme="minorEastAsia"/>
        </w:rPr>
        <w:t xml:space="preserve">, kolejno wykres B odpowiada związkowi o średniej wartości kwasowości – a więc i średniej wartości </w:t>
      </w:r>
      <w:proofErr w:type="spellStart"/>
      <w:r>
        <w:rPr>
          <w:rFonts w:eastAsiaTheme="minorEastAsia"/>
        </w:rPr>
        <w:t>K</w:t>
      </w:r>
      <w:r w:rsidRPr="001B41CA">
        <w:rPr>
          <w:rFonts w:eastAsiaTheme="minorEastAsia"/>
          <w:vertAlign w:val="subscript"/>
        </w:rPr>
        <w:t>a</w:t>
      </w:r>
      <w:proofErr w:type="spellEnd"/>
      <w:r>
        <w:rPr>
          <w:rFonts w:eastAsiaTheme="minorEastAsia"/>
        </w:rPr>
        <w:t xml:space="preserve"> – czyli kwasowi </w:t>
      </w:r>
      <w:proofErr w:type="spellStart"/>
      <w:r>
        <w:rPr>
          <w:rFonts w:eastAsiaTheme="minorEastAsia"/>
        </w:rPr>
        <w:t>butanodiowemu</w:t>
      </w:r>
      <w:proofErr w:type="spellEnd"/>
      <w:r>
        <w:rPr>
          <w:rFonts w:eastAsiaTheme="minorEastAsia"/>
        </w:rPr>
        <w:t xml:space="preserve">. Wykres C odpowiada związkowi o najsilniejszym charakterze kwasowym, a więc </w:t>
      </w:r>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vertAlign w:val="subscript"/>
              </w:rPr>
              <m:t>2</m:t>
            </m:r>
            <m:ctrlPr>
              <w:rPr>
                <w:rFonts w:ascii="Cambria Math" w:eastAsiaTheme="minorEastAsia" w:hAnsi="Cambria Math"/>
                <w:i/>
                <w:vertAlign w:val="subscript"/>
              </w:rPr>
            </m:ctrlPr>
          </m:sub>
        </m:sSub>
      </m:oMath>
      <w:r>
        <w:rPr>
          <w:rFonts w:eastAsiaTheme="minorEastAsia"/>
        </w:rPr>
        <w:t>.Podpunkt drugi zadania – rzeczywiście na wykresie przedstawiającym związek B widzimy jeden skok miareczkowania, skok ten odpowiada miareczkowaniu obu protonów kwasu butanodiowego. Miareczkowanie obu p</w:t>
      </w:r>
      <w:proofErr w:type="spellStart"/>
      <w:r>
        <w:rPr>
          <w:rFonts w:eastAsiaTheme="minorEastAsia"/>
        </w:rPr>
        <w:t>rotonów</w:t>
      </w:r>
      <w:proofErr w:type="spellEnd"/>
      <w:r>
        <w:rPr>
          <w:rFonts w:eastAsiaTheme="minorEastAsia"/>
        </w:rPr>
        <w:t xml:space="preserve"> jednocześnie zachodzi z uwagi na podobne wartości ich stałych dysocjacji. </w:t>
      </w:r>
      <w:proofErr w:type="spellStart"/>
      <w:r>
        <w:rPr>
          <w:rFonts w:eastAsiaTheme="minorEastAsia"/>
        </w:rPr>
        <w:t>pH</w:t>
      </w:r>
      <w:proofErr w:type="spellEnd"/>
      <w:r>
        <w:rPr>
          <w:rFonts w:eastAsiaTheme="minorEastAsia"/>
        </w:rPr>
        <w:t xml:space="preserve"> punktu równoważnikowego odczytujemy jako środek pionowej linii </w:t>
      </w:r>
      <w:proofErr w:type="gramStart"/>
      <w:r>
        <w:rPr>
          <w:rFonts w:eastAsiaTheme="minorEastAsia"/>
        </w:rPr>
        <w:t>skoku :</w:t>
      </w:r>
      <w:proofErr w:type="gramEnd"/>
    </w:p>
    <w:p w:rsidR="00931B7F" w:rsidRDefault="00931B7F" w:rsidP="00931B7F">
      <w:pPr>
        <w:rPr>
          <w:rFonts w:eastAsiaTheme="minorEastAsia"/>
        </w:rPr>
      </w:pPr>
      <w:r>
        <w:rPr>
          <w:rFonts w:eastAsiaTheme="minorEastAsia"/>
          <w:noProof/>
          <w:lang w:eastAsia="pl-PL"/>
        </w:rPr>
        <w:lastRenderedPageBreak/>
        <w:drawing>
          <wp:inline distT="0" distB="0" distL="0" distR="0">
            <wp:extent cx="5287645" cy="2846705"/>
            <wp:effectExtent l="19050" t="0" r="8255" b="0"/>
            <wp:docPr id="2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srcRect/>
                    <a:stretch>
                      <a:fillRect/>
                    </a:stretch>
                  </pic:blipFill>
                  <pic:spPr bwMode="auto">
                    <a:xfrm>
                      <a:off x="0" y="0"/>
                      <a:ext cx="5287645" cy="2846705"/>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Pr>
          <w:rFonts w:eastAsiaTheme="minorEastAsia"/>
        </w:rPr>
        <w:t xml:space="preserve">Wartość środkowa </w:t>
      </w:r>
      <w:proofErr w:type="spellStart"/>
      <w:r>
        <w:rPr>
          <w:rFonts w:eastAsiaTheme="minorEastAsia"/>
        </w:rPr>
        <w:t>pH</w:t>
      </w:r>
      <w:proofErr w:type="spellEnd"/>
      <w:r>
        <w:rPr>
          <w:rFonts w:eastAsiaTheme="minorEastAsia"/>
        </w:rPr>
        <w:t xml:space="preserve"> skoku wynosi </w:t>
      </w:r>
      <m:oMath>
        <m:f>
          <m:fPr>
            <m:ctrlPr>
              <w:rPr>
                <w:rFonts w:ascii="Cambria Math" w:eastAsiaTheme="minorEastAsia" w:hAnsi="Cambria Math"/>
                <w:i/>
              </w:rPr>
            </m:ctrlPr>
          </m:fPr>
          <m:num>
            <m:r>
              <w:rPr>
                <w:rFonts w:ascii="Cambria Math" w:eastAsiaTheme="minorEastAsia" w:hAnsi="Cambria Math"/>
              </w:rPr>
              <m:t>7+10</m:t>
            </m:r>
          </m:num>
          <m:den>
            <m:r>
              <w:rPr>
                <w:rFonts w:ascii="Cambria Math" w:eastAsiaTheme="minorEastAsia" w:hAnsi="Cambria Math"/>
              </w:rPr>
              <m:t>2</m:t>
            </m:r>
          </m:den>
        </m:f>
        <m:r>
          <w:rPr>
            <w:rFonts w:ascii="Cambria Math" w:eastAsiaTheme="minorEastAsia" w:hAnsi="Cambria Math"/>
          </w:rPr>
          <m:t>=8.5</m:t>
        </m:r>
      </m:oMath>
      <w:r>
        <w:rPr>
          <w:rFonts w:eastAsiaTheme="minorEastAsia"/>
        </w:rPr>
        <w:t xml:space="preserve">, </w:t>
      </w:r>
      <w:proofErr w:type="gramStart"/>
      <w:r>
        <w:rPr>
          <w:rFonts w:eastAsiaTheme="minorEastAsia"/>
        </w:rPr>
        <w:t>a</w:t>
      </w:r>
      <w:proofErr w:type="gramEnd"/>
      <w:r>
        <w:rPr>
          <w:rFonts w:eastAsiaTheme="minorEastAsia"/>
        </w:rPr>
        <w:t xml:space="preserve"> więc jest większa niż 7. Podpunkt zadania </w:t>
      </w:r>
      <w:proofErr w:type="gramStart"/>
      <w:r>
        <w:rPr>
          <w:rFonts w:eastAsiaTheme="minorEastAsia"/>
        </w:rPr>
        <w:t>jest więc</w:t>
      </w:r>
      <w:proofErr w:type="gramEnd"/>
      <w:r>
        <w:rPr>
          <w:rFonts w:eastAsiaTheme="minorEastAsia"/>
        </w:rPr>
        <w:t xml:space="preserve"> poprawny.</w:t>
      </w:r>
    </w:p>
    <w:p w:rsidR="00931B7F" w:rsidRDefault="00931B7F" w:rsidP="00931B7F">
      <w:pPr>
        <w:rPr>
          <w:rFonts w:ascii="Calibri" w:eastAsiaTheme="minorEastAsia" w:hAnsi="Calibri" w:cs="Calibri"/>
        </w:rPr>
      </w:pPr>
      <w:r w:rsidRPr="00F828F1">
        <w:rPr>
          <w:rFonts w:eastAsiaTheme="minorEastAsia"/>
        </w:rPr>
        <w:t xml:space="preserve">W wodnych roztworach kwasów </w:t>
      </w:r>
      <w:proofErr w:type="spellStart"/>
      <w:r w:rsidRPr="00F828F1">
        <w:rPr>
          <w:rFonts w:eastAsiaTheme="minorEastAsia"/>
        </w:rPr>
        <w:t>diprotonowych</w:t>
      </w:r>
      <w:proofErr w:type="spellEnd"/>
      <w:r w:rsidRPr="00F828F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X</m:t>
        </m:r>
      </m:oMath>
      <w:r w:rsidRPr="00F828F1">
        <w:rPr>
          <w:rFonts w:eastAsiaTheme="minorEastAsia"/>
        </w:rPr>
        <w:t xml:space="preserve">) oraz podczas miareczkowania ich roztworów za pomocą </w:t>
      </w:r>
      <m:oMath>
        <m:r>
          <w:rPr>
            <w:rFonts w:ascii="Cambria Math" w:eastAsiaTheme="minorEastAsia" w:hAnsi="Cambria Math"/>
          </w:rPr>
          <m:t>NaOH</m:t>
        </m:r>
      </m:oMath>
      <w:r w:rsidRPr="00F828F1">
        <w:rPr>
          <w:rFonts w:eastAsiaTheme="minorEastAsia"/>
        </w:rPr>
        <w:t xml:space="preserve"> (aq) zachodzi wiele procesów, </w:t>
      </w:r>
      <w:r>
        <w:rPr>
          <w:rFonts w:eastAsiaTheme="minorEastAsia"/>
        </w:rPr>
        <w:t>np.:</w:t>
      </w:r>
    </w:p>
    <w:tbl>
      <w:tblPr>
        <w:tblStyle w:val="Tabela-Siatka"/>
        <w:tblW w:w="0" w:type="auto"/>
        <w:tblLook w:val="04A0"/>
      </w:tblPr>
      <w:tblGrid>
        <w:gridCol w:w="959"/>
        <w:gridCol w:w="3118"/>
      </w:tblGrid>
      <w:tr w:rsidR="00931B7F" w:rsidTr="00204A97">
        <w:tc>
          <w:tcPr>
            <w:tcW w:w="959" w:type="dxa"/>
          </w:tcPr>
          <w:p w:rsidR="00931B7F" w:rsidRDefault="00931B7F" w:rsidP="00204A97">
            <w:pPr>
              <w:rPr>
                <w:rFonts w:ascii="Calibri" w:eastAsiaTheme="minorEastAsia" w:hAnsi="Calibri" w:cs="Calibri"/>
              </w:rPr>
            </w:pPr>
            <w:proofErr w:type="gramStart"/>
            <w:r>
              <w:rPr>
                <w:rFonts w:ascii="Calibri" w:eastAsiaTheme="minorEastAsia" w:hAnsi="Calibri" w:cs="Calibri"/>
              </w:rPr>
              <w:t>proces</w:t>
            </w:r>
            <w:proofErr w:type="gramEnd"/>
          </w:p>
        </w:tc>
        <w:tc>
          <w:tcPr>
            <w:tcW w:w="3118" w:type="dxa"/>
          </w:tcPr>
          <w:p w:rsidR="00931B7F" w:rsidRDefault="00931B7F" w:rsidP="00204A97">
            <w:pPr>
              <w:rPr>
                <w:rFonts w:ascii="Calibri" w:eastAsiaTheme="minorEastAsia" w:hAnsi="Calibri" w:cs="Calibri"/>
              </w:rPr>
            </w:pPr>
            <w:proofErr w:type="gramStart"/>
            <w:r>
              <w:rPr>
                <w:rFonts w:ascii="Calibri" w:eastAsiaTheme="minorEastAsia" w:hAnsi="Calibri" w:cs="Calibri"/>
              </w:rPr>
              <w:t>równanie</w:t>
            </w:r>
            <w:proofErr w:type="gramEnd"/>
          </w:p>
        </w:tc>
      </w:tr>
      <w:tr w:rsidR="00931B7F" w:rsidTr="00204A97">
        <w:tc>
          <w:tcPr>
            <w:tcW w:w="959" w:type="dxa"/>
          </w:tcPr>
          <w:p w:rsidR="00931B7F" w:rsidRDefault="00931B7F" w:rsidP="00204A97">
            <w:pPr>
              <w:rPr>
                <w:rFonts w:ascii="Calibri" w:eastAsiaTheme="minorEastAsia" w:hAnsi="Calibri" w:cs="Calibri"/>
              </w:rPr>
            </w:pPr>
            <w:r>
              <w:rPr>
                <w:rFonts w:ascii="Calibri" w:eastAsiaTheme="minorEastAsia" w:hAnsi="Calibri" w:cs="Calibri"/>
              </w:rPr>
              <w:t>I</w:t>
            </w:r>
          </w:p>
        </w:tc>
        <w:tc>
          <w:tcPr>
            <w:tcW w:w="3118" w:type="dxa"/>
          </w:tcPr>
          <w:p w:rsidR="00931B7F" w:rsidRPr="007842A6" w:rsidRDefault="00DC5A57" w:rsidP="00204A97">
            <w:pPr>
              <w:rPr>
                <w:oMath/>
                <w:rFonts w:ascii="Cambria Math" w:eastAsiaTheme="minorEastAsia" w:hAnsi="Cambria Math" w:cs="Calibri"/>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 xml:space="preserve">O </m:t>
                </m:r>
                <m:r>
                  <w:rPr>
                    <w:rFonts w:ascii="Cambria Math" w:eastAsiaTheme="minorEastAsia" w:hAnsi="Cambria Math" w:cs="Cambria Math"/>
                  </w:rPr>
                  <m:t>⇄</m:t>
                </m:r>
                <m:r>
                  <w:rPr>
                    <w:rFonts w:ascii="Cambria Math" w:eastAsiaTheme="minorEastAsia" w:hAnsi="Cambria Math" w:cs="Calibri"/>
                  </w:rPr>
                  <m:t xml:space="preserve"> H</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r>
                  <w:rPr>
                    <w:rFonts w:ascii="Cambria Math" w:eastAsiaTheme="minorEastAsia" w:hAnsi="Cambria Math" w:cs="Calibri"/>
                  </w:rPr>
                  <m:t xml:space="preserve"> + </m:t>
                </m:r>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vertAlign w:val="subscript"/>
                      </w:rPr>
                      <m:t>3</m:t>
                    </m:r>
                    <m:ctrlPr>
                      <w:rPr>
                        <w:rFonts w:ascii="Cambria Math" w:eastAsiaTheme="minorEastAsia" w:hAnsi="Cambria Math" w:cs="Calibri"/>
                        <w:i/>
                        <w:vertAlign w:val="subscript"/>
                      </w:rPr>
                    </m:ctrlPr>
                  </m:sub>
                </m:sSub>
                <m:sSup>
                  <m:sSupPr>
                    <m:ctrlPr>
                      <w:rPr>
                        <w:rFonts w:ascii="Cambria Math" w:eastAsiaTheme="minorEastAsia" w:hAnsi="Cambria Math" w:cs="Calibri"/>
                        <w:i/>
                      </w:rPr>
                    </m:ctrlPr>
                  </m:sSupPr>
                  <m:e>
                    <m:r>
                      <w:rPr>
                        <w:rFonts w:ascii="Cambria Math" w:eastAsiaTheme="minorEastAsia" w:hAnsi="Cambria Math" w:cs="Calibri"/>
                      </w:rPr>
                      <m:t>O</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oMath>
            </m:oMathPara>
          </w:p>
        </w:tc>
      </w:tr>
      <w:tr w:rsidR="00931B7F" w:rsidTr="00204A97">
        <w:tc>
          <w:tcPr>
            <w:tcW w:w="959" w:type="dxa"/>
          </w:tcPr>
          <w:p w:rsidR="00931B7F" w:rsidRDefault="00931B7F" w:rsidP="00204A97">
            <w:pPr>
              <w:rPr>
                <w:rFonts w:ascii="Calibri" w:eastAsiaTheme="minorEastAsia" w:hAnsi="Calibri" w:cs="Calibri"/>
              </w:rPr>
            </w:pPr>
            <w:r>
              <w:rPr>
                <w:rFonts w:ascii="Calibri" w:eastAsiaTheme="minorEastAsia" w:hAnsi="Calibri" w:cs="Calibri"/>
              </w:rPr>
              <w:t>II</w:t>
            </w:r>
          </w:p>
        </w:tc>
        <w:tc>
          <w:tcPr>
            <w:tcW w:w="3118" w:type="dxa"/>
          </w:tcPr>
          <w:p w:rsidR="00931B7F" w:rsidRPr="007842A6" w:rsidRDefault="00931B7F" w:rsidP="00204A97">
            <w:pPr>
              <w:rPr>
                <w:oMath/>
                <w:rFonts w:ascii="Cambria Math" w:eastAsiaTheme="minorEastAsia" w:hAnsi="Cambria Math" w:cs="Calibri"/>
              </w:rPr>
            </w:pPr>
            <m:oMathPara>
              <m:oMath>
                <m:r>
                  <w:rPr>
                    <w:rFonts w:ascii="Cambria Math" w:eastAsiaTheme="minorEastAsia" w:hAnsi="Cambria Math" w:cs="Calibri"/>
                  </w:rPr>
                  <m:t>H</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 xml:space="preserve">O </m:t>
                </m:r>
                <m:r>
                  <w:rPr>
                    <w:rFonts w:ascii="Cambria Math" w:eastAsiaTheme="minorEastAsia" w:hAnsi="Cambria Math" w:cs="Cambria Math"/>
                  </w:rPr>
                  <m:t>⇄</m:t>
                </m:r>
                <m:r>
                  <w:rPr>
                    <w:rFonts w:ascii="Cambria Math" w:eastAsiaTheme="minorEastAsia" w:hAnsi="Cambria Math" w:cs="Calibri"/>
                  </w:rPr>
                  <m:t xml:space="preserve"> </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2–</m:t>
                    </m:r>
                    <m:ctrlPr>
                      <w:rPr>
                        <w:rFonts w:ascii="Cambria Math" w:eastAsiaTheme="minorEastAsia" w:hAnsi="Cambria Math" w:cs="Calibri"/>
                        <w:i/>
                        <w:vertAlign w:val="superscript"/>
                      </w:rPr>
                    </m:ctrlPr>
                  </m:sup>
                </m:sSup>
                <m:r>
                  <w:rPr>
                    <w:rFonts w:ascii="Cambria Math" w:eastAsiaTheme="minorEastAsia" w:hAnsi="Cambria Math" w:cs="Calibri"/>
                  </w:rPr>
                  <m:t xml:space="preserve"> + </m:t>
                </m:r>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vertAlign w:val="subscript"/>
                      </w:rPr>
                      <m:t>3</m:t>
                    </m:r>
                    <m:ctrlPr>
                      <w:rPr>
                        <w:rFonts w:ascii="Cambria Math" w:eastAsiaTheme="minorEastAsia" w:hAnsi="Cambria Math" w:cs="Calibri"/>
                        <w:i/>
                        <w:vertAlign w:val="subscript"/>
                      </w:rPr>
                    </m:ctrlPr>
                  </m:sub>
                </m:sSub>
                <m:sSup>
                  <m:sSupPr>
                    <m:ctrlPr>
                      <w:rPr>
                        <w:rFonts w:ascii="Cambria Math" w:eastAsiaTheme="minorEastAsia" w:hAnsi="Cambria Math" w:cs="Calibri"/>
                        <w:i/>
                      </w:rPr>
                    </m:ctrlPr>
                  </m:sSupPr>
                  <m:e>
                    <m:r>
                      <w:rPr>
                        <w:rFonts w:ascii="Cambria Math" w:eastAsiaTheme="minorEastAsia" w:hAnsi="Cambria Math" w:cs="Calibri"/>
                      </w:rPr>
                      <m:t>O</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oMath>
            </m:oMathPara>
          </w:p>
        </w:tc>
      </w:tr>
      <w:tr w:rsidR="00931B7F" w:rsidTr="00204A97">
        <w:tc>
          <w:tcPr>
            <w:tcW w:w="959" w:type="dxa"/>
          </w:tcPr>
          <w:p w:rsidR="00931B7F" w:rsidRDefault="00931B7F" w:rsidP="00204A97">
            <w:pPr>
              <w:rPr>
                <w:rFonts w:ascii="Calibri" w:eastAsiaTheme="minorEastAsia" w:hAnsi="Calibri" w:cs="Calibri"/>
              </w:rPr>
            </w:pPr>
            <w:r>
              <w:rPr>
                <w:rFonts w:ascii="Calibri" w:eastAsiaTheme="minorEastAsia" w:hAnsi="Calibri" w:cs="Calibri"/>
              </w:rPr>
              <w:t>III</w:t>
            </w:r>
          </w:p>
        </w:tc>
        <w:tc>
          <w:tcPr>
            <w:tcW w:w="3118" w:type="dxa"/>
          </w:tcPr>
          <w:p w:rsidR="00931B7F" w:rsidRPr="007842A6" w:rsidRDefault="00931B7F" w:rsidP="00204A97">
            <w:pPr>
              <w:rPr>
                <w:oMath/>
                <w:rFonts w:ascii="Cambria Math" w:eastAsiaTheme="minorEastAsia" w:hAnsi="Cambria Math" w:cs="Calibri"/>
              </w:rPr>
            </w:pPr>
            <m:oMathPara>
              <m:oMath>
                <m:r>
                  <w:rPr>
                    <w:rFonts w:ascii="Cambria Math" w:eastAsiaTheme="minorEastAsia" w:hAnsi="Cambria Math" w:cs="Calibri"/>
                  </w:rPr>
                  <m:t>H</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r>
                  <w:rPr>
                    <w:rFonts w:ascii="Cambria Math" w:eastAsiaTheme="minorEastAsia" w:hAnsi="Cambria Math" w:cs="Calibri"/>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O</m:t>
                </m:r>
                <m:r>
                  <w:rPr>
                    <w:rFonts w:ascii="Cambria Math" w:eastAsiaTheme="minorEastAsia" w:hAnsi="Cambria Math" w:cs="Calibri"/>
                  </w:rPr>
                  <m:t xml:space="preserve"> </m:t>
                </m:r>
                <m:r>
                  <w:rPr>
                    <w:rFonts w:ascii="Cambria Math" w:eastAsiaTheme="minorEastAsia" w:hAnsi="Cambria Math" w:cs="Cambria Math"/>
                  </w:rPr>
                  <m:t>⇄</m:t>
                </m:r>
                <m:r>
                  <w:rPr>
                    <w:rFonts w:ascii="Cambria Math" w:eastAsiaTheme="minorEastAsia" w:hAnsi="Cambria Math" w:cs="Calibri"/>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X</m:t>
                </m:r>
                <m:r>
                  <w:rPr>
                    <w:rFonts w:ascii="Cambria Math" w:eastAsiaTheme="minorEastAsia" w:hAnsi="Cambria Math" w:cs="Calibri"/>
                  </w:rPr>
                  <m:t xml:space="preserve"> + O</m:t>
                </m:r>
                <m:sSup>
                  <m:sSupPr>
                    <m:ctrlPr>
                      <w:rPr>
                        <w:rFonts w:ascii="Cambria Math" w:eastAsiaTheme="minorEastAsia" w:hAnsi="Cambria Math" w:cs="Calibri"/>
                        <w:i/>
                      </w:rPr>
                    </m:ctrlPr>
                  </m:sSupPr>
                  <m:e>
                    <m:r>
                      <w:rPr>
                        <w:rFonts w:ascii="Cambria Math" w:eastAsiaTheme="minorEastAsia" w:hAnsi="Cambria Math" w:cs="Calibri"/>
                      </w:rPr>
                      <m:t>H</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oMath>
            </m:oMathPara>
          </w:p>
        </w:tc>
      </w:tr>
      <w:tr w:rsidR="00931B7F" w:rsidTr="00204A97">
        <w:tc>
          <w:tcPr>
            <w:tcW w:w="959" w:type="dxa"/>
          </w:tcPr>
          <w:p w:rsidR="00931B7F" w:rsidRDefault="00931B7F" w:rsidP="00204A97">
            <w:pPr>
              <w:rPr>
                <w:rFonts w:ascii="Calibri" w:eastAsiaTheme="minorEastAsia" w:hAnsi="Calibri" w:cs="Calibri"/>
              </w:rPr>
            </w:pPr>
            <w:r>
              <w:rPr>
                <w:rFonts w:ascii="Calibri" w:eastAsiaTheme="minorEastAsia" w:hAnsi="Calibri" w:cs="Calibri"/>
              </w:rPr>
              <w:t>IV</w:t>
            </w:r>
          </w:p>
        </w:tc>
        <w:tc>
          <w:tcPr>
            <w:tcW w:w="3118" w:type="dxa"/>
          </w:tcPr>
          <w:p w:rsidR="00931B7F" w:rsidRPr="007842A6" w:rsidRDefault="00DC5A57" w:rsidP="00204A97">
            <w:pPr>
              <w:rPr>
                <w:oMath/>
                <w:rFonts w:ascii="Cambria Math" w:eastAsiaTheme="minorEastAsia" w:hAnsi="Cambria Math" w:cs="Calibri"/>
              </w:rPr>
            </w:pPr>
            <m:oMathPara>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2–</m:t>
                    </m:r>
                    <m:ctrlPr>
                      <w:rPr>
                        <w:rFonts w:ascii="Cambria Math" w:eastAsiaTheme="minorEastAsia" w:hAnsi="Cambria Math" w:cs="Calibri"/>
                        <w:i/>
                        <w:vertAlign w:val="superscript"/>
                      </w:rPr>
                    </m:ctrlPr>
                  </m:sup>
                </m:sSup>
                <m:r>
                  <w:rPr>
                    <w:rFonts w:ascii="Cambria Math" w:eastAsiaTheme="minorEastAsia" w:hAnsi="Cambria Math" w:cs="Calibri"/>
                  </w:rPr>
                  <m:t xml:space="preserve"> + </m:t>
                </m:r>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vertAlign w:val="subscript"/>
                      </w:rPr>
                      <m:t>2</m:t>
                    </m:r>
                    <m:ctrlPr>
                      <w:rPr>
                        <w:rFonts w:ascii="Cambria Math" w:eastAsiaTheme="minorEastAsia" w:hAnsi="Cambria Math" w:cs="Calibri"/>
                        <w:i/>
                        <w:vertAlign w:val="subscript"/>
                      </w:rPr>
                    </m:ctrlPr>
                  </m:sub>
                </m:sSub>
                <m:r>
                  <w:rPr>
                    <w:rFonts w:ascii="Cambria Math" w:eastAsiaTheme="minorEastAsia" w:hAnsi="Cambria Math" w:cs="Calibri"/>
                  </w:rPr>
                  <m:t xml:space="preserve">O </m:t>
                </m:r>
                <m:r>
                  <w:rPr>
                    <w:rFonts w:ascii="Cambria Math" w:eastAsiaTheme="minorEastAsia" w:hAnsi="Cambria Math" w:cs="Cambria Math"/>
                  </w:rPr>
                  <m:t>⇄</m:t>
                </m:r>
                <m:r>
                  <w:rPr>
                    <w:rFonts w:ascii="Cambria Math" w:eastAsiaTheme="minorEastAsia" w:hAnsi="Cambria Math" w:cs="Calibri"/>
                  </w:rPr>
                  <m:t xml:space="preserve"> H</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r>
                  <w:rPr>
                    <w:rFonts w:ascii="Cambria Math" w:eastAsiaTheme="minorEastAsia" w:hAnsi="Cambria Math" w:cs="Calibri"/>
                  </w:rPr>
                  <m:t xml:space="preserve"> + O</m:t>
                </m:r>
                <m:sSup>
                  <m:sSupPr>
                    <m:ctrlPr>
                      <w:rPr>
                        <w:rFonts w:ascii="Cambria Math" w:eastAsiaTheme="minorEastAsia" w:hAnsi="Cambria Math" w:cs="Calibri"/>
                        <w:i/>
                      </w:rPr>
                    </m:ctrlPr>
                  </m:sSupPr>
                  <m:e>
                    <m:r>
                      <w:rPr>
                        <w:rFonts w:ascii="Cambria Math" w:eastAsiaTheme="minorEastAsia" w:hAnsi="Cambria Math" w:cs="Calibri"/>
                      </w:rPr>
                      <m:t>H</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oMath>
            </m:oMathPara>
          </w:p>
        </w:tc>
      </w:tr>
    </w:tbl>
    <w:p w:rsidR="00931B7F" w:rsidRDefault="00931B7F" w:rsidP="00931B7F">
      <w:pPr>
        <w:rPr>
          <w:rFonts w:eastAsiaTheme="minorEastAsia"/>
        </w:rPr>
      </w:pPr>
      <w:r w:rsidRPr="00F828F1">
        <w:rPr>
          <w:rFonts w:ascii="Calibri" w:eastAsiaTheme="minorEastAsia" w:hAnsi="Calibri" w:cs="Calibri"/>
        </w:rPr>
        <w:t xml:space="preserve">Na podstawie krzywej miareczkowania oznaczonej literą C wskaż, który z procesów </w:t>
      </w:r>
      <w:proofErr w:type="spellStart"/>
      <w:r w:rsidRPr="00F828F1">
        <w:rPr>
          <w:rFonts w:ascii="Calibri" w:eastAsiaTheme="minorEastAsia" w:hAnsi="Calibri" w:cs="Calibri"/>
        </w:rPr>
        <w:t>I–IV</w:t>
      </w:r>
      <w:proofErr w:type="spellEnd"/>
      <w:r w:rsidRPr="00F828F1">
        <w:rPr>
          <w:rFonts w:ascii="Calibri" w:eastAsiaTheme="minorEastAsia" w:hAnsi="Calibri" w:cs="Calibri"/>
        </w:rPr>
        <w:t xml:space="preserve"> decyduje o </w:t>
      </w:r>
      <m:oMath>
        <m:r>
          <w:rPr>
            <w:rFonts w:ascii="Cambria Math" w:eastAsiaTheme="minorEastAsia" w:hAnsi="Cambria Math" w:cs="Calibri"/>
          </w:rPr>
          <m:t>pH</m:t>
        </m:r>
      </m:oMath>
      <w:r w:rsidRPr="00F828F1">
        <w:rPr>
          <w:rFonts w:ascii="Calibri" w:eastAsiaTheme="minorEastAsia" w:hAnsi="Calibri" w:cs="Calibri"/>
        </w:rPr>
        <w:t xml:space="preserve"> roztworu obecnego w kolbie, w różnych momentach miareczkowania.</w:t>
      </w:r>
      <w:r w:rsidRPr="00F828F1">
        <w:rPr>
          <w:rFonts w:eastAsiaTheme="minorEastAsia"/>
        </w:rPr>
        <w:t xml:space="preserve"> Uzupełnij poniższą tabelę. Wpisz nume</w:t>
      </w:r>
      <w:r>
        <w:rPr>
          <w:rFonts w:eastAsiaTheme="minorEastAsia"/>
        </w:rPr>
        <w:t>r procesu lub numery procesów:</w:t>
      </w:r>
    </w:p>
    <w:tbl>
      <w:tblPr>
        <w:tblStyle w:val="Tabela-Siatka"/>
        <w:tblW w:w="0" w:type="auto"/>
        <w:tblLook w:val="04A0"/>
      </w:tblPr>
      <w:tblGrid>
        <w:gridCol w:w="3055"/>
        <w:gridCol w:w="3007"/>
      </w:tblGrid>
      <w:tr w:rsidR="00931B7F" w:rsidTr="00204A97">
        <w:tc>
          <w:tcPr>
            <w:tcW w:w="3055" w:type="dxa"/>
          </w:tcPr>
          <w:p w:rsidR="00931B7F" w:rsidRDefault="00931B7F" w:rsidP="00204A97">
            <w:pPr>
              <w:rPr>
                <w:rFonts w:ascii="Calibri" w:eastAsiaTheme="minorEastAsia" w:hAnsi="Calibri" w:cs="Calibri"/>
              </w:rPr>
            </w:pPr>
            <w:proofErr w:type="gramStart"/>
            <w:r>
              <w:rPr>
                <w:rFonts w:ascii="Calibri" w:eastAsiaTheme="minorEastAsia" w:hAnsi="Calibri" w:cs="Calibri"/>
              </w:rPr>
              <w:t>proces</w:t>
            </w:r>
            <w:proofErr w:type="gramEnd"/>
          </w:p>
        </w:tc>
        <w:tc>
          <w:tcPr>
            <w:tcW w:w="3007" w:type="dxa"/>
          </w:tcPr>
          <w:p w:rsidR="00931B7F" w:rsidRDefault="00931B7F" w:rsidP="00204A97">
            <w:pPr>
              <w:rPr>
                <w:rFonts w:ascii="Calibri" w:eastAsiaTheme="minorEastAsia" w:hAnsi="Calibri" w:cs="Calibri"/>
              </w:rPr>
            </w:pPr>
            <w:proofErr w:type="gramStart"/>
            <w:r>
              <w:rPr>
                <w:rFonts w:ascii="Calibri" w:eastAsiaTheme="minorEastAsia" w:hAnsi="Calibri" w:cs="Calibri"/>
              </w:rPr>
              <w:t>równanie</w:t>
            </w:r>
            <w:proofErr w:type="gramEnd"/>
          </w:p>
        </w:tc>
      </w:tr>
      <w:tr w:rsidR="00931B7F" w:rsidRPr="00F828F1" w:rsidTr="00204A97">
        <w:tc>
          <w:tcPr>
            <w:tcW w:w="3055" w:type="dxa"/>
          </w:tcPr>
          <w:p w:rsidR="00931B7F" w:rsidRDefault="00931B7F" w:rsidP="00204A97">
            <w:pPr>
              <w:rPr>
                <w:rFonts w:ascii="Calibri" w:eastAsiaTheme="minorEastAsia" w:hAnsi="Calibri" w:cs="Calibri"/>
              </w:rPr>
            </w:pPr>
            <w:proofErr w:type="gramStart"/>
            <w:r w:rsidRPr="00F828F1">
              <w:rPr>
                <w:rFonts w:eastAsiaTheme="minorEastAsia"/>
              </w:rPr>
              <w:t>przed</w:t>
            </w:r>
            <w:proofErr w:type="gramEnd"/>
            <w:r w:rsidRPr="00F828F1">
              <w:rPr>
                <w:rFonts w:eastAsiaTheme="minorEastAsia"/>
              </w:rPr>
              <w:t xml:space="preserve"> wprowadzeniem </w:t>
            </w:r>
            <m:oMath>
              <m:r>
                <w:rPr>
                  <w:rFonts w:ascii="Cambria Math" w:eastAsiaTheme="minorEastAsia" w:hAnsi="Cambria Math"/>
                </w:rPr>
                <m:t>NaOH</m:t>
              </m:r>
            </m:oMath>
          </w:p>
        </w:tc>
        <w:tc>
          <w:tcPr>
            <w:tcW w:w="3007" w:type="dxa"/>
          </w:tcPr>
          <w:p w:rsidR="00931B7F" w:rsidRPr="00F828F1" w:rsidRDefault="00931B7F" w:rsidP="00204A97">
            <w:pPr>
              <w:rPr>
                <w:rFonts w:ascii="Calibri" w:eastAsiaTheme="minorEastAsia" w:hAnsi="Calibri" w:cs="Calibri"/>
                <w:b/>
                <w:i/>
              </w:rPr>
            </w:pPr>
          </w:p>
        </w:tc>
      </w:tr>
      <w:tr w:rsidR="00931B7F" w:rsidTr="00204A97">
        <w:tc>
          <w:tcPr>
            <w:tcW w:w="3055" w:type="dxa"/>
          </w:tcPr>
          <w:p w:rsidR="00931B7F" w:rsidRDefault="00931B7F" w:rsidP="00204A97">
            <w:pPr>
              <w:rPr>
                <w:rFonts w:ascii="Calibri" w:eastAsiaTheme="minorEastAsia" w:hAnsi="Calibri" w:cs="Calibri"/>
              </w:rPr>
            </w:pPr>
            <w:proofErr w:type="gramStart"/>
            <w:r w:rsidRPr="00F828F1">
              <w:rPr>
                <w:rFonts w:eastAsiaTheme="minorEastAsia"/>
              </w:rPr>
              <w:t>w</w:t>
            </w:r>
            <w:proofErr w:type="gramEnd"/>
            <w:r w:rsidRPr="00F828F1">
              <w:rPr>
                <w:rFonts w:eastAsiaTheme="minorEastAsia"/>
              </w:rPr>
              <w:t xml:space="preserve"> chwili wprowadzenia 10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Pr="00F828F1">
              <w:rPr>
                <w:rFonts w:eastAsiaTheme="minorEastAsia"/>
              </w:rPr>
              <w:t xml:space="preserve"> roztworu </w:t>
            </w:r>
            <m:oMath>
              <m:r>
                <w:rPr>
                  <w:rFonts w:ascii="Cambria Math" w:eastAsiaTheme="minorEastAsia" w:hAnsi="Cambria Math"/>
                </w:rPr>
                <m:t>NaOH</m:t>
              </m:r>
            </m:oMath>
          </w:p>
        </w:tc>
        <w:tc>
          <w:tcPr>
            <w:tcW w:w="3007" w:type="dxa"/>
          </w:tcPr>
          <w:p w:rsidR="00931B7F" w:rsidRDefault="00931B7F" w:rsidP="00204A97">
            <w:pPr>
              <w:rPr>
                <w:rFonts w:ascii="Calibri" w:eastAsiaTheme="minorEastAsia" w:hAnsi="Calibri" w:cs="Calibri"/>
              </w:rPr>
            </w:pPr>
          </w:p>
        </w:tc>
      </w:tr>
      <w:tr w:rsidR="00931B7F" w:rsidTr="00204A97">
        <w:tc>
          <w:tcPr>
            <w:tcW w:w="3055" w:type="dxa"/>
          </w:tcPr>
          <w:p w:rsidR="00931B7F" w:rsidRDefault="00931B7F" w:rsidP="00204A97">
            <w:pPr>
              <w:rPr>
                <w:rFonts w:ascii="Calibri" w:eastAsiaTheme="minorEastAsia" w:hAnsi="Calibri" w:cs="Calibri"/>
              </w:rPr>
            </w:pPr>
            <w:proofErr w:type="gramStart"/>
            <w:r w:rsidRPr="00F828F1">
              <w:rPr>
                <w:rFonts w:eastAsiaTheme="minorEastAsia"/>
              </w:rPr>
              <w:t>w</w:t>
            </w:r>
            <w:proofErr w:type="gramEnd"/>
            <w:r w:rsidRPr="00F828F1">
              <w:rPr>
                <w:rFonts w:eastAsiaTheme="minorEastAsia"/>
              </w:rPr>
              <w:t xml:space="preserve"> chwili wprowadzenia 20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Pr="00F828F1">
              <w:rPr>
                <w:rFonts w:eastAsiaTheme="minorEastAsia"/>
              </w:rPr>
              <w:t xml:space="preserve"> roztworu </w:t>
            </w:r>
            <m:oMath>
              <m:r>
                <w:rPr>
                  <w:rFonts w:ascii="Cambria Math" w:eastAsiaTheme="minorEastAsia" w:hAnsi="Cambria Math"/>
                </w:rPr>
                <m:t>NaOH</m:t>
              </m:r>
            </m:oMath>
          </w:p>
        </w:tc>
        <w:tc>
          <w:tcPr>
            <w:tcW w:w="3007" w:type="dxa"/>
          </w:tcPr>
          <w:p w:rsidR="00931B7F" w:rsidRDefault="00931B7F" w:rsidP="00204A97">
            <w:pPr>
              <w:rPr>
                <w:rFonts w:ascii="Calibri" w:eastAsiaTheme="minorEastAsia" w:hAnsi="Calibri" w:cs="Calibri"/>
              </w:rPr>
            </w:pPr>
          </w:p>
        </w:tc>
      </w:tr>
    </w:tbl>
    <w:p w:rsidR="00931B7F" w:rsidRDefault="00931B7F" w:rsidP="00931B7F">
      <w:pPr>
        <w:rPr>
          <w:rFonts w:eastAsiaTheme="minorEastAsia"/>
        </w:rPr>
      </w:pPr>
    </w:p>
    <w:p w:rsidR="00931B7F" w:rsidRDefault="00931B7F" w:rsidP="00931B7F">
      <w:pPr>
        <w:rPr>
          <w:rFonts w:eastAsiaTheme="minorEastAsia"/>
        </w:rPr>
      </w:pPr>
      <w:r>
        <w:rPr>
          <w:rFonts w:eastAsiaTheme="minorEastAsia"/>
        </w:rPr>
        <w:t xml:space="preserve">W pierwszym etapie musimy </w:t>
      </w:r>
      <w:proofErr w:type="gramStart"/>
      <w:r>
        <w:rPr>
          <w:rFonts w:eastAsiaTheme="minorEastAsia"/>
        </w:rPr>
        <w:t>stwierdzić w jakiej</w:t>
      </w:r>
      <w:proofErr w:type="gramEnd"/>
      <w:r>
        <w:rPr>
          <w:rFonts w:eastAsiaTheme="minorEastAsia"/>
        </w:rPr>
        <w:t xml:space="preserve"> formie </w:t>
      </w:r>
      <w:proofErr w:type="spellStart"/>
      <w:r>
        <w:rPr>
          <w:rFonts w:eastAsiaTheme="minorEastAsia"/>
        </w:rPr>
        <w:t>protonowania</w:t>
      </w:r>
      <w:proofErr w:type="spellEnd"/>
      <w:r>
        <w:rPr>
          <w:rFonts w:eastAsiaTheme="minorEastAsia"/>
        </w:rPr>
        <w:t xml:space="preserve"> występuje kwas po dodaniu określonej objętości titr anta. Oczywiście bez dodaniu </w:t>
      </w:r>
      <m:oMath>
        <m:r>
          <w:rPr>
            <w:rFonts w:ascii="Cambria Math" w:eastAsiaTheme="minorEastAsia" w:hAnsi="Cambria Math"/>
          </w:rPr>
          <m:t>NaOH</m:t>
        </m:r>
      </m:oMath>
      <w:r>
        <w:rPr>
          <w:rFonts w:eastAsiaTheme="minorEastAsia"/>
        </w:rPr>
        <w:t xml:space="preserve"> formą dominującą jest kwas w formie całkowicie protonowanej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X</m:t>
        </m:r>
      </m:oMath>
      <w:r>
        <w:rPr>
          <w:rFonts w:eastAsiaTheme="minorEastAsia"/>
        </w:rPr>
        <w:t xml:space="preserve">), więc równaniem odpowiadającym ze </w:t>
      </w:r>
      <m:oMath>
        <m:r>
          <w:rPr>
            <w:rFonts w:ascii="Cambria Math" w:eastAsiaTheme="minorEastAsia" w:hAnsi="Cambria Math"/>
          </w:rPr>
          <m:t>pH</m:t>
        </m:r>
      </m:oMath>
      <w:r>
        <w:rPr>
          <w:rFonts w:eastAsiaTheme="minorEastAsia"/>
        </w:rPr>
        <w:t xml:space="preserve"> w tym punkcie jest równanie pierwsze. Po dodaniu </w:t>
      </w:r>
      <m:oMath>
        <m:r>
          <w:rPr>
            <w:rFonts w:ascii="Cambria Math" w:eastAsiaTheme="minorEastAsia" w:hAnsi="Cambria Math"/>
          </w:rPr>
          <m:t>10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Pr="00F828F1">
        <w:rPr>
          <w:rFonts w:eastAsiaTheme="minorEastAsia"/>
        </w:rPr>
        <w:t xml:space="preserve"> roztworu </w:t>
      </w:r>
      <m:oMath>
        <m:r>
          <w:rPr>
            <w:rFonts w:ascii="Cambria Math" w:eastAsiaTheme="minorEastAsia" w:hAnsi="Cambria Math"/>
          </w:rPr>
          <m:t>NaOH</m:t>
        </m:r>
      </m:oMath>
      <w:r>
        <w:rPr>
          <w:rFonts w:eastAsiaTheme="minorEastAsia"/>
        </w:rPr>
        <w:t xml:space="preserve"> - jest to objętość odpowiadająca dodaniu jednego ekwiwalentu zasady do kwasu formą dominującą kwasu będzie kwas z urwanym jednym wodorem, a więc</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Przeważać musi, więc r</w:t>
      </w:r>
      <w:proofErr w:type="spellStart"/>
      <w:r>
        <w:rPr>
          <w:rFonts w:eastAsiaTheme="minorEastAsia"/>
        </w:rPr>
        <w:t>eakcja</w:t>
      </w:r>
      <w:proofErr w:type="spellEnd"/>
      <w:r>
        <w:rPr>
          <w:rFonts w:eastAsiaTheme="minorEastAsia"/>
        </w:rPr>
        <w:t xml:space="preserve"> II lub III, która dominuje najłatwiej sprawdzić jest po </w:t>
      </w:r>
      <m:oMath>
        <m:r>
          <w:rPr>
            <w:rFonts w:ascii="Cambria Math" w:eastAsiaTheme="minorEastAsia" w:hAnsi="Cambria Math"/>
          </w:rPr>
          <m:t>pH</m:t>
        </m:r>
      </m:oMath>
      <w:r>
        <w:rPr>
          <w:rFonts w:eastAsiaTheme="minorEastAsia"/>
        </w:rPr>
        <w:t xml:space="preserve"> ustalonym po dodaniu takiej objętości zasady:</w:t>
      </w:r>
    </w:p>
    <w:p w:rsidR="00931B7F" w:rsidRDefault="00931B7F" w:rsidP="00931B7F">
      <w:pPr>
        <w:rPr>
          <w:rFonts w:eastAsiaTheme="minorEastAsia"/>
        </w:rPr>
      </w:pPr>
      <w:r>
        <w:rPr>
          <w:rFonts w:eastAsiaTheme="minorEastAsia"/>
          <w:noProof/>
          <w:lang w:eastAsia="pl-PL"/>
        </w:rPr>
        <w:lastRenderedPageBreak/>
        <w:drawing>
          <wp:inline distT="0" distB="0" distL="0" distR="0">
            <wp:extent cx="2922933" cy="1941154"/>
            <wp:effectExtent l="19050" t="0" r="0" b="0"/>
            <wp:docPr id="21"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srcRect/>
                    <a:stretch>
                      <a:fillRect/>
                    </a:stretch>
                  </pic:blipFill>
                  <pic:spPr bwMode="auto">
                    <a:xfrm>
                      <a:off x="0" y="0"/>
                      <a:ext cx="2924159" cy="1941968"/>
                    </a:xfrm>
                    <a:prstGeom prst="rect">
                      <a:avLst/>
                    </a:prstGeom>
                    <a:noFill/>
                    <a:ln w="9525">
                      <a:noFill/>
                      <a:miter lim="800000"/>
                      <a:headEnd/>
                      <a:tailEnd/>
                    </a:ln>
                  </pic:spPr>
                </pic:pic>
              </a:graphicData>
            </a:graphic>
          </wp:inline>
        </w:drawing>
      </w:r>
    </w:p>
    <w:p w:rsidR="00931B7F" w:rsidRDefault="00931B7F" w:rsidP="00931B7F">
      <w:pPr>
        <w:rPr>
          <w:rFonts w:eastAsiaTheme="minorEastAsia"/>
        </w:rPr>
      </w:pPr>
      <w:r>
        <w:rPr>
          <w:rFonts w:eastAsiaTheme="minorEastAsia"/>
        </w:rPr>
        <w:t xml:space="preserve">Jednoznacznie widać, iż </w:t>
      </w:r>
      <w:proofErr w:type="spellStart"/>
      <w:r>
        <w:rPr>
          <w:rFonts w:eastAsiaTheme="minorEastAsia"/>
        </w:rPr>
        <w:t>pH</w:t>
      </w:r>
      <w:proofErr w:type="spellEnd"/>
      <w:r>
        <w:rPr>
          <w:rFonts w:eastAsiaTheme="minorEastAsia"/>
        </w:rPr>
        <w:t xml:space="preserve"> w tym momencie jest równe ok. 5 – kwaśne, a więc dominować muszą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vertAlign w:val="superscript"/>
              </w:rPr>
              <m:t>+</m:t>
            </m:r>
            <m:ctrlPr>
              <w:rPr>
                <w:rFonts w:ascii="Cambria Math" w:eastAsiaTheme="minorEastAsia" w:hAnsi="Cambria Math"/>
                <w:i/>
                <w:vertAlign w:val="superscript"/>
              </w:rPr>
            </m:ctrlPr>
          </m:sup>
        </m:sSup>
      </m:oMath>
      <w:r w:rsidRPr="007842A6">
        <w:rPr>
          <w:rFonts w:eastAsiaTheme="minorEastAsia"/>
        </w:rPr>
        <w:t>,</w:t>
      </w:r>
      <w:r>
        <w:rPr>
          <w:rFonts w:eastAsiaTheme="minorEastAsia"/>
        </w:rPr>
        <w:t xml:space="preserve"> nie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m:rPr>
                <m:sty m:val="p"/>
              </m:rPr>
              <w:rPr>
                <w:rFonts w:ascii="Cambria Math" w:eastAsiaTheme="minorEastAsia" w:hAnsi="Cambria Math"/>
                <w:vertAlign w:val="superscript"/>
              </w:rPr>
              <w:noBreakHyphen/>
            </m:r>
            <m:ctrlPr>
              <w:rPr>
                <w:rFonts w:ascii="Cambria Math" w:eastAsiaTheme="minorEastAsia" w:hAnsi="Cambria Math"/>
                <w:i/>
                <w:vertAlign w:val="superscript"/>
              </w:rPr>
            </m:ctrlPr>
          </m:sup>
        </m:sSup>
      </m:oMath>
      <w:r>
        <w:rPr>
          <w:rFonts w:eastAsiaTheme="minorEastAsia"/>
        </w:rPr>
        <w:t xml:space="preserve">. Przeważać </w:t>
      </w:r>
      <w:proofErr w:type="gramStart"/>
      <w:r>
        <w:rPr>
          <w:rFonts w:eastAsiaTheme="minorEastAsia"/>
        </w:rPr>
        <w:t>musi więc</w:t>
      </w:r>
      <w:proofErr w:type="gramEnd"/>
      <w:r>
        <w:rPr>
          <w:rFonts w:eastAsiaTheme="minorEastAsia"/>
        </w:rPr>
        <w:t xml:space="preserve"> reakcja hydrolizy formy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oMath>
      <w:r>
        <w:rPr>
          <w:rFonts w:eastAsiaTheme="minorEastAsia"/>
        </w:rPr>
        <w:t xml:space="preserve">, w której powstają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vertAlign w:val="superscript"/>
              </w:rPr>
              <m:t>+</m:t>
            </m:r>
            <m:ctrlPr>
              <w:rPr>
                <w:rFonts w:ascii="Cambria Math" w:eastAsiaTheme="minorEastAsia" w:hAnsi="Cambria Math"/>
                <w:i/>
                <w:vertAlign w:val="superscript"/>
              </w:rPr>
            </m:ctrlPr>
          </m:sup>
        </m:sSup>
      </m:oMath>
      <w:r>
        <w:rPr>
          <w:rFonts w:eastAsiaTheme="minorEastAsia"/>
        </w:rPr>
        <w:t xml:space="preserve">, a nie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w:t>
      </w:r>
    </w:p>
    <w:p w:rsidR="00931B7F" w:rsidRDefault="00931B7F" w:rsidP="00931B7F">
      <w:pPr>
        <w:rPr>
          <w:rFonts w:ascii="Calibri" w:eastAsiaTheme="minorEastAsia" w:hAnsi="Calibri" w:cs="Calibri"/>
          <w:vertAlign w:val="superscript"/>
        </w:rPr>
      </w:pPr>
      <m:oMathPara>
        <m:oMath>
          <m:r>
            <w:rPr>
              <w:rFonts w:ascii="Cambria Math" w:eastAsiaTheme="minorEastAsia" w:hAnsi="Cambria Math" w:cs="Calibri"/>
            </w:rPr>
            <m:t>H</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 xml:space="preserve">O </m:t>
          </m:r>
          <m:r>
            <w:rPr>
              <w:rFonts w:ascii="Cambria Math" w:eastAsiaTheme="minorEastAsia" w:hAnsi="Cambria Math" w:cs="Cambria Math"/>
            </w:rPr>
            <m:t>⇄</m:t>
          </m:r>
          <m:r>
            <w:rPr>
              <w:rFonts w:ascii="Cambria Math" w:eastAsiaTheme="minorEastAsia" w:hAnsi="Cambria Math" w:cs="Calibri"/>
            </w:rPr>
            <m:t xml:space="preserve"> </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2–</m:t>
              </m:r>
              <m:ctrlPr>
                <w:rPr>
                  <w:rFonts w:ascii="Cambria Math" w:eastAsiaTheme="minorEastAsia" w:hAnsi="Cambria Math" w:cs="Calibri"/>
                  <w:i/>
                  <w:vertAlign w:val="superscript"/>
                </w:rPr>
              </m:ctrlPr>
            </m:sup>
          </m:sSup>
          <m:r>
            <w:rPr>
              <w:rFonts w:ascii="Cambria Math" w:eastAsiaTheme="minorEastAsia" w:hAnsi="Cambria Math" w:cs="Calibri"/>
            </w:rPr>
            <m:t xml:space="preserve"> + </m:t>
          </m:r>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vertAlign w:val="subscript"/>
                </w:rPr>
                <m:t>3</m:t>
              </m:r>
              <m:ctrlPr>
                <w:rPr>
                  <w:rFonts w:ascii="Cambria Math" w:eastAsiaTheme="minorEastAsia" w:hAnsi="Cambria Math" w:cs="Calibri"/>
                  <w:i/>
                  <w:vertAlign w:val="subscript"/>
                </w:rPr>
              </m:ctrlPr>
            </m:sub>
          </m:sSub>
          <m:sSup>
            <m:sSupPr>
              <m:ctrlPr>
                <w:rPr>
                  <w:rFonts w:ascii="Cambria Math" w:eastAsiaTheme="minorEastAsia" w:hAnsi="Cambria Math" w:cs="Calibri"/>
                  <w:i/>
                </w:rPr>
              </m:ctrlPr>
            </m:sSupPr>
            <m:e>
              <m:r>
                <w:rPr>
                  <w:rFonts w:ascii="Cambria Math" w:eastAsiaTheme="minorEastAsia" w:hAnsi="Cambria Math" w:cs="Calibri"/>
                </w:rPr>
                <m:t>O</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oMath>
      </m:oMathPara>
    </w:p>
    <w:p w:rsidR="00931B7F" w:rsidRDefault="00931B7F" w:rsidP="00931B7F">
      <w:pPr>
        <w:rPr>
          <w:rFonts w:eastAsiaTheme="minorEastAsia"/>
        </w:rPr>
      </w:pPr>
      <w:r>
        <w:rPr>
          <w:rFonts w:ascii="Calibri" w:eastAsiaTheme="minorEastAsia" w:hAnsi="Calibri" w:cs="Calibri"/>
        </w:rPr>
        <w:t xml:space="preserve">Dodanie </w:t>
      </w:r>
      <w:r w:rsidRPr="00F828F1">
        <w:rPr>
          <w:rFonts w:eastAsiaTheme="minorEastAsia"/>
        </w:rPr>
        <w:t xml:space="preserve">20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ascii="Calibri" w:eastAsiaTheme="minorEastAsia" w:hAnsi="Calibri" w:cs="Calibri"/>
        </w:rPr>
        <w:t xml:space="preserve"> </w:t>
      </w:r>
      <m:oMath>
        <m:r>
          <w:rPr>
            <w:rFonts w:ascii="Cambria Math" w:eastAsiaTheme="minorEastAsia" w:hAnsi="Cambria Math" w:cs="Calibri"/>
          </w:rPr>
          <m:t>NaOH</m:t>
        </m:r>
      </m:oMath>
      <w:r>
        <w:rPr>
          <w:rFonts w:ascii="Calibri" w:eastAsiaTheme="minorEastAsia" w:hAnsi="Calibri" w:cs="Calibri"/>
        </w:rPr>
        <w:t xml:space="preserve"> odpowiada dodatkowi dwóch ekwiwalentów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m:rPr>
                <m:sty m:val="p"/>
              </m:rPr>
              <w:rPr>
                <w:rFonts w:ascii="Cambria Math" w:eastAsiaTheme="minorEastAsia" w:hAnsi="Cambria Math"/>
                <w:vertAlign w:val="superscript"/>
              </w:rPr>
              <w:noBreakHyphen/>
            </m:r>
            <m:ctrlPr>
              <w:rPr>
                <w:rFonts w:ascii="Cambria Math" w:eastAsiaTheme="minorEastAsia" w:hAnsi="Cambria Math"/>
                <w:i/>
                <w:vertAlign w:val="superscript"/>
              </w:rPr>
            </m:ctrlPr>
          </m:sup>
        </m:sSup>
      </m:oMath>
      <w:r>
        <w:rPr>
          <w:rFonts w:ascii="Calibri" w:eastAsiaTheme="minorEastAsia" w:hAnsi="Calibri" w:cs="Calibri"/>
        </w:rPr>
        <w:t xml:space="preserve"> do roztworu kwasu, co możemy dowodzi urwania dwóch wodorów z kwasu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2</m:t>
            </m:r>
            <m:ctrlPr>
              <w:rPr>
                <w:rFonts w:ascii="Cambria Math" w:eastAsiaTheme="minorEastAsia" w:hAnsi="Cambria Math"/>
                <w:i/>
                <w:vertAlign w:val="subscript"/>
              </w:rPr>
            </m:ctrlPr>
          </m:sub>
        </m:sSub>
        <m:r>
          <w:rPr>
            <w:rFonts w:ascii="Cambria Math" w:eastAsiaTheme="minorEastAsia" w:hAnsi="Cambria Math"/>
          </w:rPr>
          <m:t>X</m:t>
        </m:r>
      </m:oMath>
      <w:r>
        <w:rPr>
          <w:rFonts w:eastAsiaTheme="minorEastAsia"/>
        </w:rPr>
        <w:t xml:space="preserve"> i powstania formy całkowicie deprotonowanej </w:t>
      </w:r>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2–</m:t>
            </m:r>
            <m:ctrlPr>
              <w:rPr>
                <w:rFonts w:ascii="Cambria Math" w:eastAsiaTheme="minorEastAsia" w:hAnsi="Cambria Math" w:cs="Calibri"/>
                <w:i/>
                <w:vertAlign w:val="superscript"/>
              </w:rPr>
            </m:ctrlPr>
          </m:sup>
        </m:sSup>
      </m:oMath>
      <w:r>
        <w:rPr>
          <w:rFonts w:eastAsiaTheme="minorEastAsia"/>
        </w:rPr>
        <w:t xml:space="preserve">. Forma to hydrolizować musi z utworzeniem jonów </w:t>
      </w:r>
      <m:oMath>
        <m:r>
          <w:rPr>
            <w:rFonts w:ascii="Cambria Math" w:eastAsiaTheme="minorEastAsia" w:hAnsi="Cambria Math" w:cs="Calibri"/>
          </w:rPr>
          <m:t>O</m:t>
        </m:r>
        <m:sSup>
          <m:sSupPr>
            <m:ctrlPr>
              <w:rPr>
                <w:rFonts w:ascii="Cambria Math" w:eastAsiaTheme="minorEastAsia" w:hAnsi="Cambria Math" w:cs="Calibri"/>
                <w:i/>
              </w:rPr>
            </m:ctrlPr>
          </m:sSupPr>
          <m:e>
            <m:r>
              <w:rPr>
                <w:rFonts w:ascii="Cambria Math" w:eastAsiaTheme="minorEastAsia" w:hAnsi="Cambria Math" w:cs="Calibri"/>
              </w:rPr>
              <m:t>H</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oMath>
      <w:r>
        <w:rPr>
          <w:rFonts w:ascii="Calibri" w:eastAsiaTheme="minorEastAsia" w:hAnsi="Calibri" w:cs="Calibri"/>
        </w:rPr>
        <w:t xml:space="preserve">, czego dowodzi zasadowy odczyn roztworu oraz oczywiście brak wodorów w powstałej formie </w:t>
      </w:r>
      <w:proofErr w:type="spellStart"/>
      <w:r>
        <w:rPr>
          <w:rFonts w:ascii="Calibri" w:eastAsiaTheme="minorEastAsia" w:hAnsi="Calibri" w:cs="Calibri"/>
        </w:rPr>
        <w:t>deprotonowanej</w:t>
      </w:r>
      <w:proofErr w:type="spellEnd"/>
      <w:r>
        <w:rPr>
          <w:rFonts w:ascii="Calibri" w:eastAsiaTheme="minorEastAsia" w:hAnsi="Calibri" w:cs="Calibri"/>
        </w:rPr>
        <w:t xml:space="preserve"> </w:t>
      </w:r>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2–</m:t>
            </m:r>
            <m:ctrlPr>
              <w:rPr>
                <w:rFonts w:ascii="Cambria Math" w:eastAsiaTheme="minorEastAsia" w:hAnsi="Cambria Math" w:cs="Calibri"/>
                <w:i/>
                <w:vertAlign w:val="superscript"/>
              </w:rPr>
            </m:ctrlPr>
          </m:sup>
        </m:sSup>
      </m:oMath>
      <w:r>
        <w:rPr>
          <w:rFonts w:eastAsiaTheme="minorEastAsia"/>
        </w:rPr>
        <w:t>. Reakcją, która to odzwierciedla jest reakcja czwarta:</w:t>
      </w:r>
    </w:p>
    <w:p w:rsidR="00931B7F" w:rsidRPr="007842A6" w:rsidRDefault="00DC5A57" w:rsidP="00931B7F">
      <w:pPr>
        <w:rPr>
          <w:rFonts w:eastAsiaTheme="minorEastAsia"/>
          <w:vertAlign w:val="superscript"/>
        </w:rPr>
      </w:pPr>
      <m:oMathPara>
        <m:oMath>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2–</m:t>
              </m:r>
              <m:ctrlPr>
                <w:rPr>
                  <w:rFonts w:ascii="Cambria Math" w:eastAsiaTheme="minorEastAsia" w:hAnsi="Cambria Math" w:cs="Calibri"/>
                  <w:i/>
                  <w:vertAlign w:val="superscript"/>
                </w:rPr>
              </m:ctrlPr>
            </m:sup>
          </m:sSup>
          <m:r>
            <w:rPr>
              <w:rFonts w:ascii="Cambria Math" w:eastAsiaTheme="minorEastAsia" w:hAnsi="Cambria Math" w:cs="Calibri"/>
            </w:rPr>
            <m:t xml:space="preserve"> + </m:t>
          </m:r>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vertAlign w:val="subscript"/>
                </w:rPr>
                <m:t>2</m:t>
              </m:r>
              <m:ctrlPr>
                <w:rPr>
                  <w:rFonts w:ascii="Cambria Math" w:eastAsiaTheme="minorEastAsia" w:hAnsi="Cambria Math" w:cs="Calibri"/>
                  <w:i/>
                  <w:vertAlign w:val="subscript"/>
                </w:rPr>
              </m:ctrlPr>
            </m:sub>
          </m:sSub>
          <m:r>
            <w:rPr>
              <w:rFonts w:ascii="Cambria Math" w:eastAsiaTheme="minorEastAsia" w:hAnsi="Cambria Math" w:cs="Calibri"/>
            </w:rPr>
            <m:t xml:space="preserve">O </m:t>
          </m:r>
          <m:r>
            <w:rPr>
              <w:rFonts w:ascii="Cambria Math" w:eastAsiaTheme="minorEastAsia" w:hAnsi="Cambria Math" w:cs="Cambria Math"/>
            </w:rPr>
            <m:t>⇄</m:t>
          </m:r>
          <m:r>
            <w:rPr>
              <w:rFonts w:ascii="Cambria Math" w:eastAsiaTheme="minorEastAsia" w:hAnsi="Cambria Math" w:cs="Calibri"/>
            </w:rPr>
            <m:t xml:space="preserve"> H</m:t>
          </m:r>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r>
            <w:rPr>
              <w:rFonts w:ascii="Cambria Math" w:eastAsiaTheme="minorEastAsia" w:hAnsi="Cambria Math" w:cs="Calibri"/>
            </w:rPr>
            <m:t xml:space="preserve"> + O</m:t>
          </m:r>
          <m:sSup>
            <m:sSupPr>
              <m:ctrlPr>
                <w:rPr>
                  <w:rFonts w:ascii="Cambria Math" w:eastAsiaTheme="minorEastAsia" w:hAnsi="Cambria Math" w:cs="Calibri"/>
                  <w:i/>
                </w:rPr>
              </m:ctrlPr>
            </m:sSupPr>
            <m:e>
              <m:r>
                <w:rPr>
                  <w:rFonts w:ascii="Cambria Math" w:eastAsiaTheme="minorEastAsia" w:hAnsi="Cambria Math" w:cs="Calibri"/>
                </w:rPr>
                <m:t>H</m:t>
              </m:r>
            </m:e>
            <m:sup>
              <m:r>
                <w:rPr>
                  <w:rFonts w:ascii="Cambria Math" w:eastAsiaTheme="minorEastAsia" w:hAnsi="Cambria Math" w:cs="Calibri"/>
                  <w:vertAlign w:val="superscript"/>
                </w:rPr>
                <m:t>–</m:t>
              </m:r>
              <m:ctrlPr>
                <w:rPr>
                  <w:rFonts w:ascii="Cambria Math" w:eastAsiaTheme="minorEastAsia" w:hAnsi="Cambria Math" w:cs="Calibri"/>
                  <w:i/>
                  <w:vertAlign w:val="superscript"/>
                </w:rPr>
              </m:ctrlPr>
            </m:sup>
          </m:sSup>
        </m:oMath>
      </m:oMathPara>
    </w:p>
    <w:p w:rsidR="00931B7F" w:rsidRPr="007842A6" w:rsidRDefault="00931B7F" w:rsidP="00931B7F">
      <w:pPr>
        <w:rPr>
          <w:rFonts w:eastAsiaTheme="minorEastAsia"/>
        </w:rPr>
      </w:pPr>
      <w:r w:rsidRPr="000E6A81">
        <w:rPr>
          <w:rFonts w:eastAsiaTheme="minorEastAsia"/>
        </w:rPr>
        <w:t xml:space="preserve">Przeanalizuj krzywe miareczkowania i rozstrzygnij, czy można odróżnić wszystkie badane roztwory przy użyciu błękitu tymolowego po wprowadzeniu 4 i 14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Pr="000E6A81">
        <w:rPr>
          <w:rFonts w:eastAsiaTheme="minorEastAsia"/>
        </w:rPr>
        <w:t xml:space="preserve"> titranta. </w:t>
      </w:r>
    </w:p>
    <w:p w:rsidR="00931B7F" w:rsidRDefault="00931B7F" w:rsidP="00931B7F">
      <w:pPr>
        <w:rPr>
          <w:rFonts w:eastAsiaTheme="minorEastAsia"/>
        </w:rPr>
      </w:pPr>
      <w:r w:rsidRPr="000E6A81">
        <w:rPr>
          <w:rFonts w:eastAsiaTheme="minorEastAsia"/>
        </w:rPr>
        <w:t>Zaznacz słowo TAK alb</w:t>
      </w:r>
      <w:r>
        <w:rPr>
          <w:rFonts w:eastAsiaTheme="minorEastAsia"/>
        </w:rPr>
        <w:t>o NIE przy każdym stwierdzeniu.:</w:t>
      </w:r>
    </w:p>
    <w:tbl>
      <w:tblPr>
        <w:tblStyle w:val="Tabela-Siatka"/>
        <w:tblW w:w="0" w:type="auto"/>
        <w:tblLook w:val="04A0"/>
      </w:tblPr>
      <w:tblGrid>
        <w:gridCol w:w="7338"/>
        <w:gridCol w:w="992"/>
        <w:gridCol w:w="956"/>
      </w:tblGrid>
      <w:tr w:rsidR="00931B7F" w:rsidTr="00204A97">
        <w:tc>
          <w:tcPr>
            <w:tcW w:w="7338" w:type="dxa"/>
          </w:tcPr>
          <w:p w:rsidR="00931B7F" w:rsidRDefault="00931B7F" w:rsidP="00204A97">
            <w:pPr>
              <w:rPr>
                <w:rFonts w:eastAsiaTheme="minorEastAsia"/>
              </w:rPr>
            </w:pPr>
            <w:r w:rsidRPr="000E6A81">
              <w:rPr>
                <w:rFonts w:eastAsiaTheme="minorEastAsia"/>
              </w:rPr>
              <w:t xml:space="preserve">Po wprowadzeniu 4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Pr="000E6A81">
              <w:rPr>
                <w:rFonts w:eastAsiaTheme="minorEastAsia"/>
              </w:rPr>
              <w:t xml:space="preserve"> titranta możliwe jest odróżnienie analitów.</w:t>
            </w:r>
          </w:p>
        </w:tc>
        <w:tc>
          <w:tcPr>
            <w:tcW w:w="992" w:type="dxa"/>
          </w:tcPr>
          <w:p w:rsidR="00931B7F" w:rsidRDefault="00931B7F" w:rsidP="00204A97">
            <w:pPr>
              <w:rPr>
                <w:rFonts w:eastAsiaTheme="minorEastAsia"/>
              </w:rPr>
            </w:pPr>
            <w:r>
              <w:rPr>
                <w:rFonts w:eastAsiaTheme="minorEastAsia"/>
              </w:rPr>
              <w:t>TAK</w:t>
            </w:r>
          </w:p>
        </w:tc>
        <w:tc>
          <w:tcPr>
            <w:tcW w:w="956" w:type="dxa"/>
          </w:tcPr>
          <w:p w:rsidR="00931B7F" w:rsidRDefault="00931B7F" w:rsidP="00204A97">
            <w:pPr>
              <w:rPr>
                <w:rFonts w:eastAsiaTheme="minorEastAsia"/>
              </w:rPr>
            </w:pPr>
            <w:r>
              <w:rPr>
                <w:rFonts w:eastAsiaTheme="minorEastAsia"/>
              </w:rPr>
              <w:t>NIE</w:t>
            </w:r>
          </w:p>
        </w:tc>
      </w:tr>
      <w:tr w:rsidR="00931B7F" w:rsidTr="00204A97">
        <w:tc>
          <w:tcPr>
            <w:tcW w:w="7338" w:type="dxa"/>
          </w:tcPr>
          <w:p w:rsidR="00931B7F" w:rsidRDefault="00931B7F" w:rsidP="00204A97">
            <w:pPr>
              <w:rPr>
                <w:rFonts w:eastAsiaTheme="minorEastAsia"/>
              </w:rPr>
            </w:pPr>
            <w:r w:rsidRPr="000E6A81">
              <w:rPr>
                <w:rFonts w:eastAsiaTheme="minorEastAsia"/>
              </w:rPr>
              <w:t xml:space="preserve">Po wprowadzeniu 14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Pr="000E6A81">
              <w:rPr>
                <w:rFonts w:eastAsiaTheme="minorEastAsia"/>
              </w:rPr>
              <w:t xml:space="preserve"> titranta możliwe jest odróżnienie analitów.</w:t>
            </w:r>
          </w:p>
        </w:tc>
        <w:tc>
          <w:tcPr>
            <w:tcW w:w="992" w:type="dxa"/>
          </w:tcPr>
          <w:p w:rsidR="00931B7F" w:rsidRDefault="00931B7F" w:rsidP="00204A97">
            <w:pPr>
              <w:rPr>
                <w:rFonts w:eastAsiaTheme="minorEastAsia"/>
              </w:rPr>
            </w:pPr>
            <w:r>
              <w:rPr>
                <w:rFonts w:eastAsiaTheme="minorEastAsia"/>
              </w:rPr>
              <w:t>TAK</w:t>
            </w:r>
          </w:p>
        </w:tc>
        <w:tc>
          <w:tcPr>
            <w:tcW w:w="956" w:type="dxa"/>
          </w:tcPr>
          <w:p w:rsidR="00931B7F" w:rsidRDefault="00931B7F" w:rsidP="00204A97">
            <w:pPr>
              <w:rPr>
                <w:rFonts w:eastAsiaTheme="minorEastAsia"/>
              </w:rPr>
            </w:pPr>
            <w:r>
              <w:rPr>
                <w:rFonts w:eastAsiaTheme="minorEastAsia"/>
              </w:rPr>
              <w:t>NIE</w:t>
            </w:r>
          </w:p>
        </w:tc>
      </w:tr>
    </w:tbl>
    <w:p w:rsidR="00931B7F" w:rsidRDefault="00931B7F" w:rsidP="00931B7F">
      <w:pPr>
        <w:rPr>
          <w:rFonts w:eastAsiaTheme="minorEastAsia"/>
        </w:rPr>
      </w:pPr>
      <w:r>
        <w:rPr>
          <w:rFonts w:eastAsiaTheme="minorEastAsia"/>
        </w:rPr>
        <w:t xml:space="preserve">Najłatwiej to zadanie rozwiązać nakładając na wykres miareczkowania schemat zmiany barwy wskaźnika. </w:t>
      </w:r>
    </w:p>
    <w:p w:rsidR="00931B7F" w:rsidRDefault="00931B7F" w:rsidP="00931B7F">
      <w:pPr>
        <w:rPr>
          <w:rFonts w:eastAsiaTheme="minorEastAsia"/>
        </w:rPr>
      </w:pPr>
      <w:r>
        <w:rPr>
          <w:rFonts w:eastAsiaTheme="minorEastAsia"/>
          <w:noProof/>
          <w:lang w:eastAsia="pl-PL"/>
        </w:rPr>
        <w:lastRenderedPageBreak/>
        <w:drawing>
          <wp:inline distT="0" distB="0" distL="0" distR="0">
            <wp:extent cx="5305425" cy="3303905"/>
            <wp:effectExtent l="19050" t="0" r="9525" b="0"/>
            <wp:docPr id="22"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5305425" cy="3303905"/>
                    </a:xfrm>
                    <a:prstGeom prst="rect">
                      <a:avLst/>
                    </a:prstGeom>
                    <a:noFill/>
                    <a:ln w="9525">
                      <a:noFill/>
                      <a:miter lim="800000"/>
                      <a:headEnd/>
                      <a:tailEnd/>
                    </a:ln>
                  </pic:spPr>
                </pic:pic>
              </a:graphicData>
            </a:graphic>
          </wp:inline>
        </w:drawing>
      </w:r>
    </w:p>
    <w:p w:rsidR="00931B7F" w:rsidRPr="00394409" w:rsidRDefault="00931B7F" w:rsidP="00931B7F">
      <w:pPr>
        <w:rPr>
          <w:rFonts w:eastAsiaTheme="minorEastAsia"/>
        </w:rPr>
      </w:pPr>
      <w:r>
        <w:rPr>
          <w:rFonts w:eastAsiaTheme="minorEastAsia"/>
        </w:rPr>
        <w:t xml:space="preserve">Na tak sporządzonym wykresie jednoznacznie widać, iż po dodaniu 4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roztworu titranta do badanych roztworów roztwór C przyjmie barwę pomarańczową, ro</w:t>
      </w:r>
      <w:proofErr w:type="spellStart"/>
      <w:r>
        <w:rPr>
          <w:rFonts w:eastAsiaTheme="minorEastAsia"/>
        </w:rPr>
        <w:t>ztwór</w:t>
      </w:r>
      <w:proofErr w:type="spellEnd"/>
      <w:r>
        <w:rPr>
          <w:rFonts w:eastAsiaTheme="minorEastAsia"/>
        </w:rPr>
        <w:t xml:space="preserve"> B żółtą, a </w:t>
      </w:r>
      <w:proofErr w:type="spellStart"/>
      <w:r>
        <w:rPr>
          <w:rFonts w:eastAsiaTheme="minorEastAsia"/>
        </w:rPr>
        <w:t>A</w:t>
      </w:r>
      <w:proofErr w:type="spellEnd"/>
      <w:r>
        <w:rPr>
          <w:rFonts w:eastAsiaTheme="minorEastAsia"/>
        </w:rPr>
        <w:t xml:space="preserve"> niebieskozieloną, co umożliwi jednoznaczne rozróżnienie tych roztworów. Z kolej po dodaniu 14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roztworu titranta roztwór C oraz B będzie żółty natomiast roztwór A będzie niebieski, więc nie będziemy umieli odróżnić roztworu C i B. </w:t>
      </w:r>
    </w:p>
    <w:p w:rsidR="005C132D" w:rsidRDefault="005C132D"/>
    <w:sectPr w:rsidR="005C132D" w:rsidSect="00CB2594">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58732D"/>
    <w:multiLevelType w:val="hybridMultilevel"/>
    <w:tmpl w:val="B5062326"/>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488B39B3"/>
    <w:multiLevelType w:val="multilevel"/>
    <w:tmpl w:val="710AFDE2"/>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4AB71D38"/>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4DBD0561"/>
    <w:multiLevelType w:val="multilevel"/>
    <w:tmpl w:val="21A62380"/>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720739AF"/>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931B7F"/>
    <w:rsid w:val="00094616"/>
    <w:rsid w:val="00296F1F"/>
    <w:rsid w:val="00307CF8"/>
    <w:rsid w:val="00400B30"/>
    <w:rsid w:val="00406F56"/>
    <w:rsid w:val="004B3AE5"/>
    <w:rsid w:val="005C132D"/>
    <w:rsid w:val="006D7C58"/>
    <w:rsid w:val="007412E4"/>
    <w:rsid w:val="00931B7F"/>
    <w:rsid w:val="00A02340"/>
    <w:rsid w:val="00BB3551"/>
    <w:rsid w:val="00BC4EE7"/>
    <w:rsid w:val="00BC5BC1"/>
    <w:rsid w:val="00BD3B12"/>
    <w:rsid w:val="00CC7AB3"/>
    <w:rsid w:val="00D01804"/>
    <w:rsid w:val="00D27BD2"/>
    <w:rsid w:val="00D71EFA"/>
    <w:rsid w:val="00DC5A57"/>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31B7F"/>
    <w:rPr>
      <w:kern w:val="0"/>
    </w:rPr>
  </w:style>
  <w:style w:type="paragraph" w:styleId="Nagwek1">
    <w:name w:val="heading 1"/>
    <w:basedOn w:val="Normalny"/>
    <w:next w:val="Normalny"/>
    <w:link w:val="Nagwek1Znak"/>
    <w:uiPriority w:val="9"/>
    <w:qFormat/>
    <w:rsid w:val="00931B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31B7F"/>
    <w:rPr>
      <w:rFonts w:asciiTheme="majorHAnsi" w:eastAsiaTheme="majorEastAsia" w:hAnsiTheme="majorHAnsi" w:cstheme="majorBidi"/>
      <w:b/>
      <w:bCs/>
      <w:color w:val="365F91" w:themeColor="accent1" w:themeShade="BF"/>
      <w:kern w:val="0"/>
      <w:sz w:val="28"/>
      <w:szCs w:val="28"/>
    </w:rPr>
  </w:style>
  <w:style w:type="character" w:styleId="Tekstzastpczy">
    <w:name w:val="Placeholder Text"/>
    <w:basedOn w:val="Domylnaczcionkaakapitu"/>
    <w:uiPriority w:val="99"/>
    <w:semiHidden/>
    <w:rsid w:val="00931B7F"/>
    <w:rPr>
      <w:color w:val="808080"/>
    </w:rPr>
  </w:style>
  <w:style w:type="paragraph" w:styleId="Tekstdymka">
    <w:name w:val="Balloon Text"/>
    <w:basedOn w:val="Normalny"/>
    <w:link w:val="TekstdymkaZnak"/>
    <w:uiPriority w:val="99"/>
    <w:semiHidden/>
    <w:unhideWhenUsed/>
    <w:rsid w:val="00931B7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31B7F"/>
    <w:rPr>
      <w:rFonts w:ascii="Tahoma" w:hAnsi="Tahoma" w:cs="Tahoma"/>
      <w:kern w:val="0"/>
      <w:sz w:val="16"/>
      <w:szCs w:val="16"/>
    </w:rPr>
  </w:style>
  <w:style w:type="table" w:styleId="Tabela-Siatka">
    <w:name w:val="Table Grid"/>
    <w:basedOn w:val="Standardowy"/>
    <w:uiPriority w:val="59"/>
    <w:rsid w:val="00931B7F"/>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kapitzlist">
    <w:name w:val="List Paragraph"/>
    <w:basedOn w:val="Normalny"/>
    <w:uiPriority w:val="34"/>
    <w:qFormat/>
    <w:rsid w:val="00931B7F"/>
    <w:pPr>
      <w:ind w:left="720"/>
      <w:contextualSpacing/>
    </w:pPr>
  </w:style>
  <w:style w:type="character" w:styleId="Hipercze">
    <w:name w:val="Hyperlink"/>
    <w:basedOn w:val="Domylnaczcionkaakapitu"/>
    <w:uiPriority w:val="99"/>
    <w:unhideWhenUsed/>
    <w:rsid w:val="00931B7F"/>
    <w:rPr>
      <w:color w:val="0000FF" w:themeColor="hyperlink"/>
      <w:u w:val="single"/>
    </w:rPr>
  </w:style>
  <w:style w:type="character" w:styleId="UyteHipercze">
    <w:name w:val="FollowedHyperlink"/>
    <w:basedOn w:val="Domylnaczcionkaakapitu"/>
    <w:uiPriority w:val="99"/>
    <w:semiHidden/>
    <w:unhideWhenUsed/>
    <w:rsid w:val="00931B7F"/>
    <w:rPr>
      <w:color w:val="800080" w:themeColor="followedHyperlink"/>
      <w:u w:val="single"/>
    </w:rPr>
  </w:style>
  <w:style w:type="paragraph" w:styleId="Nagwek">
    <w:name w:val="header"/>
    <w:basedOn w:val="Normalny"/>
    <w:link w:val="NagwekZnak"/>
    <w:uiPriority w:val="99"/>
    <w:unhideWhenUsed/>
    <w:rsid w:val="00931B7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31B7F"/>
    <w:rPr>
      <w:kern w:val="0"/>
    </w:rPr>
  </w:style>
  <w:style w:type="paragraph" w:styleId="Stopka">
    <w:name w:val="footer"/>
    <w:basedOn w:val="Normalny"/>
    <w:link w:val="StopkaZnak"/>
    <w:uiPriority w:val="99"/>
    <w:semiHidden/>
    <w:unhideWhenUsed/>
    <w:rsid w:val="00931B7F"/>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931B7F"/>
    <w:rPr>
      <w:kern w:val="0"/>
    </w:rPr>
  </w:style>
  <w:style w:type="paragraph" w:styleId="Tekstprzypisukocowego">
    <w:name w:val="endnote text"/>
    <w:basedOn w:val="Normalny"/>
    <w:link w:val="TekstprzypisukocowegoZnak"/>
    <w:uiPriority w:val="99"/>
    <w:semiHidden/>
    <w:unhideWhenUsed/>
    <w:rsid w:val="00931B7F"/>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31B7F"/>
    <w:rPr>
      <w:kern w:val="0"/>
      <w:sz w:val="20"/>
      <w:szCs w:val="20"/>
    </w:rPr>
  </w:style>
  <w:style w:type="character" w:styleId="Odwoanieprzypisukocowego">
    <w:name w:val="endnote reference"/>
    <w:basedOn w:val="Domylnaczcionkaakapitu"/>
    <w:uiPriority w:val="99"/>
    <w:semiHidden/>
    <w:unhideWhenUsed/>
    <w:rsid w:val="00931B7F"/>
    <w:rPr>
      <w:vertAlign w:val="superscript"/>
    </w:rPr>
  </w:style>
  <w:style w:type="character" w:styleId="Odwoaniedokomentarza">
    <w:name w:val="annotation reference"/>
    <w:basedOn w:val="Domylnaczcionkaakapitu"/>
    <w:uiPriority w:val="99"/>
    <w:semiHidden/>
    <w:unhideWhenUsed/>
    <w:rsid w:val="00931B7F"/>
    <w:rPr>
      <w:sz w:val="16"/>
      <w:szCs w:val="16"/>
    </w:rPr>
  </w:style>
  <w:style w:type="paragraph" w:styleId="Tekstkomentarza">
    <w:name w:val="annotation text"/>
    <w:basedOn w:val="Normalny"/>
    <w:link w:val="TekstkomentarzaZnak"/>
    <w:uiPriority w:val="99"/>
    <w:semiHidden/>
    <w:unhideWhenUsed/>
    <w:rsid w:val="00931B7F"/>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931B7F"/>
    <w:rPr>
      <w:kern w:val="0"/>
      <w:sz w:val="20"/>
      <w:szCs w:val="20"/>
    </w:rPr>
  </w:style>
  <w:style w:type="paragraph" w:styleId="Tematkomentarza">
    <w:name w:val="annotation subject"/>
    <w:basedOn w:val="Tekstkomentarza"/>
    <w:next w:val="Tekstkomentarza"/>
    <w:link w:val="TematkomentarzaZnak"/>
    <w:uiPriority w:val="99"/>
    <w:semiHidden/>
    <w:unhideWhenUsed/>
    <w:rsid w:val="00931B7F"/>
    <w:rPr>
      <w:b/>
      <w:bCs/>
    </w:rPr>
  </w:style>
  <w:style w:type="character" w:customStyle="1" w:styleId="TematkomentarzaZnak">
    <w:name w:val="Temat komentarza Znak"/>
    <w:basedOn w:val="TekstkomentarzaZnak"/>
    <w:link w:val="Tematkomentarza"/>
    <w:uiPriority w:val="99"/>
    <w:semiHidden/>
    <w:rsid w:val="00931B7F"/>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biologhelp.pl/zadania-maturalne-chemia/zbior-zadan-problemowych-cke-poziom-rozszerzony-formula-2023/zadanie-11" TargetMode="External"/><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21</Pages>
  <Words>4935</Words>
  <Characters>29616</Characters>
  <Application>Microsoft Office Word</Application>
  <DocSecurity>0</DocSecurity>
  <Lines>246</Lines>
  <Paragraphs>68</Paragraphs>
  <ScaleCrop>false</ScaleCrop>
  <Company>Office07</Company>
  <LinksUpToDate>false</LinksUpToDate>
  <CharactersWithSpaces>34483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2025-07-31T15:07:00Z</dcterms:created>
  <dcterms:modified xsi:type="dcterms:W3CDTF">2025-07-31T21:02:00Z</dcterms:modified>
</cp:coreProperties>
</file>