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939" w:rsidRDefault="009A4939" w:rsidP="004372C3">
      <w:pPr>
        <w:pStyle w:val="Nagwek1"/>
        <w:rPr>
          <w:rFonts w:eastAsiaTheme="minorEastAsia"/>
        </w:rPr>
      </w:pPr>
      <w:r>
        <w:rPr>
          <w:rFonts w:eastAsiaTheme="minorEastAsia"/>
        </w:rPr>
        <w:t>Słabe kwasy</w:t>
      </w:r>
      <w:r w:rsidR="004372C3">
        <w:rPr>
          <w:rFonts w:eastAsiaTheme="minorEastAsia"/>
        </w:rPr>
        <w:t xml:space="preserve"> – odwracalność dysocjacji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Słabe kwasy i słabe zasady dysocjują odwracalnie, czyli mamy stan równowagi, kwas nie rozkłada się na jony całkowicie i dysocjują </w:t>
      </w:r>
      <w:proofErr w:type="gramStart"/>
      <w:r>
        <w:rPr>
          <w:rFonts w:eastAsiaTheme="minorEastAsia"/>
        </w:rPr>
        <w:t>stopniowo czyli</w:t>
      </w:r>
      <w:proofErr w:type="gramEnd"/>
      <w:r>
        <w:rPr>
          <w:rFonts w:eastAsiaTheme="minorEastAsia"/>
        </w:rPr>
        <w:t xml:space="preserve"> każdy kolejny jon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jest gorzej usunąć niż poprzedni i każdy ma swoją stałą dysocjacji kwasowej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Odwracalność najlepiej wytłumaczyć na przykładzie porównania</w:t>
      </w:r>
      <w:r w:rsidR="004372C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HCl </m:t>
        </m:r>
      </m:oMath>
      <w:r>
        <w:rPr>
          <w:rFonts w:eastAsiaTheme="minorEastAsia"/>
        </w:rPr>
        <w:t xml:space="preserve">– mocnego kwasu z </w:t>
      </w:r>
      <m:oMath>
        <m:r>
          <w:rPr>
            <w:rFonts w:ascii="Cambria Math" w:eastAsiaTheme="minorEastAsia" w:hAnsi="Cambria Math"/>
          </w:rPr>
          <m:t>HF</m:t>
        </m:r>
      </m:oMath>
      <w:r>
        <w:rPr>
          <w:rFonts w:eastAsiaTheme="minorEastAsia"/>
        </w:rPr>
        <w:t xml:space="preserve"> – słabym kwasem. </w:t>
      </w:r>
    </w:p>
    <w:p w:rsidR="009A4939" w:rsidRDefault="009A4939" w:rsidP="009A4939">
      <w:pPr>
        <w:rPr>
          <w:rFonts w:eastAsiaTheme="minorEastAsia"/>
        </w:rPr>
      </w:pPr>
      <w:proofErr w:type="spellStart"/>
      <w:r>
        <w:rPr>
          <w:rFonts w:eastAsiaTheme="minorEastAsia"/>
        </w:rPr>
        <w:t>HCl</w:t>
      </w:r>
      <w:proofErr w:type="spellEnd"/>
      <w:r>
        <w:rPr>
          <w:rFonts w:eastAsiaTheme="minorEastAsia"/>
        </w:rPr>
        <w:t xml:space="preserve"> jest mocnym kwasem, wartość jego stałej dysocjacji jest powyżej jednego, reakcja </w:t>
      </w:r>
      <m:oMath>
        <m:r>
          <w:rPr>
            <w:rFonts w:ascii="Cambria Math" w:eastAsiaTheme="minorEastAsia" w:hAnsi="Cambria Math"/>
          </w:rPr>
          <m:t xml:space="preserve">HCl→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  <m:r>
          <w:rPr>
            <w:rFonts w:ascii="Cambria Math" w:eastAsiaTheme="minorEastAsia" w:hAnsi="Cambria Math"/>
          </w:rPr>
          <m:t>+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zachodzi całkowicie, a więc w roztworze wodnym mamy praktycznie tylko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 xml:space="preserve">+ </m:t>
            </m:r>
          </m:sup>
        </m:sSup>
      </m:oMath>
      <w:r w:rsidRPr="00C311D0">
        <w:rPr>
          <w:rFonts w:eastAsiaTheme="minorEastAsia"/>
        </w:rPr>
        <w:t>i</w:t>
      </w:r>
      <w:r w:rsidRPr="00C311D0">
        <w:rPr>
          <w:rFonts w:eastAsiaTheme="minorEastAsia"/>
          <w:b/>
          <w:i/>
        </w:rPr>
        <w:t xml:space="preserve">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Pr="004120A1">
        <w:rPr>
          <w:rFonts w:eastAsiaTheme="minorEastAsia"/>
        </w:rPr>
        <w:t>,</w:t>
      </w:r>
      <w:r>
        <w:rPr>
          <w:rFonts w:eastAsiaTheme="minorEastAsia"/>
        </w:rPr>
        <w:t xml:space="preserve"> natomiast nie mamy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>. Jest to dysocjacja silna / całkowita.</w:t>
      </w:r>
    </w:p>
    <w:p w:rsidR="009A4939" w:rsidRDefault="009A4939" w:rsidP="009A493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HF</m:t>
        </m:r>
      </m:oMath>
      <w:r>
        <w:rPr>
          <w:rFonts w:eastAsiaTheme="minorEastAsia"/>
        </w:rPr>
        <w:t xml:space="preserve"> jest mocnym kwasem, wartość jego stałej dysocjacji jest poniżej jednego, reakcja </w:t>
      </w:r>
      <m:oMath>
        <m:r>
          <w:rPr>
            <w:rFonts w:ascii="Cambria Math" w:eastAsiaTheme="minorEastAsia" w:hAnsi="Cambria Math"/>
          </w:rPr>
          <m:t xml:space="preserve">HF→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  <m:r>
          <w:rPr>
            <w:rFonts w:ascii="Cambria Math" w:eastAsiaTheme="minorEastAsia" w:hAnsi="Cambria Math"/>
          </w:rPr>
          <m:t xml:space="preserve">+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niecałkowicie, a więc w roztworze wodnym mamy poza </w:t>
      </w:r>
      <w:proofErr w:type="gramStart"/>
      <w:r>
        <w:rPr>
          <w:rFonts w:eastAsiaTheme="minorEastAsia"/>
        </w:rPr>
        <w:t xml:space="preserve">jonami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 xml:space="preserve">+  </m:t>
            </m:r>
          </m:sup>
        </m:sSup>
      </m:oMath>
      <w:r w:rsidRPr="00C311D0"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, również niezdysocjowany </w:t>
      </w:r>
      <m:oMath>
        <m:r>
          <w:rPr>
            <w:rFonts w:ascii="Cambria Math" w:eastAsiaTheme="minorEastAsia" w:hAnsi="Cambria Math"/>
          </w:rPr>
          <m:t>HF</m:t>
        </m:r>
      </m:oMath>
      <w:r>
        <w:rPr>
          <w:rFonts w:eastAsiaTheme="minorEastAsia"/>
        </w:rPr>
        <w:t>. Jest to dysocjacja słaba / niecałkowita.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Każda stała równowagi jest ma taką samą definicję – jest to iloczyn stężeń produktów przez iloczyn stężeń substratów. Kwas fosforowy (V)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jest słab</w:t>
      </w:r>
      <w:proofErr w:type="spellStart"/>
      <w:r>
        <w:rPr>
          <w:rFonts w:eastAsiaTheme="minorEastAsia"/>
        </w:rPr>
        <w:t>ym</w:t>
      </w:r>
      <w:proofErr w:type="spellEnd"/>
      <w:r>
        <w:rPr>
          <w:rFonts w:eastAsiaTheme="minorEastAsia"/>
        </w:rPr>
        <w:t xml:space="preserve"> kwasem </w:t>
      </w:r>
      <w:proofErr w:type="spellStart"/>
      <w:r>
        <w:rPr>
          <w:rFonts w:eastAsiaTheme="minorEastAsia"/>
        </w:rPr>
        <w:t>wieloprotonowym</w:t>
      </w:r>
      <w:proofErr w:type="spellEnd"/>
      <w:r>
        <w:rPr>
          <w:rFonts w:eastAsiaTheme="minorEastAsia"/>
        </w:rPr>
        <w:t>, tzn. oddaje swoje wodory stopniowo, najchętniej pierwszego, potem mniej chętnie drugiego i w skrajnym warunkach może oddać trzeciego. Każda z tych reakcji jest reakcją odwracalną, która ma swoją wartość stałej dysocjacji, można zauważyć, iż wartości te zmniejszają się, a więc każde oderwanie kolejnego protonu jest coraz mniej korzystne.</w:t>
      </w:r>
    </w:p>
    <w:p w:rsidR="009A4939" w:rsidRPr="00F966B6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⇄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den>
          </m:f>
        </m:oMath>
      </m:oMathPara>
    </w:p>
    <w:p w:rsidR="009A4939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⇄HP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</m:den>
          </m:f>
        </m:oMath>
      </m:oMathPara>
    </w:p>
    <w:p w:rsidR="009A4939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⇄P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3-</m:t>
                      </m:r>
                    </m:sup>
                  </m:sSub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[HP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2-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:rsidR="009A4939" w:rsidRPr="00F966B6" w:rsidRDefault="009A4939" w:rsidP="009A4939">
      <w:pPr>
        <w:rPr>
          <w:rFonts w:eastAsiaTheme="minorEastAsia"/>
        </w:rPr>
      </w:pPr>
      <w:proofErr w:type="gramStart"/>
      <w:r w:rsidRPr="00E242A3">
        <w:rPr>
          <w:rFonts w:eastAsiaTheme="minorEastAsia"/>
          <w:highlight w:val="yellow"/>
        </w:rPr>
        <w:t xml:space="preserve">DLA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K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A</m:t>
            </m:r>
          </m:sub>
        </m:sSub>
        <m:r>
          <w:rPr>
            <w:rFonts w:ascii="Cambria Math" w:eastAsiaTheme="minorEastAsia" w:hAnsi="Cambria Math"/>
            <w:highlight w:val="yellow"/>
          </w:rPr>
          <m:t xml:space="preserve"> i 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K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b</m:t>
            </m:r>
          </m:sub>
        </m:sSub>
        <m:r>
          <w:rPr>
            <w:rFonts w:ascii="Cambria Math" w:eastAsiaTheme="minorEastAsia" w:hAnsi="Cambria Math"/>
            <w:highlight w:val="yellow"/>
          </w:rPr>
          <m:t xml:space="preserve"> i 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K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W</m:t>
            </m:r>
          </m:sub>
        </m:sSub>
      </m:oMath>
      <w:r>
        <w:rPr>
          <w:rFonts w:eastAsiaTheme="minorEastAsia"/>
          <w:highlight w:val="yellow"/>
        </w:rPr>
        <w:t xml:space="preserve">  </w:t>
      </w:r>
      <w:r w:rsidRPr="00E242A3">
        <w:rPr>
          <w:rFonts w:eastAsiaTheme="minorEastAsia"/>
          <w:highlight w:val="yellow"/>
        </w:rPr>
        <w:t>WODY</w:t>
      </w:r>
      <w:proofErr w:type="gramEnd"/>
      <w:r w:rsidRPr="00E242A3">
        <w:rPr>
          <w:rFonts w:eastAsiaTheme="minorEastAsia"/>
          <w:highlight w:val="yellow"/>
        </w:rPr>
        <w:t xml:space="preserve"> NIE UWZGLĘDNIAMY W WYRAŻENIU NA STAŁĄ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Stała dysocjacji słabych kwasów opisana jest stałą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>- stałą dysocjacji kwasowej. Jest to przykład stałej równawagi, a więc analogicznie jak dla każdej stałej równowagi zadanie można rozwiązać ogólną metodą robienia zadań na stałą równowagi, a więc używając tabelki. Również reguła przekory oraz inne zależności dotyczące ogólnej stałej równowagi mają zastosowanie. Jest to uniwersalna metoda rozwiązywania zadań związanych z stałą dysocjacji kwasowej i zasadowej, a więc jest to szczególnie przydatne w momencie, w którym nie mamy pomysłu jak rozwiązać zadanie związane z słabymi kwasami lub zasadami lub zadanie jest nietypowe.</w:t>
      </w:r>
    </w:p>
    <w:p w:rsidR="009A4939" w:rsidRDefault="009E73C4" w:rsidP="009A493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9A4939">
        <w:rPr>
          <w:rFonts w:eastAsiaTheme="minorEastAsia"/>
        </w:rPr>
        <w:t xml:space="preserve"> MAMY W TABLICACH DLA TEMP 25 C, I JEZELI BRAKUJE CI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9A4939">
        <w:rPr>
          <w:rFonts w:eastAsiaTheme="minorEastAsia"/>
        </w:rPr>
        <w:t xml:space="preserve"> /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="009A4939">
        <w:rPr>
          <w:rFonts w:eastAsiaTheme="minorEastAsia"/>
        </w:rPr>
        <w:t xml:space="preserve"> TO ZAJRZYJ DO TABLIC TWOJE KA JUZ TAM </w:t>
      </w:r>
      <w:proofErr w:type="gramStart"/>
      <w:r w:rsidR="009A4939">
        <w:rPr>
          <w:rFonts w:eastAsiaTheme="minorEastAsia"/>
        </w:rPr>
        <w:t>JEST ;)</w:t>
      </w:r>
      <w:proofErr w:type="gramEnd"/>
    </w:p>
    <w:p w:rsidR="004372C3" w:rsidRDefault="004372C3" w:rsidP="004372C3">
      <w:pPr>
        <w:pStyle w:val="Nagwek1"/>
        <w:rPr>
          <w:rFonts w:eastAsiaTheme="minorEastAsia"/>
        </w:rPr>
      </w:pPr>
      <w:r>
        <w:rPr>
          <w:rFonts w:eastAsiaTheme="minorEastAsia"/>
        </w:rPr>
        <w:lastRenderedPageBreak/>
        <w:t>Wyprowadzenie wzorów: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Rozważmy najprostsze zadanie związane z dysocjacją kwasową:</w:t>
      </w:r>
    </w:p>
    <w:p w:rsidR="009A4939" w:rsidRPr="004120A1" w:rsidRDefault="009A4939" w:rsidP="009A4939">
      <w:pPr>
        <w:rPr>
          <w:oMath/>
          <w:rFonts w:ascii="Cambria Math" w:eastAsiaTheme="minorEastAsia" w:hAnsi="Cambria Math"/>
          <w:vertAlign w:val="superscript"/>
        </w:rPr>
      </w:pPr>
      <w:r>
        <w:rPr>
          <w:rFonts w:eastAsiaTheme="minorEastAsia"/>
        </w:rPr>
        <w:t xml:space="preserve">Oblicz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kwasu octowego o stężeniu 0.1 </w:t>
      </w:r>
      <m:oMath>
        <m:r>
          <w:rPr>
            <w:rFonts w:ascii="Cambria Math" w:eastAsiaTheme="minorEastAsia" w:hAnsi="Cambria Math"/>
          </w:rPr>
          <m:t>mol*d</m:t>
        </m:r>
        <m:sSup>
          <m:sSupP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vertAlign w:val="superscript"/>
              </w:rPr>
              <m:t>-3</m:t>
            </m:r>
          </m:sup>
        </m:sSup>
      </m:oMath>
    </w:p>
    <w:p w:rsidR="009A4939" w:rsidRPr="002F6CE7" w:rsidRDefault="009A4939" w:rsidP="009A4939">
      <w:pPr>
        <w:rPr>
          <w:rFonts w:eastAsiaTheme="minorEastAsia" w:cstheme="minorHAnsi"/>
        </w:rPr>
      </w:pPr>
      <w:r>
        <w:rPr>
          <w:rFonts w:eastAsiaTheme="minorEastAsia" w:cstheme="minorHAnsi"/>
        </w:rPr>
        <w:t>W roztworze tego kwasu ustala się stan równowagi reakcji</w:t>
      </w:r>
    </w:p>
    <w:p w:rsidR="009A4939" w:rsidRPr="003242C7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COOH⇄C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CO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Wyrażenie na stałą równowagi ma postać: </w:t>
      </w:r>
    </w:p>
    <w:p w:rsidR="009A4939" w:rsidRPr="007B6CD6" w:rsidRDefault="009E73C4" w:rsidP="009A4939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 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COOH</m:t>
                  </m:r>
                </m:e>
              </m:d>
            </m:den>
          </m:f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Robię tabelkę bilansującą stężenia, kwas ten jest słabym kwasem, a nie dysocjuje </w:t>
      </w:r>
      <w:proofErr w:type="gramStart"/>
      <w:r>
        <w:rPr>
          <w:rFonts w:eastAsiaTheme="minorEastAsia"/>
        </w:rPr>
        <w:t>całkowicie – czyli</w:t>
      </w:r>
      <w:proofErr w:type="gramEnd"/>
      <w:r>
        <w:rPr>
          <w:rFonts w:eastAsiaTheme="minorEastAsia"/>
        </w:rPr>
        <w:t xml:space="preserve"> nie mogę zapisać, iż się przereagowuje do końca, a więc jego stężenie nie spada do zera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COOH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dc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0.1-x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</w:tr>
    </w:tbl>
    <w:p w:rsidR="009A4939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 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COOH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0.1-x</m:t>
              </m:r>
            </m:den>
          </m:f>
          <m:r>
            <w:rPr>
              <w:rFonts w:ascii="Cambria Math" w:eastAsiaTheme="minorEastAsia" w:hAnsi="Cambria Math"/>
            </w:rPr>
            <m:t>=1.75*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9A4939" w:rsidRPr="00FB77AB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x=0.001314=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</m:oMath>
      </m:oMathPara>
    </w:p>
    <w:p w:rsidR="009A4939" w:rsidRPr="00FB77AB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0.001314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→pH=2.88</m:t>
          </m:r>
        </m:oMath>
      </m:oMathPara>
    </w:p>
    <w:p w:rsidR="009A4939" w:rsidRPr="00DE4F5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Należy zwrócić uwagę na to, że dla układu, w którym mamy początkowo słaby kwas </w:t>
      </w:r>
      <m:oMath>
        <m:r>
          <w:rPr>
            <w:rFonts w:ascii="Cambria Math" w:eastAsiaTheme="minorEastAsia" w:hAnsi="Cambria Math"/>
          </w:rPr>
          <m:t>HA</m:t>
        </m:r>
      </m:oMath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 xml:space="preserve">o stężeniu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>
        <w:rPr>
          <w:rFonts w:eastAsiaTheme="minorEastAsia"/>
        </w:rPr>
        <w:t xml:space="preserve"> i nie mamy dodatkowego źródła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(np. inny </w:t>
      </w:r>
      <w:proofErr w:type="gramStart"/>
      <w:r>
        <w:rPr>
          <w:rFonts w:eastAsiaTheme="minorEastAsia"/>
        </w:rPr>
        <w:t>kwas)  i</w:t>
      </w:r>
      <w:proofErr w:type="gram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(sól tego kwasu) tabelka zawsze ma postać: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HA</m:t>
                </m:r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dc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green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x=[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]</m:t>
                </m:r>
              </m:oMath>
            </m:oMathPara>
          </w:p>
        </w:tc>
      </w:tr>
    </w:tbl>
    <w:p w:rsidR="009A4939" w:rsidRPr="00DE4F5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Co po podstawieniu wartości końcowych do wzoru na </w:t>
      </w:r>
      <w:r w:rsidRPr="00DE4F59">
        <w:rPr>
          <w:rFonts w:eastAsiaTheme="minorEastAsia"/>
          <w:b/>
          <w:i/>
        </w:rPr>
        <w:t>K</w:t>
      </w:r>
      <w:r w:rsidRPr="00DE4F59">
        <w:rPr>
          <w:rFonts w:eastAsiaTheme="minorEastAsia"/>
          <w:b/>
          <w:i/>
          <w:vertAlign w:val="subscript"/>
        </w:rPr>
        <w:t>A</w:t>
      </w:r>
      <w:r>
        <w:rPr>
          <w:rFonts w:eastAsiaTheme="minorEastAsia"/>
        </w:rPr>
        <w:t xml:space="preserve"> prowadzi </w:t>
      </w:r>
      <w:proofErr w:type="gramStart"/>
      <w:r>
        <w:rPr>
          <w:rFonts w:eastAsiaTheme="minorEastAsia"/>
        </w:rPr>
        <w:t>do</w:t>
      </w:r>
      <w:proofErr w:type="gramEnd"/>
    </w:p>
    <w:p w:rsidR="009A4939" w:rsidRDefault="009E73C4" w:rsidP="009A4939">
      <w:pPr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HA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:rsidR="009A4939" w:rsidRDefault="009A4939" w:rsidP="009A4939">
      <w:pPr>
        <w:rPr>
          <w:rFonts w:eastAsiaTheme="minorEastAsia"/>
          <w:b/>
        </w:rPr>
      </w:pPr>
      <w:r>
        <w:rPr>
          <w:rFonts w:eastAsiaTheme="minorEastAsia"/>
          <w:b/>
        </w:rPr>
        <w:t>Wzór ten jest pierwszym klasycznym maturalnym wzór dla słabych kwasów.</w:t>
      </w:r>
    </w:p>
    <w:p w:rsidR="009A4939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Oczywiście wzór ten wzór możemy stosować, wtedy i tylko wtedy, gdy mamy tylko słaby kwas i jest on jedynym źródłem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 xml:space="preserve"> i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(pomijamy autodysocjację wody). Minusem tego wzoru jest równanie kwadratowe często o nieprzyjemnych współczynnikach, ale problem r</w:t>
      </w:r>
      <w:proofErr w:type="spellStart"/>
      <w:r>
        <w:rPr>
          <w:rFonts w:eastAsiaTheme="minorEastAsia"/>
        </w:rPr>
        <w:t>ozwiązujemy</w:t>
      </w:r>
      <w:proofErr w:type="spellEnd"/>
      <w:r>
        <w:rPr>
          <w:rFonts w:eastAsiaTheme="minorEastAsia"/>
        </w:rPr>
        <w:t xml:space="preserve"> kalkulatorem naukowym. 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Stopień dysocjacji </w:t>
      </w:r>
      <w:r w:rsidRPr="000100DD">
        <w:rPr>
          <w:rFonts w:eastAsiaTheme="minorEastAsia"/>
          <w:b/>
          <w:i/>
        </w:rPr>
        <w:t>α</w:t>
      </w:r>
      <w:r>
        <w:rPr>
          <w:rFonts w:eastAsiaTheme="minorEastAsia"/>
        </w:rPr>
        <w:t xml:space="preserve"> to ilość cząsteczek zdysocjowanych („rozpadniętych”) do całkowitej ilości cząsteczek początkowych, co </w:t>
      </w:r>
    </w:p>
    <w:p w:rsidR="009A4939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green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Jego interpretacja jest bardzo prosta – mówi on o tym, jaki procent cząsteczek się rozpadł.</w:t>
      </w:r>
    </w:p>
    <w:p w:rsidR="009A4939" w:rsidRPr="006A04F4" w:rsidRDefault="009A4939" w:rsidP="009A4939">
      <w:pPr>
        <w:rPr>
          <w:rFonts w:eastAsiaTheme="minorEastAsia"/>
          <w:b/>
          <w:i/>
        </w:rPr>
      </w:pPr>
      <w:r>
        <w:rPr>
          <w:rFonts w:eastAsiaTheme="minorEastAsia"/>
        </w:rPr>
        <w:t xml:space="preserve">Aby uniknąć wspomnianego problemu nieprzyjemnych współczynników, w tym równaniu kwadratowym to możemy sobie powiedzieć, iż jeżeli stopień dysocjacji </w:t>
      </w:r>
      <m:oMath>
        <m:r>
          <w:rPr>
            <w:rFonts w:ascii="Cambria Math" w:eastAsiaTheme="minorEastAsia" w:hAnsi="Cambria Math"/>
          </w:rPr>
          <m:t>α &lt; 0.05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lub</w:t>
      </w:r>
      <w:proofErr w:type="gramEnd"/>
      <w:r>
        <w:rPr>
          <w:rFonts w:eastAsiaTheme="minorEastAsia"/>
        </w:rPr>
        <w:t xml:space="preserve"> stosunek stężenia początkowego kwasu do jego stałej dysocjacji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</m:t>
        </m:r>
      </m:oMath>
      <w:r>
        <w:rPr>
          <w:rFonts w:eastAsiaTheme="minorEastAsia"/>
        </w:rPr>
        <w:t xml:space="preserve"> (jeden z warunków wystarczy, jeden wynika z drugiego) to znaczy tyle ze zdysocjowało bardzo mało kwasu. Powoduje to oczywiście, że stężenie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również jest niewielkie, a więc wyrażenie w mianowniku stałej można uprościć 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0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 xml:space="preserve"> – [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  <m:r>
          <w:rPr>
            <w:rFonts w:ascii="Cambria Math" w:eastAsiaTheme="minorEastAsia" w:hAnsi="Cambria Math"/>
          </w:rPr>
          <m:t xml:space="preserve">]≈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0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Więc wyrażenie na postać równania 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się upraszcza do postaci</w:t>
      </w:r>
    </w:p>
    <w:p w:rsidR="009A4939" w:rsidRPr="00E95FC1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+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Zastosowanie powyższego wzoru rozwiązuje problem równania kwadratowego, ale wymaga to spełnienia przynajmniej jednego z powyżej opisanych warunków: </w:t>
      </w:r>
      <m:oMath>
        <m:r>
          <w:rPr>
            <w:rFonts w:ascii="Cambria Math" w:eastAsiaTheme="minorEastAsia" w:hAnsi="Cambria Math"/>
          </w:rPr>
          <m:t>α &lt; 0.05</m:t>
        </m:r>
      </m:oMath>
      <w:r>
        <w:rPr>
          <w:rFonts w:eastAsiaTheme="minorEastAsia"/>
        </w:rPr>
        <w:t xml:space="preserve">  </w:t>
      </w:r>
      <w:proofErr w:type="gramStart"/>
      <w:r>
        <w:rPr>
          <w:rFonts w:eastAsiaTheme="minorEastAsia"/>
        </w:rPr>
        <w:t xml:space="preserve">lub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</m:t>
        </m:r>
      </m:oMath>
      <w:r>
        <w:rPr>
          <w:rFonts w:eastAsiaTheme="minorEastAsia"/>
        </w:rPr>
        <w:t xml:space="preserve"> .</w:t>
      </w:r>
      <w:proofErr w:type="gramEnd"/>
    </w:p>
    <w:p w:rsidR="009A4939" w:rsidRPr="000B5AAD" w:rsidRDefault="009A4939" w:rsidP="009A4939">
      <w:pPr>
        <w:rPr>
          <w:rFonts w:eastAsiaTheme="minorEastAsia"/>
        </w:rPr>
      </w:pPr>
      <w:r w:rsidRPr="004372C3">
        <w:rPr>
          <w:rStyle w:val="Nagwek1Znak"/>
        </w:rPr>
        <w:t>Wzory dotyczące słabych kwasów można zebrać w tabeli</w:t>
      </w:r>
      <w:r>
        <w:rPr>
          <w:rFonts w:eastAsiaTheme="minorEastAsia"/>
        </w:rPr>
        <w:t xml:space="preserve">: </w:t>
      </w:r>
    </w:p>
    <w:tbl>
      <w:tblPr>
        <w:tblStyle w:val="Tabela-Siatka"/>
        <w:tblW w:w="0" w:type="auto"/>
        <w:tblLook w:val="04A0"/>
      </w:tblPr>
      <w:tblGrid>
        <w:gridCol w:w="2376"/>
        <w:gridCol w:w="2694"/>
      </w:tblGrid>
      <w:tr w:rsidR="009A4939" w:rsidTr="00204A97">
        <w:tc>
          <w:tcPr>
            <w:tcW w:w="2376" w:type="dxa"/>
          </w:tcPr>
          <w:p w:rsidR="009A4939" w:rsidRDefault="009A4939" w:rsidP="00204A9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Warunki</w:t>
            </w:r>
          </w:p>
        </w:tc>
        <w:tc>
          <w:tcPr>
            <w:tcW w:w="2694" w:type="dxa"/>
          </w:tcPr>
          <w:p w:rsidR="009A4939" w:rsidRDefault="009A4939" w:rsidP="00204A9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Kwas </w:t>
            </w:r>
          </w:p>
        </w:tc>
      </w:tr>
      <w:tr w:rsidR="009A4939" w:rsidTr="00204A97">
        <w:tc>
          <w:tcPr>
            <w:tcW w:w="2376" w:type="dxa"/>
          </w:tcPr>
          <w:p w:rsidR="009A4939" w:rsidRDefault="009A4939" w:rsidP="00204A9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ogólny</w:t>
            </w:r>
            <w:proofErr w:type="gramEnd"/>
          </w:p>
        </w:tc>
        <w:tc>
          <w:tcPr>
            <w:tcW w:w="2694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HA</m:t>
                        </m:r>
                      </m:e>
                    </m:d>
                  </m:den>
                </m:f>
              </m:oMath>
            </m:oMathPara>
          </w:p>
        </w:tc>
      </w:tr>
      <w:tr w:rsidR="009A4939" w:rsidTr="00204A97">
        <w:trPr>
          <w:trHeight w:val="1150"/>
        </w:trPr>
        <w:tc>
          <w:tcPr>
            <w:tcW w:w="2376" w:type="dxa"/>
          </w:tcPr>
          <w:p w:rsidR="009A4939" w:rsidRPr="000B5AAD" w:rsidRDefault="009A4939" w:rsidP="00204A9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Użyty kwas </w:t>
            </w:r>
            <m:oMath>
              <m:r>
                <w:rPr>
                  <w:rFonts w:ascii="Cambria Math" w:eastAsiaTheme="minorEastAsia" w:hAnsi="Cambria Math"/>
                </w:rPr>
                <m:t>HA</m:t>
              </m:r>
            </m:oMath>
            <w:r>
              <w:rPr>
                <w:rFonts w:eastAsiaTheme="minorEastAsia"/>
              </w:rPr>
              <w:t xml:space="preserve"> jest jedynym źródłem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oMath>
            <w:r>
              <w:rPr>
                <w:rFonts w:eastAsiaTheme="minorEastAsia"/>
                <w:i/>
              </w:rPr>
              <w:t xml:space="preserve"> </w:t>
            </w:r>
            <w:r>
              <w:rPr>
                <w:rFonts w:eastAsiaTheme="minorEastAsia"/>
              </w:rPr>
              <w:t xml:space="preserve">lub </w:t>
            </w:r>
            <m:oMath>
              <m:r>
                <w:rPr>
                  <w:rFonts w:ascii="Cambria Math" w:eastAsiaTheme="minorEastAsia" w:hAnsi="Cambria Math"/>
                </w:rPr>
                <m:t>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r>
                <w:rPr>
                  <w:rFonts w:ascii="Cambria Math" w:eastAsiaTheme="minorEastAsia" w:hAnsi="Cambria Math"/>
                </w:rPr>
                <m:t>]</m:t>
              </m:r>
            </m:oMath>
          </w:p>
        </w:tc>
        <w:tc>
          <w:tcPr>
            <w:tcW w:w="2694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-[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]</m:t>
                    </m:r>
                  </m:den>
                </m:f>
              </m:oMath>
            </m:oMathPara>
          </w:p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  <w:p w:rsidR="009A4939" w:rsidRDefault="009A4939" w:rsidP="00204A97">
            <w:pPr>
              <w:rPr>
                <w:rFonts w:eastAsiaTheme="minorEastAsia"/>
              </w:rPr>
            </w:pPr>
          </w:p>
        </w:tc>
      </w:tr>
      <w:tr w:rsidR="009A4939" w:rsidTr="00204A97">
        <w:tc>
          <w:tcPr>
            <w:tcW w:w="2376" w:type="dxa"/>
          </w:tcPr>
          <w:p w:rsidR="009A4939" w:rsidRDefault="009A4939" w:rsidP="00204A97">
            <w:pPr>
              <w:jc w:val="center"/>
              <w:rPr>
                <w:rFonts w:eastAsiaTheme="minorEastAsia"/>
                <w:b/>
                <w:i/>
              </w:rPr>
            </w:pPr>
            <w:r>
              <w:rPr>
                <w:rFonts w:eastAsiaTheme="minorEastAsia"/>
              </w:rPr>
              <w:t xml:space="preserve">Użyty kwas </w:t>
            </w:r>
            <m:oMath>
              <m:r>
                <w:rPr>
                  <w:rFonts w:ascii="Cambria Math" w:eastAsiaTheme="minorEastAsia" w:hAnsi="Cambria Math"/>
                </w:rPr>
                <m:t>HA</m:t>
              </m:r>
            </m:oMath>
            <w:r>
              <w:rPr>
                <w:rFonts w:eastAsiaTheme="minorEastAsia"/>
              </w:rPr>
              <w:t xml:space="preserve"> jest jedynym źródłem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lub </w:t>
            </w:r>
            <m:oMath>
              <m:r>
                <w:rPr>
                  <w:rFonts w:ascii="Cambria Math" w:eastAsiaTheme="minorEastAsia" w:hAnsi="Cambria Math"/>
                </w:rPr>
                <m:t>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r>
                <w:rPr>
                  <w:rFonts w:ascii="Cambria Math" w:eastAsiaTheme="minorEastAsia" w:hAnsi="Cambria Math"/>
                </w:rPr>
                <m:t>]</m:t>
              </m:r>
            </m:oMath>
            <w:r>
              <w:rPr>
                <w:rFonts w:eastAsiaTheme="minorEastAsia"/>
              </w:rPr>
              <w:t>.</w:t>
            </w:r>
          </w:p>
          <w:p w:rsidR="009A4939" w:rsidRPr="004120A1" w:rsidRDefault="009A4939" w:rsidP="00204A97">
            <w:pPr>
              <w:jc w:val="center"/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 &lt; 0.05</m:t>
                </m:r>
              </m:oMath>
            </m:oMathPara>
          </w:p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&gt;400</m:t>
                </m:r>
              </m:oMath>
            </m:oMathPara>
          </w:p>
        </w:tc>
        <w:tc>
          <w:tcPr>
            <w:tcW w:w="2694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  <w:p w:rsidR="009A4939" w:rsidRDefault="009A4939" w:rsidP="00204A97">
            <w:pPr>
              <w:rPr>
                <w:rFonts w:eastAsiaTheme="minorEastAsia"/>
              </w:rPr>
            </w:pPr>
          </w:p>
        </w:tc>
      </w:tr>
    </w:tbl>
    <w:p w:rsidR="009A4939" w:rsidRPr="00A9141F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Aby korzystać z danych wzorów muszą być spełnione wszystkie warunki po lewej. W przypadku układu nietypowego tzn. w momencie, w którym układ nie jest jednym z opisanych jedynym rozwiązaniem jest potraktowanie zadania jak zadania na ogólną stałą równowagi – zastosowanie tabelki i wstawienie stężeń z niej wynikających 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Zadanie omawiane wcześniej: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Oblicz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kwasu octowego o stężeniu </w:t>
      </w:r>
      <m:oMath>
        <m:r>
          <w:rPr>
            <w:rFonts w:ascii="Cambria Math" w:eastAsiaTheme="minorEastAsia" w:hAnsi="Cambria Math"/>
          </w:rPr>
          <m:t>0.1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mol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w</w:t>
      </w:r>
      <w:proofErr w:type="gramEnd"/>
      <w:r>
        <w:rPr>
          <w:rFonts w:eastAsiaTheme="minorEastAsia"/>
        </w:rPr>
        <w:t xml:space="preserve"> temp =25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C.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Można zrobić dużo łatwiej używając tabelki:</w:t>
      </w:r>
    </w:p>
    <w:p w:rsidR="009A4939" w:rsidRPr="00400F95" w:rsidRDefault="009A4939" w:rsidP="009A4939">
      <w:pPr>
        <w:jc w:val="center"/>
        <w:rPr>
          <w:rFonts w:eastAsiaTheme="minorEastAsia" w:cstheme="minorHAnsi"/>
          <w:b/>
          <w:i/>
        </w:rPr>
      </w:pPr>
      <m:oMathPara>
        <m:oMath>
          <m:r>
            <w:rPr>
              <w:rFonts w:ascii="Cambria Math" w:eastAsiaTheme="minorEastAsia" w:hAnsi="Cambria Math" w:cstheme="minorHAnsi"/>
            </w:rPr>
            <w:lastRenderedPageBreak/>
            <m:t>C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w:rPr>
              <w:rFonts w:ascii="Cambria Math" w:eastAsiaTheme="minorEastAsia" w:hAnsi="Cambria Math" w:cstheme="minorHAnsi"/>
            </w:rPr>
            <m:t>COOH⇄C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w:rPr>
              <w:rFonts w:ascii="Cambria Math" w:eastAsiaTheme="minorEastAsia" w:hAnsi="Cambria Math" w:cstheme="minorHAnsi"/>
            </w:rPr>
            <m:t>CO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O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-</m:t>
              </m:r>
            </m:sup>
          </m:sSup>
          <m:r>
            <w:rPr>
              <w:rFonts w:ascii="Cambria Math" w:eastAsiaTheme="minorEastAsia" w:hAnsi="Cambria Math" w:cstheme="minorHAnsi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+</m:t>
              </m:r>
            </m:sup>
          </m:sSup>
        </m:oMath>
      </m:oMathPara>
    </w:p>
    <w:p w:rsidR="009A4939" w:rsidRPr="008959DB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Z tablic wiemy, że wartość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tego kwasu wynosi </w:t>
      </w:r>
      <m:oMath>
        <m:r>
          <w:rPr>
            <w:rFonts w:ascii="Cambria Math" w:eastAsiaTheme="minorEastAsia" w:hAnsi="Cambria Math"/>
          </w:rPr>
          <m:t>1.75*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-5</m:t>
            </m:r>
          </m:sup>
        </m:sSup>
      </m:oMath>
      <w:r>
        <w:rPr>
          <w:rFonts w:eastAsiaTheme="minorEastAsia"/>
        </w:rPr>
        <w:t xml:space="preserve">. Kwas </w:t>
      </w:r>
      <w:proofErr w:type="gramStart"/>
      <w:r>
        <w:rPr>
          <w:rFonts w:eastAsiaTheme="minorEastAsia"/>
        </w:rPr>
        <w:t>jest więc</w:t>
      </w:r>
      <w:proofErr w:type="gramEnd"/>
      <w:r>
        <w:rPr>
          <w:rFonts w:eastAsiaTheme="minorEastAsia"/>
        </w:rPr>
        <w:t xml:space="preserve"> słabym kwasem jednoprotonowym, więc możemy używać powyższej tabelki. Kolejno sprawdzamy, które wzory mogę używać.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Czy mam jedno </w:t>
      </w:r>
      <w:proofErr w:type="spellStart"/>
      <w:r>
        <w:rPr>
          <w:rFonts w:eastAsiaTheme="minorEastAsia"/>
        </w:rPr>
        <w:t>źrodlo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no </w:t>
      </w:r>
      <w:proofErr w:type="gramStart"/>
      <w:r>
        <w:rPr>
          <w:rFonts w:eastAsiaTheme="minorEastAsia"/>
        </w:rPr>
        <w:t>TAK</w:t>
      </w:r>
      <w:proofErr w:type="gramEnd"/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Czy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&gt;400?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0.1</m:t>
            </m:r>
          </m:num>
          <m:den>
            <m:r>
              <w:rPr>
                <w:rFonts w:ascii="Cambria Math" w:eastAsiaTheme="minorEastAsia" w:hAnsi="Cambria Math"/>
              </w:rPr>
              <m:t>1.75*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-5</m:t>
                </m:r>
              </m:sup>
            </m:sSup>
          </m:den>
        </m:f>
        <m:r>
          <w:rPr>
            <w:rFonts w:ascii="Cambria Math" w:eastAsiaTheme="minorEastAsia" w:hAnsi="Cambria Math"/>
          </w:rPr>
          <m:t>=5714&gt;400</m:t>
        </m:r>
      </m:oMath>
      <w:r>
        <w:rPr>
          <w:rFonts w:eastAsiaTheme="minorEastAsia"/>
        </w:rPr>
        <w:t xml:space="preserve"> </w:t>
      </w:r>
      <w:r>
        <w:rPr>
          <w:rFonts w:ascii="Cambria" w:eastAsiaTheme="minorEastAsia" w:hAnsi="Cambria"/>
        </w:rPr>
        <w:t>→</w:t>
      </w:r>
      <w:r>
        <w:rPr>
          <w:rFonts w:eastAsiaTheme="minorEastAsia"/>
        </w:rPr>
        <w:t xml:space="preserve"> TAK </w:t>
      </w:r>
      <w:r>
        <w:rPr>
          <w:rFonts w:ascii="Cambria" w:eastAsiaTheme="minorEastAsia" w:hAnsi="Cambria"/>
        </w:rPr>
        <w:t>→</w:t>
      </w:r>
      <w:r>
        <w:rPr>
          <w:rFonts w:eastAsiaTheme="minorEastAsia"/>
        </w:rPr>
        <w:t xml:space="preserve"> mogę uproszczony, a więc stosuje </w:t>
      </w:r>
      <w:proofErr w:type="gramStart"/>
      <w:r>
        <w:rPr>
          <w:rFonts w:eastAsiaTheme="minorEastAsia"/>
        </w:rPr>
        <w:t>wzór:</w:t>
      </w:r>
      <w:proofErr w:type="gramEnd"/>
    </w:p>
    <w:p w:rsidR="009A4939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9A4939" w:rsidRDefault="009E73C4" w:rsidP="009A493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1.75*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*0.1</m:t>
              </m:r>
            </m:e>
          </m:rad>
          <m:r>
            <w:rPr>
              <w:rFonts w:ascii="Cambria Math" w:eastAsiaTheme="minorEastAsia" w:hAnsi="Cambria Math"/>
            </w:rPr>
            <m:t xml:space="preserve">=0.001323 </m:t>
          </m:r>
        </m:oMath>
      </m:oMathPara>
    </w:p>
    <w:p w:rsidR="009A4939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0.001323</m:t>
              </m:r>
            </m:e>
          </m:func>
          <m:r>
            <w:rPr>
              <w:rFonts w:ascii="Cambria Math" w:eastAsiaTheme="minorEastAsia" w:hAnsi="Cambria Math"/>
            </w:rPr>
            <m:t>=2.878</m:t>
          </m:r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Mogę również stosując wzory tam zaprezentowane obliczyć stopień dysocjacji.</w:t>
      </w:r>
    </w:p>
    <w:p w:rsidR="009A4939" w:rsidRPr="00E95FC1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0.001323</m:t>
              </m:r>
            </m:num>
            <m:den>
              <m:r>
                <w:rPr>
                  <w:rFonts w:ascii="Cambria Math" w:eastAsiaTheme="minorEastAsia" w:hAnsi="Cambria Math"/>
                </w:rPr>
                <m:t>0.1</m:t>
              </m:r>
            </m:den>
          </m:f>
          <m:r>
            <w:rPr>
              <w:rFonts w:ascii="Cambria Math" w:eastAsiaTheme="minorEastAsia" w:hAnsi="Cambria Math"/>
            </w:rPr>
            <m:t>=0.01323=1.323%</m:t>
          </m:r>
        </m:oMath>
      </m:oMathPara>
    </w:p>
    <w:p w:rsidR="009A4939" w:rsidRDefault="009A4939" w:rsidP="009A4939">
      <w:pPr>
        <w:rPr>
          <w:rFonts w:eastAsiaTheme="minorEastAsia"/>
        </w:rPr>
      </w:pPr>
    </w:p>
    <w:p w:rsidR="009A4939" w:rsidRPr="00CF77BC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Przykładem zadania, które nie jest zadaniem, które mogę zrobić wzorami (muszę tabelką) jest mieszanina silnego kwasu ze słabym – mam wtedy dwa źródła jonów </w:t>
      </w:r>
      <w:r w:rsidRPr="00CF77BC">
        <w:rPr>
          <w:rFonts w:eastAsiaTheme="minorEastAsia"/>
          <w:b/>
          <w:i/>
        </w:rPr>
        <w:t>H</w:t>
      </w:r>
      <w:r w:rsidRPr="00CF77BC">
        <w:rPr>
          <w:rFonts w:eastAsiaTheme="minorEastAsia"/>
          <w:b/>
          <w:i/>
          <w:vertAlign w:val="superscript"/>
        </w:rPr>
        <w:t>+</w:t>
      </w:r>
      <w:r>
        <w:rPr>
          <w:rFonts w:eastAsiaTheme="minorEastAsia"/>
        </w:rPr>
        <w:t>.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Oblicz, jaki jest stopień dysocjacji 0.1 </w:t>
      </w:r>
      <w:proofErr w:type="gramStart"/>
      <w:r>
        <w:rPr>
          <w:rFonts w:eastAsiaTheme="minorEastAsia"/>
        </w:rPr>
        <w:t>molowego</w:t>
      </w:r>
      <w:proofErr w:type="gramEnd"/>
      <w:r>
        <w:rPr>
          <w:rFonts w:eastAsiaTheme="minorEastAsia"/>
        </w:rPr>
        <w:t xml:space="preserve"> kwasu octowego w roztworze </w:t>
      </w:r>
      <m:oMath>
        <m:r>
          <w:rPr>
            <w:rFonts w:ascii="Cambria Math" w:eastAsiaTheme="minorEastAsia" w:hAnsi="Cambria Math"/>
            <w:highlight w:val="green"/>
          </w:rPr>
          <m:t>HCl</m:t>
        </m:r>
      </m:oMath>
      <w:r w:rsidRPr="006F2F72">
        <w:rPr>
          <w:rFonts w:eastAsiaTheme="minorEastAsia"/>
          <w:highlight w:val="green"/>
        </w:rPr>
        <w:t xml:space="preserve"> o stężeniu 0.01 </w:t>
      </w:r>
      <m:oMath>
        <m:r>
          <w:rPr>
            <w:rFonts w:ascii="Cambria Math" w:eastAsiaTheme="minorEastAsia" w:hAnsi="Cambria Math"/>
          </w:rPr>
          <m:t>mol*d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-3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w</w:t>
      </w:r>
      <w:proofErr w:type="gramEnd"/>
      <w:r>
        <w:rPr>
          <w:rFonts w:eastAsiaTheme="minorEastAsia"/>
        </w:rPr>
        <w:t xml:space="preserve"> temperaturze 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Kwas solny jest mocnym kwasem, więc dysocjuje:</w:t>
      </w:r>
    </w:p>
    <w:p w:rsidR="009A4939" w:rsidRPr="004120A1" w:rsidRDefault="009A4939" w:rsidP="009A4939">
      <w:pPr>
        <w:jc w:val="center"/>
        <w:rPr>
          <w:oMath/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HCl→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A4939" w:rsidRPr="00CF77BC" w:rsidRDefault="009A4939" w:rsidP="009A4939">
      <w:pPr>
        <w:rPr>
          <w:rFonts w:eastAsiaTheme="minorEastAsia"/>
        </w:rPr>
      </w:pPr>
      <w:r>
        <w:rPr>
          <w:rFonts w:eastAsiaTheme="minorEastAsia"/>
        </w:rPr>
        <w:t>Natomiast octowy jest słabym kwasem, więc ustala się stan równowagi reakcji dysocjacji.</w:t>
      </w:r>
    </w:p>
    <w:p w:rsidR="009A4939" w:rsidRPr="00400F95" w:rsidRDefault="009A4939" w:rsidP="009A4939">
      <w:pPr>
        <w:jc w:val="center"/>
        <w:rPr>
          <w:rFonts w:eastAsiaTheme="minorEastAsia" w:cstheme="minorHAnsi"/>
          <w:b/>
          <w:i/>
        </w:rPr>
      </w:pPr>
      <m:oMathPara>
        <m:oMath>
          <m:r>
            <w:rPr>
              <w:rFonts w:ascii="Cambria Math" w:eastAsiaTheme="minorEastAsia" w:hAnsi="Cambria Math" w:cstheme="minorHAnsi"/>
            </w:rPr>
            <m:t>C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w:rPr>
              <w:rFonts w:ascii="Cambria Math" w:eastAsiaTheme="minorEastAsia" w:hAnsi="Cambria Math" w:cstheme="minorHAnsi"/>
            </w:rPr>
            <m:t>COOH⇄C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w:rPr>
              <w:rFonts w:ascii="Cambria Math" w:eastAsiaTheme="minorEastAsia" w:hAnsi="Cambria Math" w:cstheme="minorHAnsi"/>
            </w:rPr>
            <m:t>CO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O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-</m:t>
              </m:r>
            </m:sup>
          </m:sSup>
          <m:r>
            <w:rPr>
              <w:rFonts w:ascii="Cambria Math" w:eastAsiaTheme="minorEastAsia" w:hAnsi="Cambria Math" w:cstheme="minorHAnsi"/>
            </w:rPr>
            <m:t>+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+</m:t>
              </m:r>
            </m:sup>
          </m:sSup>
        </m:oMath>
      </m:oMathPara>
    </w:p>
    <w:p w:rsidR="009A4939" w:rsidRPr="001B49E1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W tym przypadku widzę, że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pochodzą z dwóch źródeł - obu tych kwasów. W tym wypadku mogę założyć całkowitą </w:t>
      </w:r>
      <w:proofErr w:type="gramStart"/>
      <w:r>
        <w:rPr>
          <w:rFonts w:eastAsiaTheme="minorEastAsia"/>
        </w:rPr>
        <w:t xml:space="preserve">dysocjację </w:t>
      </w:r>
      <m:oMath>
        <m:r>
          <w:rPr>
            <w:rFonts w:ascii="Cambria Math" w:eastAsiaTheme="minorEastAsia" w:hAnsi="Cambria Math"/>
          </w:rPr>
          <m:t xml:space="preserve">HCl </m:t>
        </m:r>
      </m:oMath>
      <w:r>
        <w:rPr>
          <w:rFonts w:eastAsiaTheme="minorEastAsia"/>
        </w:rPr>
        <w:t>(bo</w:t>
      </w:r>
      <w:proofErr w:type="gramEnd"/>
      <w:r>
        <w:rPr>
          <w:rFonts w:eastAsiaTheme="minorEastAsia"/>
        </w:rPr>
        <w:t xml:space="preserve"> jest mocny kwas) oraz odwracalną kwasu octowego. Tabelkę stosuje dla reakcji odwracalnych – dysocjacja </w:t>
      </w:r>
      <m:oMath>
        <m:r>
          <w:rPr>
            <w:rFonts w:ascii="Cambria Math" w:eastAsiaTheme="minorEastAsia" w:hAnsi="Cambria Math" w:cstheme="minorHAnsi"/>
          </w:rPr>
          <m:t>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w:rPr>
            <w:rFonts w:ascii="Cambria Math" w:eastAsiaTheme="minorEastAsia" w:hAnsi="Cambria Math" w:cstheme="minorHAnsi"/>
          </w:rPr>
          <m:t>COOH</m:t>
        </m:r>
      </m:oMath>
      <w:r>
        <w:rPr>
          <w:rFonts w:eastAsiaTheme="minorEastAsia"/>
        </w:rPr>
        <w:t xml:space="preserve">, natomiast w tym wypadku mam na początku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, które pochodzą z kwasu solnego, który z uwagi na to, że jest mocnym kwasem zdążył zdysocjować. 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COOH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yellow"/>
                  </w:rPr>
                  <m:t>0.1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green"/>
                  </w:rPr>
                  <m:t>0.01</m:t>
                </m:r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dc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cyan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0.1-x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0.01+x</m:t>
                </m:r>
              </m:oMath>
            </m:oMathPara>
          </w:p>
        </w:tc>
      </w:tr>
    </w:tbl>
    <w:p w:rsidR="009A4939" w:rsidRPr="00E9524E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Kolejno zapisuje wyrażenie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i wstawiam wartości stężeń z tabelki, natomiast wartość stałej odczytuje z tabel CKE, kolejno obliczając niewidomą.</w:t>
      </w:r>
    </w:p>
    <w:p w:rsidR="009A4939" w:rsidRPr="00E9524E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 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COOH</m:t>
                  </m:r>
                </m:e>
              </m:d>
            </m:den>
          </m:f>
        </m:oMath>
      </m:oMathPara>
    </w:p>
    <w:p w:rsidR="009A4939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x*(0.01+x)</m:t>
              </m:r>
            </m:num>
            <m:den>
              <m:r>
                <w:rPr>
                  <w:rFonts w:ascii="Cambria Math" w:eastAsiaTheme="minorEastAsia" w:hAnsi="Cambria Math"/>
                </w:rPr>
                <m:t>0.1-x</m:t>
              </m:r>
            </m:den>
          </m:f>
          <m:r>
            <w:rPr>
              <w:rFonts w:ascii="Cambria Math" w:eastAsiaTheme="minorEastAsia" w:hAnsi="Cambria Math"/>
            </w:rPr>
            <m:t>=1.75*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9A4939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x=1.717*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Mając już obliczoną współrzędną reakcji -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mogę obliczyć całkowite stężenie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, kolejno </w:t>
      </w:r>
      <w:proofErr w:type="spellStart"/>
      <w:r w:rsidRPr="004120A1">
        <w:rPr>
          <w:rFonts w:eastAsiaTheme="minorEastAsia"/>
          <w:i/>
        </w:rPr>
        <w:t>pH</w:t>
      </w:r>
      <w:proofErr w:type="spellEnd"/>
      <w:r>
        <w:rPr>
          <w:rFonts w:eastAsiaTheme="minorEastAsia"/>
        </w:rPr>
        <w:t xml:space="preserve"> oraz stopień dysocjacji</w:t>
      </w:r>
    </w:p>
    <w:p w:rsidR="009A4939" w:rsidRDefault="009E73C4" w:rsidP="009A493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=0.01+0.00017=0.01017</m:t>
          </m:r>
        </m:oMath>
      </m:oMathPara>
    </w:p>
    <w:p w:rsidR="009A4939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0.01017</m:t>
              </m:r>
            </m:e>
          </m:func>
          <m:r>
            <w:rPr>
              <w:rFonts w:ascii="Cambria Math" w:eastAsiaTheme="minorEastAsia" w:hAnsi="Cambria Math"/>
            </w:rPr>
            <m:t>=1.99</m:t>
          </m:r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Oraz α jako ilość kwasu, która zdysocjowała </w:t>
      </w:r>
      <w:r w:rsidRPr="006C4CBD">
        <w:rPr>
          <w:rFonts w:eastAsiaTheme="minorEastAsia"/>
          <w:b/>
          <w:i/>
        </w:rPr>
        <w:t>x</w:t>
      </w:r>
      <w:r>
        <w:rPr>
          <w:rFonts w:eastAsiaTheme="minorEastAsia"/>
        </w:rPr>
        <w:t xml:space="preserve"> do całkowitej ilości kwasu octowego </w:t>
      </w:r>
      <w:r w:rsidRPr="006C4CBD">
        <w:rPr>
          <w:rFonts w:eastAsiaTheme="minorEastAsia"/>
          <w:b/>
          <w:i/>
        </w:rPr>
        <w:t>c</w:t>
      </w:r>
      <w:r w:rsidRPr="006C4CBD">
        <w:rPr>
          <w:rFonts w:eastAsiaTheme="minorEastAsia"/>
          <w:b/>
          <w:i/>
          <w:vertAlign w:val="subscript"/>
        </w:rPr>
        <w:t>0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α=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highlight w:val="cyan"/>
              </w:rPr>
              <m:t>x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1.717*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-4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0.1</m:t>
            </m:r>
          </m:den>
        </m:f>
        <m:r>
          <w:rPr>
            <w:rFonts w:ascii="Cambria Math" w:eastAsiaTheme="minorEastAsia" w:hAnsi="Cambria Math"/>
          </w:rPr>
          <m:t>=1.717*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</m:oMath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Należy zwrócić uwagę, iż w tym wypadku nie możemy obliczać stopnia dysocjacji używając typowego wzoru </w:t>
      </w:r>
      <m:oMath>
        <m:r>
          <w:rPr>
            <w:rFonts w:ascii="Cambria Math" w:eastAsiaTheme="minorEastAsia" w:hAnsi="Cambria Math"/>
          </w:rPr>
          <m:t>α=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</m:oMath>
      <w:r>
        <w:rPr>
          <w:rFonts w:eastAsiaTheme="minorEastAsia"/>
        </w:rPr>
        <w:t xml:space="preserve">, gdyż układ nie jest typowym układem. Zostaje nam tylko tabelka i definicja stopnia dysocjacji. Jednocześnie obliczony stopień dysocjacji wynosi mnie niż w przypadku, w którym mielibyśmy sam kwas octowy  </w:t>
      </w:r>
      <m:oMath>
        <m:r>
          <w:rPr>
            <w:rFonts w:ascii="Cambria Math" w:eastAsiaTheme="minorEastAsia" w:hAnsi="Cambria Math"/>
          </w:rPr>
          <m:t>α=0.01323</m:t>
        </m:r>
      </m:oMath>
      <w:r>
        <w:rPr>
          <w:rFonts w:eastAsiaTheme="minorEastAsia"/>
        </w:rPr>
        <w:t xml:space="preserve">, </w:t>
      </w:r>
      <w:proofErr w:type="gramStart"/>
      <w:r>
        <w:rPr>
          <w:rFonts w:eastAsiaTheme="minorEastAsia"/>
        </w:rPr>
        <w:t>co</w:t>
      </w:r>
      <w:proofErr w:type="gramEnd"/>
      <w:r>
        <w:rPr>
          <w:rFonts w:eastAsiaTheme="minorEastAsia"/>
        </w:rPr>
        <w:t xml:space="preserve"> jest zgodne z reguła przekory.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Inny przykład, w którym nie do końca możemy założyć, że mamy tylko jedno źródło kwasu to np. Rozcieńczanie mocnego kwasu np.: mamy kwas solny, o stężeniu 0.001</w:t>
      </w:r>
      <m:oMath>
        <m:r>
          <w:rPr>
            <w:rFonts w:ascii="Cambria Math" w:eastAsiaTheme="minorEastAsia" w:hAnsi="Cambria Math"/>
          </w:rPr>
          <m:t>mol*d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</m:oMath>
      <w:r>
        <w:rPr>
          <w:rFonts w:eastAsiaTheme="minorEastAsia"/>
        </w:rPr>
        <w:t>.  Rozcieńczamy go dziesięciokrotnie, ale robimy tak 5 razy (tzn. za każdym razem zwiększamy objętość kwasu dziesięciokrotnie). Jakie będzie pH po każdym z rozcieńczeń?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Kwas solny dysocjuje w myśl reakcji, jest kwasem mocnym</w:t>
      </w:r>
    </w:p>
    <w:p w:rsidR="009A4939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HCl→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A4939" w:rsidRDefault="009A4939" w:rsidP="009A493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 xml:space="preserve">jest mocnym </w:t>
      </w:r>
      <w:proofErr w:type="gramStart"/>
      <w:r>
        <w:rPr>
          <w:rFonts w:eastAsiaTheme="minorEastAsia"/>
        </w:rPr>
        <w:t>kwasem jednoprotonowym, więc</w:t>
      </w:r>
      <w:proofErr w:type="gramEnd"/>
      <w:r>
        <w:rPr>
          <w:rFonts w:eastAsiaTheme="minorEastAsia"/>
        </w:rPr>
        <w:t xml:space="preserve"> stężenie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>, będzie równe stężeniu wyjściowemu tego kwasu.</w:t>
      </w:r>
    </w:p>
    <w:p w:rsidR="009A4939" w:rsidRPr="0011447D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0.001</m:t>
              </m:r>
            </m:e>
          </m:func>
          <m:r>
            <w:rPr>
              <w:rFonts w:ascii="Cambria Math" w:eastAsiaTheme="minorEastAsia" w:hAnsi="Cambria Math"/>
            </w:rPr>
            <m:t>=3</m:t>
          </m:r>
        </m:oMath>
      </m:oMathPara>
    </w:p>
    <w:p w:rsidR="009A4939" w:rsidRPr="00C61AC9" w:rsidRDefault="009A4939" w:rsidP="009A4939">
      <w:pPr>
        <w:rPr>
          <w:rFonts w:eastAsiaTheme="minorEastAsia"/>
        </w:rPr>
      </w:pPr>
      <w:r>
        <w:rPr>
          <w:rFonts w:eastAsiaTheme="minorEastAsia"/>
        </w:rPr>
        <w:t>Jak rozcieńczymy 10 razy to stężenie kwasu będzie równe 10</w:t>
      </w:r>
      <w:r w:rsidRPr="00C61AC9">
        <w:rPr>
          <w:rFonts w:eastAsiaTheme="minorEastAsia"/>
          <w:vertAlign w:val="superscript"/>
        </w:rPr>
        <w:t>-4</w:t>
      </w:r>
      <w:r>
        <w:rPr>
          <w:rFonts w:eastAsiaTheme="minorEastAsia"/>
        </w:rPr>
        <w:t xml:space="preserve"> mol</w:t>
      </w:r>
      <w:r>
        <w:rPr>
          <w:rFonts w:ascii="Bahnschrift" w:eastAsiaTheme="minorEastAsia" w:hAnsi="Bahnschrift"/>
        </w:rPr>
        <w:t>•</w:t>
      </w:r>
      <w:r>
        <w:rPr>
          <w:rFonts w:eastAsiaTheme="minorEastAsia"/>
        </w:rPr>
        <w:t>dm</w:t>
      </w:r>
      <w:r>
        <w:rPr>
          <w:rFonts w:eastAsiaTheme="minorEastAsia"/>
          <w:vertAlign w:val="superscript"/>
        </w:rPr>
        <w:t>-3</w:t>
      </w:r>
      <w:r>
        <w:rPr>
          <w:rFonts w:eastAsiaTheme="minorEastAsia"/>
        </w:rPr>
        <w:t xml:space="preserve">, co daje nam wartość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roztworu </w:t>
      </w:r>
      <w:proofErr w:type="gramStart"/>
      <w:r>
        <w:rPr>
          <w:rFonts w:eastAsiaTheme="minorEastAsia"/>
        </w:rPr>
        <w:t>równą:</w:t>
      </w:r>
      <w:proofErr w:type="gramEnd"/>
    </w:p>
    <w:p w:rsidR="009A4939" w:rsidRPr="0011447D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0.0001</m:t>
              </m:r>
            </m:e>
          </m:func>
          <m:r>
            <w:rPr>
              <w:rFonts w:ascii="Cambria Math" w:eastAsiaTheme="minorEastAsia" w:hAnsi="Cambria Math"/>
            </w:rPr>
            <m:t>=4</m:t>
          </m:r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Kolejne rozcieńczenie prowadzi do wartości</w:t>
      </w:r>
    </w:p>
    <w:p w:rsidR="009A4939" w:rsidRDefault="009E73C4" w:rsidP="009A493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→pH=5</m:t>
          </m:r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Kolejne rozcieńczenie</w:t>
      </w:r>
    </w:p>
    <w:p w:rsidR="009A4939" w:rsidRDefault="009E73C4" w:rsidP="009A493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→pH=6</m:t>
          </m:r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lastRenderedPageBreak/>
        <w:t>Kolejne rozcieńczenie</w:t>
      </w:r>
    </w:p>
    <w:p w:rsidR="009A4939" w:rsidRDefault="009E73C4" w:rsidP="009A493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→pH=7</m:t>
          </m:r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Kolejne rozcieńczenie</w:t>
      </w:r>
    </w:p>
    <w:p w:rsidR="009A4939" w:rsidRDefault="009E73C4" w:rsidP="009A493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→pH=8</m:t>
          </m:r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Dochodzimy do absurdu, kwas robi się zasadowy, to chyba tak nie powinno działać. W momencie, którym dostajemy sytuację absurdalną, mimo poprawnych obliczeń, należy zastanowić się, o czym zapomnieliśmy, czego nie przeliczyliśmy.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W tym wypadku pomijamy proces autodysocjacji wody </w:t>
      </w:r>
      <w:proofErr w:type="gramStart"/>
      <w:r>
        <w:rPr>
          <w:rFonts w:eastAsiaTheme="minorEastAsia"/>
        </w:rPr>
        <w:t>tzn. że</w:t>
      </w:r>
      <w:proofErr w:type="gramEnd"/>
      <w:r>
        <w:rPr>
          <w:rFonts w:eastAsiaTheme="minorEastAsia"/>
        </w:rPr>
        <w:t xml:space="preserve"> mamy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pochodzące z wody, bo ich zwykle, dla sensownych, w miarę wysokich stężeń kwasu jest znacznie mniej niż tych z kwasu. W tym przypadku natomiast stężenie kwasu robi się porównywalne do stężenia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pochodzących z wody, więc nie możemy zaniedbać tej r</w:t>
      </w:r>
      <w:proofErr w:type="spellStart"/>
      <w:r>
        <w:rPr>
          <w:rFonts w:eastAsiaTheme="minorEastAsia"/>
        </w:rPr>
        <w:t>eakcji</w:t>
      </w:r>
      <w:proofErr w:type="spellEnd"/>
      <w:r>
        <w:rPr>
          <w:rFonts w:eastAsiaTheme="minorEastAsia"/>
        </w:rPr>
        <w:t>.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W omawianym przypadku musimy zrobić tabelkę dla reakcji autodysocjacji wody</w:t>
      </w:r>
    </w:p>
    <w:p w:rsidR="009A4939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A4939" w:rsidRPr="00003762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Np. Dla kwasu o stężeniu </w:t>
      </w:r>
      <m:oMath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10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-7</m:t>
            </m:r>
          </m:sup>
        </m:sSup>
      </m:oMath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dc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</w:tr>
    </w:tbl>
    <w:p w:rsidR="009A4939" w:rsidRPr="00003762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Wstawiając wartości z ostatniej kolumny do wyrażenia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</m:oMath>
      <w:r>
        <w:rPr>
          <w:rFonts w:eastAsiaTheme="minorEastAsia"/>
        </w:rPr>
        <w:t xml:space="preserve"> dostajemy:</w:t>
      </w:r>
    </w:p>
    <w:p w:rsidR="009A4939" w:rsidRPr="006E5B04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9A4939" w:rsidRPr="006E5B04" w:rsidRDefault="009E73C4" w:rsidP="009A49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-7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+x</m:t>
              </m:r>
            </m:e>
          </m:d>
          <m:r>
            <w:rPr>
              <w:rFonts w:ascii="Cambria Math" w:eastAsiaTheme="minorEastAsia" w:hAnsi="Cambria Math"/>
            </w:rPr>
            <m:t>*x=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  <m:r>
            <w:rPr>
              <w:rFonts w:ascii="Cambria Math" w:eastAsiaTheme="minorEastAsia" w:hAnsi="Cambria Math"/>
            </w:rPr>
            <m:t>→x=6.18*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</m:oMath>
      </m:oMathPara>
    </w:p>
    <w:p w:rsidR="009A4939" w:rsidRPr="006E5B04" w:rsidRDefault="009E73C4" w:rsidP="009A493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+6.18*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=1.618*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→pH=6.78</m:t>
          </m:r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Czyli roztwór kwasu jest kwaśny, uratowani.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A dla </w:t>
      </w:r>
      <m:oMath>
        <m:r>
          <w:rPr>
            <w:rFonts w:ascii="Cambria Math" w:eastAsiaTheme="minorEastAsia" w:hAnsi="Cambria Math"/>
          </w:rPr>
          <m:t>c=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-8</m:t>
            </m:r>
          </m:sup>
        </m:sSup>
      </m:oMath>
      <w:r>
        <w:rPr>
          <w:rFonts w:eastAsiaTheme="minorEastAsia"/>
        </w:rPr>
        <w:t xml:space="preserve"> 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dc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</w:tr>
    </w:tbl>
    <w:p w:rsidR="009A4939" w:rsidRPr="006E5B04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9A4939" w:rsidRPr="006E5B04" w:rsidRDefault="009E73C4" w:rsidP="009A49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-8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+x</m:t>
              </m:r>
            </m:e>
          </m:d>
          <m:r>
            <w:rPr>
              <w:rFonts w:ascii="Cambria Math" w:eastAsiaTheme="minorEastAsia" w:hAnsi="Cambria Math"/>
            </w:rPr>
            <m:t>*x=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  <m:r>
            <w:rPr>
              <w:rFonts w:ascii="Cambria Math" w:eastAsiaTheme="minorEastAsia" w:hAnsi="Cambria Math"/>
            </w:rPr>
            <m:t>→x=9.512*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</m:oMath>
      </m:oMathPara>
    </w:p>
    <w:p w:rsidR="009A4939" w:rsidRDefault="009E73C4" w:rsidP="009A493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+9.512*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=1.0512*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→pH=6.99</m:t>
          </m:r>
        </m:oMath>
      </m:oMathPara>
    </w:p>
    <w:p w:rsidR="009A4939" w:rsidRDefault="009A4939" w:rsidP="004372C3">
      <w:pPr>
        <w:pStyle w:val="Nagwek1"/>
        <w:rPr>
          <w:rFonts w:eastAsiaTheme="minorEastAsia"/>
        </w:rPr>
      </w:pPr>
      <w:r>
        <w:rPr>
          <w:rFonts w:eastAsiaTheme="minorEastAsia"/>
        </w:rPr>
        <w:lastRenderedPageBreak/>
        <w:t>Stopień dysocjacji i wzory z nim związane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Jeżeli rozważamy układ, który wymaga stosowania tabelki to wzorów na stopień dysocjacji oczywiście nie mamy, możemy stężenie zdysocjowanego (przereagowanego kwasu) do całkowitego początkowego stężenia tegoż kwasu. Używając tabelki można to </w:t>
      </w:r>
      <w:proofErr w:type="gramStart"/>
      <w:r>
        <w:rPr>
          <w:rFonts w:eastAsiaTheme="minorEastAsia"/>
        </w:rPr>
        <w:t>przedstawić jako</w:t>
      </w:r>
      <w:proofErr w:type="gramEnd"/>
      <w:r>
        <w:rPr>
          <w:rFonts w:eastAsiaTheme="minorEastAsia"/>
        </w:rPr>
        <w:t>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HA</m:t>
                </m:r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dc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green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x=[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]</m:t>
                </m:r>
              </m:oMath>
            </m:oMathPara>
          </w:p>
        </w:tc>
      </w:tr>
    </w:tbl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Dla dowolnego układu można zapisać, iż stopień dysocjacji to stężenie zdysocjowanego (przereagowanego kwasu) do całkowitego początkowego stężenia tegoż kwasu</w:t>
      </w:r>
    </w:p>
    <w:p w:rsidR="009A4939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green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0</m:t>
                  </m:r>
                </m:sub>
              </m:sSub>
            </m:den>
          </m:f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Natomiast dla obu przypadków omówionych, dla których wyprowadziliśmy zależności, (czyli jedno </w:t>
      </w:r>
      <w:proofErr w:type="spellStart"/>
      <w:r>
        <w:rPr>
          <w:rFonts w:eastAsiaTheme="minorEastAsia"/>
        </w:rPr>
        <w:t>zrodlo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 xml:space="preserve">i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, którym był słaby kwas) współrzędna reakcji jest równa stężeniu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9A4939" w:rsidRPr="00810690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Wzór ten jest jednym z wzorów, które należy umieć. Przekształcając ten wzór dostajemy:</w:t>
      </w:r>
    </w:p>
    <w:p w:rsidR="009A4939" w:rsidRPr="00810690" w:rsidRDefault="009E73C4" w:rsidP="009A493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=α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Bardzo interesujące zależności dostaniemy wstawiając tę mądrość do uprzednio wyprowadzonych wzorów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Dla pełnego wzoru tzn. tego, w którym mamy w układzie tylko słaby kwas dostajemy:</w:t>
      </w:r>
    </w:p>
    <w:p w:rsidR="009A4939" w:rsidRPr="00810690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α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1-α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Natomiast dla wzoru </w:t>
      </w:r>
      <w:proofErr w:type="gramStart"/>
      <w:r>
        <w:rPr>
          <w:rFonts w:eastAsiaTheme="minorEastAsia"/>
        </w:rPr>
        <w:t>uproszczonego  przy</w:t>
      </w:r>
      <w:proofErr w:type="gramEnd"/>
      <w:r>
        <w:rPr>
          <w:rFonts w:eastAsiaTheme="minorEastAsia"/>
        </w:rPr>
        <w:t xml:space="preserve"> spełnieniu warunków, iż </w:t>
      </w:r>
      <m:oMath>
        <m:r>
          <w:rPr>
            <w:rFonts w:ascii="Cambria Math" w:eastAsiaTheme="minorEastAsia" w:hAnsi="Cambria Math"/>
          </w:rPr>
          <m:t>α&lt;5% lub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</m:t>
        </m:r>
      </m:oMath>
      <w:r>
        <w:rPr>
          <w:rFonts w:eastAsiaTheme="minorEastAsia"/>
        </w:rPr>
        <w:t xml:space="preserve"> otrzmujemy jeszcze prostszą postać:</w:t>
      </w:r>
    </w:p>
    <w:p w:rsidR="009A4939" w:rsidRPr="00810690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:rsidR="009A4939" w:rsidRPr="0084511F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I to są tzw. Wzory rozcieńczeń Ostwalda, które łączą stopień dysocjacji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z stałą dysocjacji kwasowej </w:t>
      </w:r>
      <w:r w:rsidRPr="0084511F">
        <w:rPr>
          <w:rFonts w:eastAsiaTheme="minorEastAsia"/>
          <w:b/>
          <w:i/>
        </w:rPr>
        <w:t>K</w:t>
      </w:r>
      <w:r w:rsidRPr="0084511F">
        <w:rPr>
          <w:rFonts w:eastAsiaTheme="minorEastAsia"/>
          <w:b/>
          <w:i/>
          <w:vertAlign w:val="subscript"/>
        </w:rPr>
        <w:t>A</w:t>
      </w:r>
      <w:r>
        <w:rPr>
          <w:rFonts w:eastAsiaTheme="minorEastAsia"/>
        </w:rPr>
        <w:t xml:space="preserve"> oraz stężeniem początkowym kwasu </w:t>
      </w:r>
      <w:r w:rsidRPr="0084511F">
        <w:rPr>
          <w:rFonts w:eastAsiaTheme="minorEastAsia"/>
          <w:b/>
          <w:i/>
        </w:rPr>
        <w:t>c</w:t>
      </w:r>
      <w:r w:rsidRPr="0084511F">
        <w:rPr>
          <w:rFonts w:eastAsiaTheme="minorEastAsia"/>
          <w:b/>
          <w:i/>
          <w:vertAlign w:val="subscript"/>
        </w:rPr>
        <w:t>0</w:t>
      </w:r>
      <w:r>
        <w:rPr>
          <w:rFonts w:eastAsiaTheme="minorEastAsia"/>
          <w:b/>
        </w:rPr>
        <w:t>.</w:t>
      </w:r>
    </w:p>
    <w:p w:rsidR="009A4939" w:rsidRPr="0084511F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Wzory te są </w:t>
      </w:r>
      <w:proofErr w:type="gramStart"/>
      <w:r>
        <w:rPr>
          <w:rFonts w:eastAsiaTheme="minorEastAsia"/>
        </w:rPr>
        <w:t>ważne bo</w:t>
      </w:r>
      <w:proofErr w:type="gramEnd"/>
      <w:r>
        <w:rPr>
          <w:rFonts w:eastAsiaTheme="minorEastAsia"/>
        </w:rPr>
        <w:t xml:space="preserve"> umożliwiają proste rachunkowo połączenie początkowego stężenia kwasu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, stopnia dysocjacji </w:t>
      </w:r>
      <w:r w:rsidRPr="0084511F">
        <w:rPr>
          <w:rFonts w:eastAsiaTheme="minorEastAsia"/>
          <w:b/>
          <w:i/>
        </w:rPr>
        <w:t>α</w:t>
      </w:r>
      <w:r>
        <w:rPr>
          <w:rFonts w:eastAsiaTheme="minorEastAsia"/>
        </w:rPr>
        <w:t xml:space="preserve"> oraz stałej dysocjacji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A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>. Rozważmy zadanie: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Oblicz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kwasu octowego, jeżeli wiadomo, że w jego roztworze stopień dysocjacji wynosi </w:t>
      </w:r>
      <w:r w:rsidRPr="0084511F">
        <w:rPr>
          <w:rFonts w:eastAsiaTheme="minorEastAsia"/>
          <w:b/>
          <w:i/>
        </w:rPr>
        <w:t>α</w:t>
      </w:r>
      <w:r>
        <w:rPr>
          <w:rFonts w:eastAsiaTheme="minorEastAsia"/>
        </w:rPr>
        <w:t xml:space="preserve"> =8% Temperatura jest równa 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Stosując oba wyprowadzone uprzednio wzory:</w:t>
      </w:r>
    </w:p>
    <w:p w:rsidR="009A4939" w:rsidRPr="00810690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</m:oMath>
      </m:oMathPara>
    </w:p>
    <w:p w:rsidR="009A4939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9A4939" w:rsidRPr="004A7B58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To nic z nich nie wyliczymy, bo w obu nie mamy dwóch parametrów, tzn. w pierwszym wzorze nie znamy ani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0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ani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. Drugi wzór też odpada, bo nie znamy również ani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0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ani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. Natomiast stosując wzór rozcieńczeń Ostwalda możemy obliczyć </w:t>
      </w:r>
      <w:r w:rsidRPr="004A7B58">
        <w:rPr>
          <w:rFonts w:eastAsiaTheme="minorEastAsia"/>
          <w:b/>
          <w:i/>
        </w:rPr>
        <w:t>c</w:t>
      </w:r>
      <w:r w:rsidRPr="004A7B58">
        <w:rPr>
          <w:rFonts w:eastAsiaTheme="minorEastAsia"/>
          <w:b/>
          <w:i/>
          <w:vertAlign w:val="subscript"/>
        </w:rPr>
        <w:t>0</w:t>
      </w:r>
      <w:r>
        <w:rPr>
          <w:rFonts w:eastAsiaTheme="minorEastAsia"/>
        </w:rPr>
        <w:t>:</w:t>
      </w:r>
    </w:p>
    <w:p w:rsidR="009A4939" w:rsidRPr="00810690" w:rsidRDefault="009E73C4" w:rsidP="009A493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1-α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Bo zarówno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jak i </w:t>
      </w:r>
      <m:oMath>
        <m:r>
          <w:rPr>
            <w:rFonts w:ascii="Cambria Math" w:eastAsiaTheme="minorEastAsia" w:hAnsi="Cambria Math"/>
          </w:rPr>
          <m:t>α,</m:t>
        </m:r>
      </m:oMath>
      <w:r>
        <w:rPr>
          <w:rFonts w:eastAsiaTheme="minorEastAsia"/>
        </w:rPr>
        <w:t xml:space="preserve"> a potem z górki będzie. Należy podkreślić, iż stopień </w:t>
      </w:r>
      <w:proofErr w:type="gramStart"/>
      <w:r>
        <w:rPr>
          <w:rFonts w:eastAsiaTheme="minorEastAsia"/>
        </w:rPr>
        <w:t>dysocjacji czyli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podajemy czasem jako procenty, NATOMIAST WE WZORZE UŻYWAMY WARTOŚCI JAKO LICZBY CZYLI NIE 8%. Wstawiamy </w:t>
      </w:r>
      <w:r w:rsidRPr="00E242A3">
        <w:rPr>
          <w:rFonts w:eastAsiaTheme="minorEastAsia"/>
          <w:highlight w:val="yellow"/>
        </w:rPr>
        <w:t>0.</w:t>
      </w:r>
      <w:r w:rsidRPr="0050525B">
        <w:rPr>
          <w:rFonts w:eastAsiaTheme="minorEastAsia"/>
          <w:highlight w:val="yellow"/>
        </w:rPr>
        <w:t>08</w:t>
      </w:r>
      <w:r>
        <w:rPr>
          <w:rFonts w:eastAsiaTheme="minorEastAsia"/>
        </w:rPr>
        <w:t xml:space="preserve">. Procenty podniesione do kwadratu równa się </w:t>
      </w:r>
      <w:proofErr w:type="spellStart"/>
      <w:r>
        <w:rPr>
          <w:rFonts w:eastAsiaTheme="minorEastAsia"/>
        </w:rPr>
        <w:t>pożyg</w:t>
      </w:r>
      <w:proofErr w:type="spellEnd"/>
      <w:r>
        <w:rPr>
          <w:rFonts w:eastAsiaTheme="minorEastAsia"/>
        </w:rPr>
        <w:t>, a jak jeszcze mamy wątpliwości to należy zobaczyć, co się dzieje na imprezie.</w:t>
      </w:r>
    </w:p>
    <w:p w:rsidR="009A4939" w:rsidRDefault="009E73C4" w:rsidP="009A493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0.08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1-0.08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=1.75*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9A4939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=0.00252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9A4939" w:rsidRPr="00EB45F2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Mając już stężenie początkowe jesteśmy z łatwością w stanie obliczyć stężenie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9A4939" w:rsidRDefault="009E73C4" w:rsidP="009A493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=α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=0.08*0.00252=0.0002016→pH=-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</w:rPr>
                <m:t>]</m:t>
              </m:r>
            </m:e>
          </m:func>
          <m:r>
            <w:rPr>
              <w:rFonts w:ascii="Cambria Math" w:eastAsiaTheme="minorEastAsia" w:hAnsi="Cambria Math"/>
            </w:rPr>
            <m:t>=3.7</m:t>
          </m:r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Zauważmy, że wartość stałej równowagi, a więc także stałej dysocjacji kwasowej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jest wartością stałą w danej temperaturze.</w:t>
      </w:r>
    </w:p>
    <w:p w:rsidR="009A4939" w:rsidRPr="00E242A3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Czyli jak mamy ten wzór to nie ma innej opcji jak </w:t>
      </w:r>
      <w:r w:rsidRPr="007415FE">
        <w:rPr>
          <w:rFonts w:eastAsiaTheme="minorEastAsia"/>
          <w:b/>
          <w:i/>
        </w:rPr>
        <w:t>c</w:t>
      </w:r>
      <w:r w:rsidRPr="007415FE">
        <w:rPr>
          <w:rFonts w:eastAsiaTheme="minorEastAsia"/>
          <w:b/>
          <w:i/>
          <w:vertAlign w:val="subscript"/>
        </w:rPr>
        <w:t>0</w:t>
      </w:r>
      <w:r>
        <w:rPr>
          <w:rFonts w:eastAsiaTheme="minorEastAsia"/>
        </w:rPr>
        <w:t xml:space="preserve"> rośnie to </w:t>
      </w:r>
      <w:r w:rsidRPr="00EB45F2">
        <w:rPr>
          <w:rFonts w:eastAsiaTheme="minorEastAsia"/>
          <w:i/>
        </w:rPr>
        <w:t>α</w:t>
      </w:r>
      <w:r>
        <w:rPr>
          <w:rFonts w:eastAsiaTheme="minorEastAsia"/>
        </w:rPr>
        <w:t xml:space="preserve"> maleje, jak </w:t>
      </w:r>
      <w:r w:rsidRPr="00EB45F2">
        <w:rPr>
          <w:rFonts w:eastAsiaTheme="minorEastAsia"/>
          <w:i/>
        </w:rPr>
        <w:t>α</w:t>
      </w:r>
      <w:r>
        <w:rPr>
          <w:rFonts w:eastAsiaTheme="minorEastAsia"/>
        </w:rPr>
        <w:t xml:space="preserve"> rośnie to </w:t>
      </w:r>
      <w:r w:rsidRPr="00EB45F2">
        <w:rPr>
          <w:rFonts w:eastAsiaTheme="minorEastAsia"/>
          <w:i/>
        </w:rPr>
        <w:t>c</w:t>
      </w:r>
      <w:r w:rsidRPr="00EB45F2">
        <w:rPr>
          <w:rFonts w:eastAsiaTheme="minorEastAsia"/>
          <w:i/>
          <w:vertAlign w:val="subscript"/>
        </w:rPr>
        <w:t>0</w:t>
      </w:r>
      <w:r>
        <w:rPr>
          <w:rFonts w:eastAsiaTheme="minorEastAsia"/>
        </w:rPr>
        <w:t xml:space="preserve"> musi </w:t>
      </w:r>
      <w:proofErr w:type="gramStart"/>
      <w:r>
        <w:rPr>
          <w:rFonts w:eastAsiaTheme="minorEastAsia"/>
        </w:rPr>
        <w:t>maleć aby</w:t>
      </w:r>
      <w:proofErr w:type="gramEnd"/>
      <w:r>
        <w:rPr>
          <w:rFonts w:eastAsiaTheme="minorEastAsia"/>
        </w:rPr>
        <w:t xml:space="preserve"> utrzymać stałą wartość </w:t>
      </w:r>
      <w:r w:rsidRPr="00EB45F2">
        <w:rPr>
          <w:rFonts w:eastAsiaTheme="minorEastAsia"/>
          <w:i/>
        </w:rPr>
        <w:t>K</w:t>
      </w:r>
      <w:r w:rsidRPr="00EB45F2">
        <w:rPr>
          <w:rFonts w:eastAsiaTheme="minorEastAsia"/>
          <w:i/>
          <w:vertAlign w:val="subscript"/>
        </w:rPr>
        <w:t>A</w:t>
      </w:r>
      <w:r>
        <w:rPr>
          <w:rFonts w:eastAsiaTheme="minorEastAsia"/>
        </w:rPr>
        <w:t>. Należy, więc wyciągnąć wniosek: słabe elektrolity zwiększają swój stopień dysocjacji z rozcieńczeniem roztworu.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Dla zasad </w:t>
      </w:r>
      <w:proofErr w:type="spellStart"/>
      <w:r>
        <w:rPr>
          <w:rFonts w:eastAsiaTheme="minorEastAsia"/>
        </w:rPr>
        <w:t>jednowodorotlenkowych</w:t>
      </w:r>
      <w:proofErr w:type="spellEnd"/>
      <w:r>
        <w:rPr>
          <w:rFonts w:eastAsiaTheme="minorEastAsia"/>
        </w:rPr>
        <w:t xml:space="preserve"> sytuacja jest analogiczna jak dla kwasów natomiast </w:t>
      </w:r>
      <w:proofErr w:type="gramStart"/>
      <w:r>
        <w:rPr>
          <w:rFonts w:eastAsiaTheme="minorEastAsia"/>
        </w:rPr>
        <w:t>oczywiście  reagują</w:t>
      </w:r>
      <w:proofErr w:type="gramEnd"/>
      <w:r>
        <w:rPr>
          <w:rFonts w:eastAsiaTheme="minorEastAsia"/>
        </w:rPr>
        <w:t xml:space="preserve"> one z utworzeniem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, stosujemy tylko zamiast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powstają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, a zamiast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używamy stałej dysocjacji zasadowej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>. Dla typowych związków stałe te znajdują się w tablicach udostępnianych przez CKE, np:</w:t>
      </w:r>
    </w:p>
    <w:p w:rsidR="009A4939" w:rsidRPr="00BA0682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b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=1.78*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4372C3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Zadania z odwracalnej hydrolizy/dysocjacji zasadowej możemy obliczeniowo traktować jak zadania z odwracalnej hydrolizy/dysocjacji kwasowej z tą różnicą, iż zamiast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używamy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, natomiast zamiast stężenia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używamy stę</w:t>
      </w:r>
      <w:proofErr w:type="spellStart"/>
      <w:r>
        <w:rPr>
          <w:rFonts w:eastAsiaTheme="minorEastAsia"/>
        </w:rPr>
        <w:t>żenia</w:t>
      </w:r>
      <w:proofErr w:type="spellEnd"/>
      <w:r>
        <w:rPr>
          <w:rFonts w:eastAsiaTheme="minorEastAsia"/>
        </w:rPr>
        <w:t xml:space="preserve">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Wyprowadzone wzory dla zasad są praktycznie identyczne a na pewno symetryczne do wyprowadzonych wzorów dla kwasów. W warunku używania wzorów uproszczonych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 lub b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</m:t>
        </m:r>
      </m:oMath>
      <w:r>
        <w:rPr>
          <w:rFonts w:eastAsiaTheme="minorEastAsia"/>
        </w:rPr>
        <w:t xml:space="preserve"> używamy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Pr="00EB45F2">
        <w:rPr>
          <w:rFonts w:eastAsiaTheme="minorEastAsia"/>
        </w:rPr>
        <w:t xml:space="preserve"> </w:t>
      </w:r>
      <w:r>
        <w:rPr>
          <w:rFonts w:eastAsiaTheme="minorEastAsia"/>
        </w:rPr>
        <w:t xml:space="preserve">oczywiście dla kwasów, 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lastRenderedPageBreak/>
        <w:t xml:space="preserve">dla zasad; to samo dotyczy </w:t>
      </w:r>
      <w:proofErr w:type="gramStart"/>
      <w:r>
        <w:rPr>
          <w:rFonts w:eastAsiaTheme="minorEastAsia"/>
        </w:rPr>
        <w:t>praw</w:t>
      </w:r>
      <w:proofErr w:type="gramEnd"/>
      <w:r>
        <w:rPr>
          <w:rFonts w:eastAsiaTheme="minorEastAsia"/>
        </w:rPr>
        <w:t xml:space="preserve"> rozcieńczeń Ostwalda, to czy używamy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czy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zależy od rodzaju hydrolizy, którą mamy. Odpowiednie wzory dla zasad można wyprowadzić analogicznie jak wyprowadzono dla kwasów. </w:t>
      </w:r>
    </w:p>
    <w:p w:rsidR="009A4939" w:rsidRDefault="009A4939" w:rsidP="004372C3">
      <w:pPr>
        <w:pStyle w:val="Nagwek1"/>
        <w:rPr>
          <w:rFonts w:eastAsiaTheme="minorEastAsia"/>
        </w:rPr>
      </w:pPr>
      <w:r>
        <w:rPr>
          <w:rFonts w:eastAsiaTheme="minorEastAsia"/>
        </w:rPr>
        <w:t xml:space="preserve">Tym samym całą wiedzę z </w:t>
      </w:r>
      <m:oMath>
        <m:r>
          <m:rPr>
            <m:sty m:val="bi"/>
          </m:rP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i hydroliz słabych kwasów i zasad można umieścić w tabelce: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kwas</w:t>
            </w:r>
            <w:proofErr w:type="gramEnd"/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zasada</w:t>
            </w:r>
            <w:proofErr w:type="gramEnd"/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Ostwald</w:t>
            </w:r>
          </w:p>
        </w:tc>
      </w:tr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ogólny</w:t>
            </w:r>
            <w:proofErr w:type="gramEnd"/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HA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HA</m:t>
                        </m:r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</w:p>
        </w:tc>
      </w:tr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 źródło jonów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oMath>
            <w:r>
              <w:rPr>
                <w:rFonts w:eastAsiaTheme="minorEastAsia"/>
              </w:rPr>
              <w:t xml:space="preserve"> i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oMath>
            <w:r>
              <w:rPr>
                <w:rFonts w:eastAsiaTheme="minorEastAsia"/>
              </w:rPr>
              <w:t xml:space="preserve"> dla kwasów</w:t>
            </w:r>
          </w:p>
          <w:p w:rsidR="009A4939" w:rsidRDefault="009A4939" w:rsidP="00204A97">
            <w:p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>
              <w:rPr>
                <w:rFonts w:eastAsiaTheme="minorEastAsia"/>
              </w:rPr>
              <w:t xml:space="preserve"> </w:t>
            </w:r>
            <w:proofErr w:type="gramStart"/>
            <w:r>
              <w:rPr>
                <w:rFonts w:eastAsiaTheme="minorEastAsia"/>
              </w:rPr>
              <w:t>źródło</w:t>
            </w:r>
            <w:proofErr w:type="gramEnd"/>
            <w:r>
              <w:rPr>
                <w:rFonts w:eastAsiaTheme="minorEastAsia"/>
              </w:rPr>
              <w:t xml:space="preserve"> jonów 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oMath>
            <w:r>
              <w:rPr>
                <w:rFonts w:eastAsiaTheme="minorEastAsia"/>
              </w:rPr>
              <w:t xml:space="preserve"> i </w:t>
            </w:r>
            <m:oMath>
              <m:r>
                <w:rPr>
                  <w:rFonts w:ascii="Cambria Math" w:eastAsiaTheme="minorEastAsia" w:hAnsi="Cambria Math"/>
                </w:rPr>
                <m:t>HA</m:t>
              </m:r>
            </m:oMath>
            <w:r>
              <w:rPr>
                <w:rFonts w:eastAsiaTheme="minorEastAsia"/>
              </w:rPr>
              <w:t xml:space="preserve"> dla zasad</w:t>
            </w:r>
          </w:p>
        </w:tc>
        <w:tc>
          <w:tcPr>
            <w:tcW w:w="2303" w:type="dxa"/>
          </w:tcPr>
          <w:p w:rsidR="009A4939" w:rsidRPr="00994811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  <w:p w:rsidR="009A4939" w:rsidRPr="00994811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303" w:type="dxa"/>
          </w:tcPr>
          <w:p w:rsidR="009A4939" w:rsidRPr="00994811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=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 lub 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1-α</m:t>
                    </m:r>
                  </m:den>
                </m:f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α&lt;5%</m:t>
              </m:r>
            </m:oMath>
            <w:r>
              <w:rPr>
                <w:rFonts w:eastAsiaTheme="minorEastAsia"/>
              </w:rPr>
              <w:t xml:space="preserve"> </w:t>
            </w:r>
            <w:proofErr w:type="gramStart"/>
            <w:r>
              <w:rPr>
                <w:rFonts w:eastAsiaTheme="minorEastAsia"/>
              </w:rPr>
              <w:t>lub</w:t>
            </w:r>
            <w:proofErr w:type="gramEnd"/>
            <w:r>
              <w:rPr>
                <w:rFonts w:eastAsiaTheme="minorEastAsia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 lub B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&gt;400</m:t>
              </m:r>
            </m:oMath>
          </w:p>
        </w:tc>
        <w:tc>
          <w:tcPr>
            <w:tcW w:w="2303" w:type="dxa"/>
          </w:tcPr>
          <w:p w:rsidR="009A4939" w:rsidRPr="00994811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  <w:p w:rsidR="009A4939" w:rsidRPr="00994811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303" w:type="dxa"/>
          </w:tcPr>
          <w:p w:rsidR="009A4939" w:rsidRPr="00994811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 lub 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Pr="00994811" w:rsidRDefault="009E73C4" w:rsidP="00204A97">
            <w:pPr>
              <w:rPr>
                <w:rFonts w:eastAsiaTheme="minorEastAsia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+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</w:rPr>
                  <m:t>•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O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-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W</m:t>
                    </m:r>
                  </m:sub>
                </m:sSub>
              </m:oMath>
            </m:oMathPara>
          </w:p>
          <w:p w:rsidR="009A4939" w:rsidRPr="00994811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pH+pOH=p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Dla 25</w:t>
            </w:r>
            <w:r>
              <w:rPr>
                <w:rFonts w:ascii="Calibri" w:eastAsia="Times New Roman" w:hAnsi="Calibri" w:cs="Times New Roman"/>
              </w:rPr>
              <w:sym w:font="Symbol" w:char="F0B0"/>
            </w:r>
            <w:r>
              <w:rPr>
                <w:rFonts w:ascii="Calibri" w:eastAsia="Times New Roman" w:hAnsi="Calibri" w:cs="Times New Roman"/>
              </w:rPr>
              <w:t>C</w:t>
            </w:r>
          </w:p>
          <w:p w:rsidR="009A4939" w:rsidRPr="00994811" w:rsidRDefault="009E73C4" w:rsidP="00204A97">
            <w:pPr>
              <w:rPr>
                <w:rFonts w:eastAsiaTheme="minorEastAsia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+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</w:rPr>
                  <m:t>•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O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-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-14</m:t>
                    </m:r>
                  </m:sup>
                </m:sSup>
              </m:oMath>
            </m:oMathPara>
          </w:p>
          <w:p w:rsidR="009A4939" w:rsidRDefault="009A4939" w:rsidP="00204A9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pH+pOH=14</m:t>
                </m:r>
              </m:oMath>
            </m:oMathPara>
          </w:p>
        </w:tc>
        <w:tc>
          <w:tcPr>
            <w:tcW w:w="2303" w:type="dxa"/>
          </w:tcPr>
          <w:p w:rsidR="009A4939" w:rsidRPr="00994811" w:rsidRDefault="009A4939" w:rsidP="00204A9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pH=-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log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+</m:t>
                            </m:r>
                          </m:sup>
                        </m:sSup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e>
                </m:func>
              </m:oMath>
            </m:oMathPara>
          </w:p>
          <w:p w:rsidR="009A4939" w:rsidRDefault="009A4939" w:rsidP="00204A9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pOH=-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log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-</m:t>
                            </m:r>
                          </m:sup>
                        </m:sSup>
                      </m:e>
                    </m:d>
                  </m:e>
                </m:func>
              </m:oMath>
            </m:oMathPara>
          </w:p>
          <w:p w:rsidR="009A4939" w:rsidRPr="00994811" w:rsidRDefault="009A4939" w:rsidP="00204A9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W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log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W</m:t>
                        </m:r>
                      </m:sub>
                    </m:sSub>
                  </m:e>
                </m:func>
              </m:oMath>
            </m:oMathPara>
          </w:p>
          <w:p w:rsidR="009A4939" w:rsidRDefault="009A4939" w:rsidP="00204A9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log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A</m:t>
                        </m:r>
                      </m:sub>
                    </m:sSub>
                  </m:e>
                </m:func>
              </m:oMath>
            </m:oMathPara>
          </w:p>
          <w:p w:rsidR="009A4939" w:rsidRPr="00994811" w:rsidRDefault="009A4939" w:rsidP="00204A9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log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B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2303" w:type="dxa"/>
          </w:tcPr>
          <w:p w:rsidR="009A4939" w:rsidRPr="00994811" w:rsidRDefault="009E73C4" w:rsidP="00204A97">
            <w:pPr>
              <w:rPr>
                <w:rFonts w:ascii="Calibri" w:eastAsia="Times New Roman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•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W</m:t>
                    </m:r>
                  </m:sub>
                </m:sSub>
              </m:oMath>
            </m:oMathPara>
          </w:p>
          <w:p w:rsidR="009A4939" w:rsidRPr="00994811" w:rsidRDefault="009A4939" w:rsidP="00204A9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W</m:t>
                    </m:r>
                  </m:sub>
                </m:sSub>
              </m:oMath>
            </m:oMathPara>
          </w:p>
          <w:p w:rsidR="009A4939" w:rsidRDefault="009A4939" w:rsidP="00204A97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Dla 25</w:t>
            </w:r>
            <w:r>
              <w:rPr>
                <w:rFonts w:ascii="Calibri" w:eastAsia="Times New Roman" w:hAnsi="Calibri" w:cs="Times New Roman"/>
              </w:rPr>
              <w:sym w:font="Symbol" w:char="F0B0"/>
            </w:r>
            <w:r>
              <w:rPr>
                <w:rFonts w:ascii="Calibri" w:eastAsia="Times New Roman" w:hAnsi="Calibri" w:cs="Times New Roman"/>
              </w:rPr>
              <w:t>C</w:t>
            </w:r>
          </w:p>
          <w:p w:rsidR="009A4939" w:rsidRPr="00994811" w:rsidRDefault="009E73C4" w:rsidP="00204A97">
            <w:pPr>
              <w:rPr>
                <w:rFonts w:ascii="Calibri" w:eastAsia="Times New Roman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•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-14</m:t>
                    </m:r>
                  </m:sup>
                </m:sSup>
              </m:oMath>
            </m:oMathPara>
          </w:p>
          <w:p w:rsidR="009A4939" w:rsidRPr="00994811" w:rsidRDefault="009A4939" w:rsidP="00204A9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=14</m:t>
                </m:r>
              </m:oMath>
            </m:oMathPara>
          </w:p>
        </w:tc>
      </w:tr>
    </w:tbl>
    <w:p w:rsidR="009A4939" w:rsidRPr="00E242A3" w:rsidRDefault="009A4939" w:rsidP="009A4939">
      <w:pPr>
        <w:rPr>
          <w:rFonts w:eastAsiaTheme="minorEastAsia"/>
        </w:rPr>
      </w:pPr>
    </w:p>
    <w:p w:rsidR="009A4939" w:rsidRDefault="004372C3" w:rsidP="004372C3">
      <w:pPr>
        <w:pStyle w:val="Nagwek1"/>
        <w:rPr>
          <w:rFonts w:eastAsiaTheme="minorEastAsia"/>
        </w:rPr>
      </w:pPr>
      <w:r>
        <w:rPr>
          <w:rFonts w:eastAsiaTheme="minorEastAsia"/>
        </w:rPr>
        <w:t>Przykłady zadań: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W </w:t>
      </w:r>
      <w:r w:rsidRPr="000B4B88">
        <w:rPr>
          <w:rFonts w:eastAsiaTheme="minorEastAsia"/>
        </w:rPr>
        <w:t xml:space="preserve">temperaturze 25 °C rozpuszczalność amoniaku w wodzie jest </w:t>
      </w:r>
      <w:proofErr w:type="gramStart"/>
      <w:r w:rsidRPr="000B4B88">
        <w:rPr>
          <w:rFonts w:eastAsiaTheme="minorEastAsia"/>
        </w:rPr>
        <w:t>równa 46 g</w:t>
      </w:r>
      <w:proofErr w:type="gramEnd"/>
      <w:r w:rsidRPr="000B4B88">
        <w:rPr>
          <w:rFonts w:eastAsiaTheme="minorEastAsia"/>
        </w:rPr>
        <w:t xml:space="preserve"> w 100 g wody.  Na podstawie. Oblicz </w:t>
      </w:r>
      <w:proofErr w:type="spellStart"/>
      <w:r w:rsidRPr="000B4B88">
        <w:rPr>
          <w:rFonts w:eastAsiaTheme="minorEastAsia"/>
        </w:rPr>
        <w:t>pH</w:t>
      </w:r>
      <w:proofErr w:type="spellEnd"/>
      <w:r w:rsidRPr="000B4B88">
        <w:rPr>
          <w:rFonts w:eastAsiaTheme="minorEastAsia"/>
        </w:rPr>
        <w:t xml:space="preserve"> wodnego roztworu amoniaku nasyconego w tej temperaturze, jeżeli </w:t>
      </w:r>
      <w:r>
        <w:rPr>
          <w:rFonts w:eastAsiaTheme="minorEastAsia"/>
        </w:rPr>
        <w:t>jego gęstość jest równa 0</w:t>
      </w:r>
      <w:r w:rsidR="004372C3">
        <w:rPr>
          <w:rFonts w:eastAsiaTheme="minorEastAsia"/>
        </w:rPr>
        <w:t>.</w:t>
      </w:r>
      <w:r>
        <w:rPr>
          <w:rFonts w:eastAsiaTheme="minorEastAsia"/>
        </w:rPr>
        <w:t xml:space="preserve">91 </w:t>
      </w:r>
      <m:oMath>
        <m:r>
          <w:rPr>
            <w:rFonts w:ascii="Cambria Math" w:eastAsiaTheme="minorEastAsia" w:hAnsi="Cambria Math"/>
          </w:rPr>
          <m:t>g*c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–3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 w:rsidRPr="000B4B88">
        <w:rPr>
          <w:rFonts w:eastAsiaTheme="minorEastAsia"/>
        </w:rPr>
        <w:t xml:space="preserve">. Wynik końcowy </w:t>
      </w:r>
      <w:proofErr w:type="gramStart"/>
      <w:r w:rsidRPr="000B4B88">
        <w:rPr>
          <w:rFonts w:eastAsiaTheme="minorEastAsia"/>
        </w:rPr>
        <w:t>zaokrąglij</w:t>
      </w:r>
      <w:proofErr w:type="gramEnd"/>
      <w:r w:rsidRPr="000B4B88">
        <w:rPr>
          <w:rFonts w:eastAsiaTheme="minorEastAsia"/>
        </w:rPr>
        <w:t xml:space="preserve"> do pierwszego miejsca po przecinku.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Na początku należy rozpuszczalność przeliczyć na stężenie molowe, gdyż we wzorach związanych z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są używane stężenia molowe.</w:t>
      </w:r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>Najprościej jest tutaj założyć, że mam: 100g wody (wówczas od razu mamy masę amoniaku), obliczyć masę roztworu, jako sumę mas rozpuszczalnika i substancji rozpuszczonej.  Wykorzystując tę wartość i gęstość mamy od razu objętość układu. Liczbę moli amoniaku możemy obliczyć dzieląc masę przez masę molową. Podzielenie liczby moli przez objętość daje nam stężenie molowe.</w:t>
      </w:r>
    </w:p>
    <w:p w:rsidR="009A4939" w:rsidRPr="00575140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=46+100=146g</m:t>
          </m:r>
        </m:oMath>
      </m:oMathPara>
    </w:p>
    <w:p w:rsidR="009A4939" w:rsidRPr="00575140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R 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146</m:t>
              </m:r>
            </m:num>
            <m:den>
              <m:r>
                <w:rPr>
                  <w:rFonts w:ascii="Cambria Math" w:eastAsiaTheme="minorEastAsia" w:hAnsi="Cambria Math"/>
                </w:rPr>
                <m:t>0.91</m:t>
              </m:r>
            </m:den>
          </m:f>
          <m:r>
            <w:rPr>
              <w:rFonts w:ascii="Cambria Math" w:eastAsiaTheme="minorEastAsia" w:hAnsi="Cambria Math"/>
            </w:rPr>
            <m:t>=160c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=0.16 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9A4939" w:rsidRPr="00575140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46</m:t>
              </m:r>
            </m:num>
            <m:den>
              <m:r>
                <w:rPr>
                  <w:rFonts w:ascii="Cambria Math" w:eastAsiaTheme="minorEastAsia" w:hAnsi="Cambria Math"/>
                </w:rPr>
                <m:t>17</m:t>
              </m:r>
            </m:den>
          </m:f>
          <m:r>
            <w:rPr>
              <w:rFonts w:ascii="Cambria Math" w:eastAsiaTheme="minorEastAsia" w:hAnsi="Cambria Math"/>
            </w:rPr>
            <m:t>=2.71</m:t>
          </m:r>
        </m:oMath>
      </m:oMathPara>
    </w:p>
    <w:p w:rsidR="009A4939" w:rsidRPr="00575140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mol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2.71</m:t>
              </m:r>
            </m:num>
            <m:den>
              <m:r>
                <w:rPr>
                  <w:rFonts w:ascii="Cambria Math" w:eastAsiaTheme="minorEastAsia" w:hAnsi="Cambria Math"/>
                </w:rPr>
                <m:t>0.16</m:t>
              </m:r>
            </m:den>
          </m:f>
          <m:r>
            <w:rPr>
              <w:rFonts w:ascii="Cambria Math" w:eastAsiaTheme="minorEastAsia" w:hAnsi="Cambria Math"/>
            </w:rPr>
            <m:t>=16.9</m:t>
          </m:r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lastRenderedPageBreak/>
        <w:t>Alternatywnie mógłbym wykorzystać wzór ciążowy (ten do przeliczania stężeń), bo stężenie procentowe mam podane praktycznie na tacy</w:t>
      </w:r>
    </w:p>
    <w:p w:rsidR="009A4939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%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46</m:t>
              </m:r>
            </m:num>
            <m:den>
              <m:r>
                <w:rPr>
                  <w:rFonts w:ascii="Cambria Math" w:eastAsiaTheme="minorEastAsia" w:hAnsi="Cambria Math"/>
                </w:rPr>
                <m:t>100+46</m:t>
              </m:r>
            </m:den>
          </m:f>
          <m:r>
            <w:rPr>
              <w:rFonts w:ascii="Cambria Math" w:eastAsiaTheme="minorEastAsia" w:hAnsi="Cambria Math"/>
            </w:rPr>
            <m:t>=31.5%</m:t>
          </m:r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Kolejno mogę wykorzystać wzór przeliczający stężenie molowe na procentowe i vice </w:t>
      </w:r>
      <w:proofErr w:type="spellStart"/>
      <w:r>
        <w:rPr>
          <w:rFonts w:eastAsiaTheme="minorEastAsia"/>
        </w:rPr>
        <w:t>wersa</w:t>
      </w:r>
      <w:proofErr w:type="spellEnd"/>
      <w:r>
        <w:rPr>
          <w:rFonts w:eastAsiaTheme="minorEastAsia"/>
        </w:rPr>
        <w:t xml:space="preserve"> </w:t>
      </w:r>
    </w:p>
    <w:p w:rsidR="009A4939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M100%</m:t>
              </m:r>
            </m:den>
          </m:f>
          <m:r>
            <w:rPr>
              <w:rFonts w:ascii="Cambria Math" w:eastAsiaTheme="minorEastAsia" w:hAnsi="Cambria Math"/>
            </w:rPr>
            <m:t>1000</m:t>
          </m:r>
        </m:oMath>
      </m:oMathPara>
    </w:p>
    <w:p w:rsidR="009A4939" w:rsidRPr="00575140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31.5%*0.91</m:t>
              </m:r>
            </m:num>
            <m:den>
              <m:r>
                <w:rPr>
                  <w:rFonts w:ascii="Cambria Math" w:eastAsiaTheme="minorEastAsia" w:hAnsi="Cambria Math"/>
                </w:rPr>
                <m:t>17*100%</m:t>
              </m:r>
            </m:den>
          </m:f>
          <m:r>
            <w:rPr>
              <w:rFonts w:ascii="Cambria Math" w:eastAsiaTheme="minorEastAsia" w:hAnsi="Cambria Math"/>
            </w:rPr>
            <m:t>*1000=16.9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I teraz dopiero mam zadanie z </w:t>
      </w:r>
      <w:proofErr w:type="spellStart"/>
      <w:r>
        <w:rPr>
          <w:rFonts w:eastAsiaTheme="minorEastAsia"/>
        </w:rPr>
        <w:t>pH</w:t>
      </w:r>
      <w:proofErr w:type="spellEnd"/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W reakcji powstają hydrolizy mi </w:t>
      </w:r>
      <w:proofErr w:type="gramStart"/>
      <w:r>
        <w:rPr>
          <w:rFonts w:eastAsiaTheme="minorEastAsia"/>
        </w:rPr>
        <w:t xml:space="preserve">jony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czyli</w:t>
      </w:r>
      <w:proofErr w:type="gramEnd"/>
      <w:r>
        <w:rPr>
          <w:rFonts w:eastAsiaTheme="minorEastAsia"/>
        </w:rPr>
        <w:t xml:space="preserve"> używam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>.W zadaniu jest podana temperatura 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C, a więc potrzebną stałą mogę odczytać z tablic:</w:t>
      </w:r>
      <w:r w:rsidRPr="00060ABF">
        <w:rPr>
          <w:rFonts w:eastAsiaTheme="minorEastAsia"/>
          <w:i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b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  <m:sup>
            <m:r>
              <w:rPr>
                <w:rFonts w:ascii="Cambria Math" w:eastAsiaTheme="minorEastAsia" w:hAnsi="Cambria Math"/>
                <w:vertAlign w:val="superscript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vertAlign w:val="superscript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vertAlign w:val="superscript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vertAlign w:val="superscript"/>
                  </w:rPr>
                  <m:t>3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>=1.78*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-5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>. W zadaniu mam jedną reakcję, w krórej powstają mi jonu źró</w:t>
      </w:r>
      <w:proofErr w:type="spellStart"/>
      <w:r>
        <w:rPr>
          <w:rFonts w:eastAsiaTheme="minorEastAsia"/>
        </w:rPr>
        <w:t>dło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czyli</w:t>
      </w:r>
      <w:proofErr w:type="gramEnd"/>
      <w:r>
        <w:rPr>
          <w:rFonts w:eastAsiaTheme="minorEastAsia"/>
        </w:rPr>
        <w:t xml:space="preserve"> jestem na pewno mogę stosować wzory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</w:tblGrid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kwas</w:t>
            </w:r>
            <w:proofErr w:type="gramEnd"/>
          </w:p>
        </w:tc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zasada</w:t>
            </w:r>
            <w:proofErr w:type="gramEnd"/>
          </w:p>
        </w:tc>
      </w:tr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ogólny</w:t>
            </w:r>
            <w:proofErr w:type="gramEnd"/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HA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303" w:type="dxa"/>
          </w:tcPr>
          <w:p w:rsidR="009A4939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HA</m:t>
                        </m:r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</w:tr>
      <w:tr w:rsidR="009A4939" w:rsidTr="00204A97">
        <w:tc>
          <w:tcPr>
            <w:tcW w:w="2303" w:type="dxa"/>
          </w:tcPr>
          <w:p w:rsidR="009A4939" w:rsidRDefault="009A4939" w:rsidP="00204A9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 źródło jonów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oMath>
            <w:r>
              <w:rPr>
                <w:rFonts w:eastAsiaTheme="minorEastAsia"/>
              </w:rPr>
              <w:t xml:space="preserve"> i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oMath>
            <w:r>
              <w:rPr>
                <w:rFonts w:eastAsiaTheme="minorEastAsia"/>
              </w:rPr>
              <w:t xml:space="preserve"> dla kwasów</w:t>
            </w:r>
          </w:p>
          <w:p w:rsidR="009A4939" w:rsidRDefault="009A4939" w:rsidP="00204A97">
            <w:p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>
              <w:rPr>
                <w:rFonts w:eastAsiaTheme="minorEastAsia"/>
              </w:rPr>
              <w:t xml:space="preserve"> </w:t>
            </w:r>
            <w:proofErr w:type="gramStart"/>
            <w:r>
              <w:rPr>
                <w:rFonts w:eastAsiaTheme="minorEastAsia"/>
              </w:rPr>
              <w:t>źródło</w:t>
            </w:r>
            <w:proofErr w:type="gramEnd"/>
            <w:r>
              <w:rPr>
                <w:rFonts w:eastAsiaTheme="minorEastAsia"/>
              </w:rPr>
              <w:t xml:space="preserve"> jonów 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oMath>
            <w:r>
              <w:rPr>
                <w:rFonts w:eastAsiaTheme="minorEastAsia"/>
              </w:rPr>
              <w:t xml:space="preserve"> i </w:t>
            </w:r>
            <m:oMath>
              <m:r>
                <w:rPr>
                  <w:rFonts w:ascii="Cambria Math" w:eastAsiaTheme="minorEastAsia" w:hAnsi="Cambria Math"/>
                </w:rPr>
                <m:t>HA</m:t>
              </m:r>
            </m:oMath>
            <w:r>
              <w:rPr>
                <w:rFonts w:eastAsiaTheme="minorEastAsia"/>
              </w:rPr>
              <w:t xml:space="preserve"> dla zasad</w:t>
            </w:r>
          </w:p>
        </w:tc>
        <w:tc>
          <w:tcPr>
            <w:tcW w:w="2303" w:type="dxa"/>
          </w:tcPr>
          <w:p w:rsidR="009A4939" w:rsidRPr="00994811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  <w:p w:rsidR="009A4939" w:rsidRPr="00994811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303" w:type="dxa"/>
          </w:tcPr>
          <w:p w:rsidR="009A4939" w:rsidRPr="004120A1" w:rsidRDefault="009E73C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=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  <w:p w:rsidR="009A4939" w:rsidRDefault="009A4939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</w:tr>
    </w:tbl>
    <w:p w:rsidR="009A4939" w:rsidRPr="00665743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Kolejno należy sprawdzić możliwość stosowania wzorów uproszczonych. O stopniu dysocjacji </w:t>
      </w:r>
      <w:r w:rsidRPr="00665743">
        <w:rPr>
          <w:rFonts w:eastAsiaTheme="minorEastAsia"/>
          <w:b/>
          <w:i/>
        </w:rPr>
        <w:t>α</w:t>
      </w:r>
      <w:r>
        <w:rPr>
          <w:rFonts w:eastAsiaTheme="minorEastAsia"/>
        </w:rPr>
        <w:t xml:space="preserve"> nic nie wiem, więc sprawdzam warunek:</w:t>
      </w:r>
    </w:p>
    <w:p w:rsidR="009A4939" w:rsidRPr="00665743" w:rsidRDefault="009E73C4" w:rsidP="009A493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&gt;400</m:t>
          </m:r>
        </m:oMath>
      </m:oMathPara>
    </w:p>
    <w:p w:rsidR="009A4939" w:rsidRDefault="009E73C4" w:rsidP="009A493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16.9</m:t>
              </m:r>
            </m:num>
            <m:den>
              <m:r>
                <w:rPr>
                  <w:rFonts w:ascii="Cambria Math" w:eastAsiaTheme="minorEastAsia" w:hAnsi="Cambria Math"/>
                </w:rPr>
                <m:t>1.78*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-5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=949438&gt;400</m:t>
          </m:r>
        </m:oMath>
      </m:oMathPara>
    </w:p>
    <w:p w:rsidR="009A4939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Stosunek ten jest znacznie większy, czyli mogę. Stosuje wzór uproszczony do obliczenia stężenia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</w:t>
      </w:r>
    </w:p>
    <w:p w:rsidR="009A4939" w:rsidRPr="005A7AC6" w:rsidRDefault="009E73C4" w:rsidP="009A49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9A4939" w:rsidRDefault="009E73C4" w:rsidP="009A493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1.78*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*16.9</m:t>
              </m:r>
            </m:e>
          </m:rad>
          <m:r>
            <w:rPr>
              <w:rFonts w:ascii="Cambria Math" w:eastAsiaTheme="minorEastAsia" w:hAnsi="Cambria Math"/>
            </w:rPr>
            <m:t>=1.73*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ascii="Cambria Math" w:eastAsiaTheme="minorEastAsia" w:hAnsi="Cambria Math"/>
            </w:rPr>
            <m:t>=0.0173</m:t>
          </m:r>
        </m:oMath>
      </m:oMathPara>
    </w:p>
    <w:p w:rsidR="009A4939" w:rsidRPr="00B13F6E" w:rsidRDefault="009A4939" w:rsidP="009A4939">
      <w:pPr>
        <w:rPr>
          <w:rFonts w:eastAsiaTheme="minorEastAsia"/>
        </w:rPr>
      </w:pPr>
      <w:r>
        <w:rPr>
          <w:rFonts w:eastAsiaTheme="minorEastAsia"/>
        </w:rPr>
        <w:t xml:space="preserve">Mając stężenie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mogę łatwo obliczyć </w:t>
      </w:r>
      <m:oMath>
        <m:r>
          <w:rPr>
            <w:rFonts w:ascii="Cambria Math" w:eastAsiaTheme="minorEastAsia" w:hAnsi="Cambria Math"/>
          </w:rPr>
          <m:t>pOH</m:t>
        </m:r>
      </m:oMath>
      <w:r>
        <w:rPr>
          <w:rFonts w:eastAsiaTheme="minorEastAsia"/>
        </w:rPr>
        <w:t xml:space="preserve"> i kolejno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>.</w:t>
      </w:r>
    </w:p>
    <w:p w:rsidR="009A4939" w:rsidRDefault="009A4939" w:rsidP="009A49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(0.0173)</m:t>
              </m:r>
            </m:e>
          </m:func>
          <m:r>
            <w:rPr>
              <w:rFonts w:ascii="Cambria Math" w:eastAsiaTheme="minorEastAsia" w:hAnsi="Cambria Math"/>
            </w:rPr>
            <m:t>=1.76→pH=14-pOH=12.24</m:t>
          </m:r>
        </m:oMath>
      </m:oMathPara>
    </w:p>
    <w:p w:rsidR="005C132D" w:rsidRPr="009A4939" w:rsidRDefault="005C132D" w:rsidP="009A4939"/>
    <w:sectPr w:rsidR="005C132D" w:rsidRPr="009A4939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58732D"/>
    <w:multiLevelType w:val="hybridMultilevel"/>
    <w:tmpl w:val="B506232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8B39B3"/>
    <w:multiLevelType w:val="multilevel"/>
    <w:tmpl w:val="710AFDE2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4AB71D38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D0561"/>
    <w:multiLevelType w:val="multilevel"/>
    <w:tmpl w:val="21A62380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720739AF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A597A"/>
    <w:rsid w:val="00094616"/>
    <w:rsid w:val="00296F1F"/>
    <w:rsid w:val="00307CF8"/>
    <w:rsid w:val="00400B30"/>
    <w:rsid w:val="00406F56"/>
    <w:rsid w:val="004372C3"/>
    <w:rsid w:val="004B3AE5"/>
    <w:rsid w:val="005C132D"/>
    <w:rsid w:val="007412E4"/>
    <w:rsid w:val="009A4939"/>
    <w:rsid w:val="009A597A"/>
    <w:rsid w:val="009E73C4"/>
    <w:rsid w:val="00A02340"/>
    <w:rsid w:val="00BB3551"/>
    <w:rsid w:val="00BC4EE7"/>
    <w:rsid w:val="00BC5BC1"/>
    <w:rsid w:val="00BD3B12"/>
    <w:rsid w:val="00CC7AB3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A597A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A59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597A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styleId="Tekstzastpczy">
    <w:name w:val="Placeholder Text"/>
    <w:basedOn w:val="Domylnaczcionkaakapitu"/>
    <w:uiPriority w:val="99"/>
    <w:semiHidden/>
    <w:rsid w:val="009A597A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A5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A597A"/>
    <w:rPr>
      <w:rFonts w:ascii="Tahoma" w:hAnsi="Tahoma" w:cs="Tahoma"/>
      <w:kern w:val="0"/>
      <w:sz w:val="16"/>
      <w:szCs w:val="16"/>
    </w:rPr>
  </w:style>
  <w:style w:type="table" w:styleId="Tabela-Siatka">
    <w:name w:val="Table Grid"/>
    <w:basedOn w:val="Standardowy"/>
    <w:uiPriority w:val="59"/>
    <w:rsid w:val="009A597A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9A597A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9A597A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9A597A"/>
    <w:rPr>
      <w:color w:val="800080" w:themeColor="followed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9A5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A597A"/>
    <w:rPr>
      <w:kern w:val="0"/>
    </w:rPr>
  </w:style>
  <w:style w:type="paragraph" w:styleId="Stopka">
    <w:name w:val="footer"/>
    <w:basedOn w:val="Normalny"/>
    <w:link w:val="StopkaZnak"/>
    <w:uiPriority w:val="99"/>
    <w:semiHidden/>
    <w:unhideWhenUsed/>
    <w:rsid w:val="009A5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9A597A"/>
    <w:rPr>
      <w:kern w:val="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A597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A597A"/>
    <w:rPr>
      <w:kern w:val="0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A597A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9A597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A597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A597A"/>
    <w:rPr>
      <w:kern w:val="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A597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A597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2667</Words>
  <Characters>16006</Characters>
  <Application>Microsoft Office Word</Application>
  <DocSecurity>0</DocSecurity>
  <Lines>133</Lines>
  <Paragraphs>37</Paragraphs>
  <ScaleCrop>false</ScaleCrop>
  <Company>Office07</Company>
  <LinksUpToDate>false</LinksUpToDate>
  <CharactersWithSpaces>18636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2025-07-31T15:03:00Z</dcterms:created>
  <dcterms:modified xsi:type="dcterms:W3CDTF">2025-07-31T20:04:00Z</dcterms:modified>
</cp:coreProperties>
</file>