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Słabe kwasy i słabe zasady dysocjują odwracalnie, czyli mamy stan równowagi, kwas nie rozkłada się na jony całkowicie i dysocjują </w:t>
      </w:r>
      <w:proofErr w:type="gramStart"/>
      <w:r>
        <w:rPr>
          <w:rFonts w:eastAsiaTheme="minorEastAsia"/>
        </w:rPr>
        <w:t>stopniowo czyli</w:t>
      </w:r>
      <w:proofErr w:type="gramEnd"/>
      <w:r>
        <w:rPr>
          <w:rFonts w:eastAsiaTheme="minorEastAsia"/>
        </w:rPr>
        <w:t xml:space="preserve"> każdy kolejny jon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jest gorzej usunąć niż p</w:t>
      </w:r>
      <w:proofErr w:type="spellStart"/>
      <w:r>
        <w:rPr>
          <w:rFonts w:eastAsiaTheme="minorEastAsia"/>
        </w:rPr>
        <w:t>oprzedni</w:t>
      </w:r>
      <w:proofErr w:type="spellEnd"/>
      <w:r>
        <w:rPr>
          <w:rFonts w:eastAsiaTheme="minorEastAsia"/>
        </w:rPr>
        <w:t xml:space="preserve"> i każdy ma swoją stałą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Odwracalność najlepiej wytłumaczyć na przykładzie porównania</w:t>
      </w:r>
      <m:oMath>
        <m:r>
          <w:rPr>
            <w:rFonts w:ascii="Cambria Math" w:eastAsiaTheme="minorEastAsia" w:hAnsi="Cambria Math"/>
          </w:rPr>
          <m:t xml:space="preserve">HCl </m:t>
        </m:r>
      </m:oMath>
      <w:r>
        <w:rPr>
          <w:rFonts w:eastAsiaTheme="minorEastAsia"/>
        </w:rPr>
        <w:t xml:space="preserve">– mocnego kwasu z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– słabym kwasem. </w:t>
      </w:r>
    </w:p>
    <w:p w:rsidR="00E961B9" w:rsidRDefault="00E961B9" w:rsidP="00E961B9">
      <w:pPr>
        <w:rPr>
          <w:rFonts w:eastAsiaTheme="minorEastAsia"/>
        </w:rPr>
      </w:pPr>
      <w:proofErr w:type="spellStart"/>
      <w:r>
        <w:rPr>
          <w:rFonts w:eastAsiaTheme="minorEastAsia"/>
        </w:rPr>
        <w:t>HCl</w:t>
      </w:r>
      <w:proofErr w:type="spellEnd"/>
      <w:r>
        <w:rPr>
          <w:rFonts w:eastAsiaTheme="minorEastAsia"/>
        </w:rPr>
        <w:t xml:space="preserve"> jest mocnym kwasem, wartość jego stałej dysocjacji jest powyżej jednego, reakcja </w:t>
      </w:r>
      <m:oMath>
        <m:r>
          <w:rPr>
            <w:rFonts w:ascii="Cambria Math" w:eastAsiaTheme="minorEastAsia" w:hAnsi="Cambria Math"/>
          </w:rPr>
          <m:t>HCl</m:t>
        </m:r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+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zachodzi całkowicie, a więc w roztworze wodnym mamy praktycznie tylko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 xml:space="preserve">+ </m:t>
            </m:r>
          </m:sup>
        </m:sSup>
      </m:oMath>
      <w:r w:rsidRPr="00C311D0">
        <w:rPr>
          <w:rFonts w:eastAsiaTheme="minorEastAsia"/>
        </w:rPr>
        <w:t>i</w:t>
      </w:r>
      <w:r w:rsidRPr="00C311D0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4120A1">
        <w:rPr>
          <w:rFonts w:eastAsiaTheme="minorEastAsia"/>
        </w:rPr>
        <w:t>,</w:t>
      </w:r>
      <w:r>
        <w:rPr>
          <w:rFonts w:eastAsiaTheme="minorEastAsia"/>
        </w:rPr>
        <w:t xml:space="preserve"> natomiast nie mamy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 Jest to dysocjacja silna / całkowita.</w:t>
      </w:r>
    </w:p>
    <w:p w:rsidR="00E961B9" w:rsidRDefault="00E961B9" w:rsidP="00E961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jest mocnym kwasem, wartość jego stałej dysocjacji jest poniżej jednego, reakcja </w:t>
      </w:r>
      <m:oMath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F→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niecałkowicie, a więc w roztworze wodnym mamy poza </w:t>
      </w:r>
      <w:proofErr w:type="gramStart"/>
      <w:r>
        <w:rPr>
          <w:rFonts w:eastAsiaTheme="minorEastAsia"/>
        </w:rPr>
        <w:t xml:space="preserve">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 xml:space="preserve">+  </m:t>
            </m:r>
          </m:sup>
        </m:sSup>
      </m:oMath>
      <w:r w:rsidRPr="00C311D0"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również niezdysocjowany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>. Jest to dysocjacja słaba / niecałkowita.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Każda stała równowagi jest ma taką samą definicję – jest to iloczyn stężeń produktów przez iloczyn stężeń substratów. Kwas fosforowy (V)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jest słabym kwasem wieloprotonowym, tzn. oddaje swoje wodory stopniowo, najchętniej pierwszego, potem mniej chętnie drugiego i w skrajnym warunkach może oddać trzeciego. Każda z tych reakcji jest reakcją odwracalną, która ma swoją wartość stałej dysocjacji, można zauważyć, iż wartości te zmniejszają się, a więc każde oderwanie kolejnego protonu jest coraz mniej korzystne.</w:t>
      </w:r>
    </w:p>
    <w:p w:rsidR="00E961B9" w:rsidRPr="00F966B6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⇄P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[HP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:rsidR="00E961B9" w:rsidRPr="00F966B6" w:rsidRDefault="00E961B9" w:rsidP="00E961B9">
      <w:pPr>
        <w:rPr>
          <w:rFonts w:eastAsiaTheme="minorEastAsia"/>
        </w:rPr>
      </w:pPr>
      <w:proofErr w:type="gramStart"/>
      <w:r w:rsidRPr="00E242A3">
        <w:rPr>
          <w:rFonts w:eastAsiaTheme="minorEastAsia"/>
          <w:highlight w:val="yellow"/>
        </w:rPr>
        <w:t xml:space="preserve">DLA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A</m:t>
            </m:r>
          </m:sub>
        </m:sSub>
        <m:r>
          <w:rPr>
            <w:rFonts w:ascii="Cambria Math" w:eastAsiaTheme="minorEastAsia" w:hAnsi="Cambria Math"/>
            <w:highlight w:val="yellow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b</m:t>
            </m:r>
          </m:sub>
        </m:sSub>
        <m:r>
          <w:rPr>
            <w:rFonts w:ascii="Cambria Math" w:eastAsiaTheme="minorEastAsia" w:hAnsi="Cambria Math"/>
            <w:highlight w:val="yellow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W</m:t>
            </m:r>
          </m:sub>
        </m:sSub>
      </m:oMath>
      <w:r>
        <w:rPr>
          <w:rFonts w:eastAsiaTheme="minorEastAsia"/>
          <w:highlight w:val="yellow"/>
        </w:rPr>
        <w:t xml:space="preserve">  </w:t>
      </w:r>
      <w:r w:rsidRPr="00E242A3">
        <w:rPr>
          <w:rFonts w:eastAsiaTheme="minorEastAsia"/>
          <w:highlight w:val="yellow"/>
        </w:rPr>
        <w:t>WODY</w:t>
      </w:r>
      <w:proofErr w:type="gramEnd"/>
      <w:r w:rsidRPr="00E242A3">
        <w:rPr>
          <w:rFonts w:eastAsiaTheme="minorEastAsia"/>
          <w:highlight w:val="yellow"/>
        </w:rPr>
        <w:t xml:space="preserve"> NIE UWZGLĘDNIAMY W WYRAŻENIU NA STAŁĄ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Stała dysocjacji słabych kwasów opisana jest stałą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- stałą dysocjacji kwasowej. Jest to przykład stałej </w:t>
      </w:r>
      <w:proofErr w:type="spellStart"/>
      <w:r>
        <w:rPr>
          <w:rFonts w:eastAsiaTheme="minorEastAsia"/>
        </w:rPr>
        <w:t>równawagi</w:t>
      </w:r>
      <w:proofErr w:type="spellEnd"/>
      <w:r>
        <w:rPr>
          <w:rFonts w:eastAsiaTheme="minorEastAsia"/>
        </w:rPr>
        <w:t>, a więc analogicznie jak dla każdej stałej równowagi zadanie można rozwiązać ogólną metodą robienia zadań na stałą równowagi, a więc używając tabelki. Również reguła przekory oraz inne zależności dotyczące ogólnej stałej równowagi mają zastosowanie. Jest to uniwersalna metoda rozwiązywania zadań związanych z stałą dysocjacji kwasowej i zasadowej, a więc jest to szczególnie przydatne w momencie, w którym nie mamy pomysłu jak rozwiązać zadanie związane z słabymi kwasami lub zasadami lub zadanie jest nietypowe.</w:t>
      </w:r>
    </w:p>
    <w:p w:rsidR="00E961B9" w:rsidRDefault="00E961B9" w:rsidP="00E961B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MAMY W TABLICACH DLA TEMP 25 C, I JEZELI BRAKUJE 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/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TO ZAJRZYJ DO TABLIC TWOJE KA JUZ TAM </w:t>
      </w:r>
      <w:proofErr w:type="gramStart"/>
      <w:r>
        <w:rPr>
          <w:rFonts w:eastAsiaTheme="minorEastAsia"/>
        </w:rPr>
        <w:t>JEST ;)</w:t>
      </w:r>
      <w:proofErr w:type="gramEnd"/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Rozważmy najprostsze zadanie związane z dysocjacją kwasową:</w:t>
      </w:r>
    </w:p>
    <w:p w:rsidR="00E961B9" w:rsidRPr="004120A1" w:rsidRDefault="00E961B9" w:rsidP="00E961B9">
      <w:pPr>
        <w:rPr>
          <w:oMath/>
          <w:rFonts w:ascii="Cambria Math" w:eastAsiaTheme="minorEastAsia" w:hAnsi="Cambria Math"/>
          <w:vertAlign w:val="superscript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octowego o stężeniu 0.1 </w:t>
      </w:r>
      <m:oMath>
        <m:r>
          <w:rPr>
            <w:rFonts w:ascii="Cambria Math" w:eastAsiaTheme="minorEastAsia" w:hAnsi="Cambria Math"/>
          </w:rPr>
          <m:t>mol</m:t>
        </m:r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</m:sup>
        </m:sSup>
      </m:oMath>
    </w:p>
    <w:p w:rsidR="00E961B9" w:rsidRPr="002F6CE7" w:rsidRDefault="00E961B9" w:rsidP="00E961B9">
      <w:pPr>
        <w:rPr>
          <w:rFonts w:eastAsiaTheme="minorEastAsia" w:cstheme="minorHAnsi"/>
        </w:rPr>
      </w:pPr>
      <w:r>
        <w:rPr>
          <w:rFonts w:eastAsiaTheme="minorEastAsia" w:cstheme="minorHAnsi"/>
        </w:rPr>
        <w:t>W roztworze tego kwasu ustala się stan równowagi reakcji</w:t>
      </w:r>
    </w:p>
    <w:p w:rsidR="00E961B9" w:rsidRPr="003242C7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COOH⇄C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CO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Wyrażenie na stałą równowagi ma postać: </w:t>
      </w:r>
    </w:p>
    <w:p w:rsidR="00E961B9" w:rsidRPr="007B6CD6" w:rsidRDefault="00E961B9" w:rsidP="00E961B9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Robię tabelkę bilansującą stężenia, kwas ten jest słabym kwasem, a nie dysocjuje </w:t>
      </w:r>
      <w:proofErr w:type="gramStart"/>
      <w:r>
        <w:rPr>
          <w:rFonts w:eastAsiaTheme="minorEastAsia"/>
        </w:rPr>
        <w:t>całkowicie – czyli</w:t>
      </w:r>
      <w:proofErr w:type="gramEnd"/>
      <w:r>
        <w:rPr>
          <w:rFonts w:eastAsiaTheme="minorEastAsia"/>
        </w:rPr>
        <w:t xml:space="preserve"> nie mogę zapisać, iż się przereagowuje do końca, a więc jego stężenie nie spada do zera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COOH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0.1-x</m:t>
              </m:r>
            </m:den>
          </m:f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E961B9" w:rsidRPr="00FB77AB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x=0.001314=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</m:oMath>
      </m:oMathPara>
    </w:p>
    <w:p w:rsidR="00E961B9" w:rsidRPr="00FB77AB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0.001314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→pH=2.88</m:t>
          </m:r>
        </m:oMath>
      </m:oMathPara>
    </w:p>
    <w:p w:rsidR="00E961B9" w:rsidRPr="00DE4F5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Należy zwrócić uwagę na to, że dla układu, w którym mamy początkowo słaby kwas </w:t>
      </w:r>
      <m:oMath>
        <m:r>
          <w:rPr>
            <w:rFonts w:ascii="Cambria Math" w:eastAsiaTheme="minorEastAsia" w:hAnsi="Cambria Math"/>
          </w:rPr>
          <m:t>HA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o stężeniu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t xml:space="preserve"> i nie mamy dodatkowego źródła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(np. inny </w:t>
      </w:r>
      <w:proofErr w:type="gramStart"/>
      <w:r>
        <w:rPr>
          <w:rFonts w:eastAsiaTheme="minorEastAsia"/>
        </w:rPr>
        <w:t>kwas)  i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(sól tego kwasu) tabelka zawsze ma postać: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HA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x=[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</w:tr>
    </w:tbl>
    <w:p w:rsidR="00E961B9" w:rsidRPr="00DE4F5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Co po podstawieniu wartości końcowych do wzoru na </w:t>
      </w:r>
      <w:r w:rsidRPr="00DE4F59">
        <w:rPr>
          <w:rFonts w:eastAsiaTheme="minorEastAsia"/>
          <w:b/>
          <w:i/>
        </w:rPr>
        <w:t>K</w:t>
      </w:r>
      <w:r w:rsidRPr="00DE4F59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</w:rPr>
        <w:t xml:space="preserve"> prowadzi </w:t>
      </w:r>
      <w:proofErr w:type="gramStart"/>
      <w:r>
        <w:rPr>
          <w:rFonts w:eastAsiaTheme="minorEastAsia"/>
        </w:rPr>
        <w:t>do</w:t>
      </w:r>
      <w:proofErr w:type="gramEnd"/>
    </w:p>
    <w:p w:rsidR="00E961B9" w:rsidRDefault="00E961B9" w:rsidP="00E961B9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E961B9" w:rsidRDefault="00E961B9" w:rsidP="00E961B9">
      <w:pPr>
        <w:rPr>
          <w:rFonts w:eastAsiaTheme="minorEastAsia"/>
          <w:b/>
        </w:rPr>
      </w:pPr>
      <w:r>
        <w:rPr>
          <w:rFonts w:eastAsiaTheme="minorEastAsia"/>
          <w:b/>
        </w:rPr>
        <w:t>Wzór ten jest pierwszym klasycznym maturalnym wzór dla słabych kwasów.</w:t>
      </w:r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Oczywiście wzór ten wzór możemy stosować, wtedy i tylko wtedy, gdy mamy tylko słaby kwas i jest on jedynym źródłem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 i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(pomijamy autodysocjację wody). Minusem tego wzoru jest równanie kwadratowe często o nieprzyjemnych współczynnikach, ale problem rozwiązujemy kalkulatorem naukowym. 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Stopień dysocjacji </w:t>
      </w:r>
      <w:r w:rsidRPr="000100DD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to ilość cząsteczek zdysocjowanych („rozpadniętych”) do całkowitej ilości cząsteczek początkowych, co </w:t>
      </w:r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green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Jego interpretacja jest bardzo prosta – mówi on o tym, jaki procent cząsteczek się rozpadł.</w:t>
      </w:r>
    </w:p>
    <w:p w:rsidR="00E961B9" w:rsidRPr="006A04F4" w:rsidRDefault="00E961B9" w:rsidP="00E961B9">
      <w:pPr>
        <w:rPr>
          <w:rFonts w:eastAsiaTheme="minorEastAsia"/>
          <w:b/>
          <w:i/>
        </w:rPr>
      </w:pPr>
      <w:r>
        <w:rPr>
          <w:rFonts w:eastAsiaTheme="minorEastAsia"/>
        </w:rPr>
        <w:lastRenderedPageBreak/>
        <w:t xml:space="preserve">Aby uniknąć wspomnianego problemu nieprzyjemnych współczynników, w tym równaniu kwadratowym to możemy sobie powiedzieć, iż jeżeli stopień dysocjacji </w:t>
      </w:r>
      <m:oMath>
        <m:r>
          <w:rPr>
            <w:rFonts w:ascii="Cambria Math" w:eastAsiaTheme="minorEastAsia" w:hAnsi="Cambria Math"/>
          </w:rPr>
          <m:t>α &lt; 0.05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lub</w:t>
      </w:r>
      <w:proofErr w:type="gramEnd"/>
      <w:r>
        <w:rPr>
          <w:rFonts w:eastAsiaTheme="minorEastAsia"/>
        </w:rPr>
        <w:t xml:space="preserve"> stosunek stężenia początkowego kwasu do jego stałej dysocjacji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(jeden z warunków wystarczy, jeden wynika z drugiego) to znaczy tyle ze zdysocjowało bardzo mało kwasu. Powoduje to oczywiście, że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również jest niewielkie, a więc wyrażen</w:t>
      </w:r>
      <w:proofErr w:type="spellStart"/>
      <w:r>
        <w:rPr>
          <w:rFonts w:eastAsiaTheme="minorEastAsia"/>
        </w:rPr>
        <w:t>ie</w:t>
      </w:r>
      <w:proofErr w:type="spellEnd"/>
      <w:r>
        <w:rPr>
          <w:rFonts w:eastAsiaTheme="minorEastAsia"/>
        </w:rPr>
        <w:t xml:space="preserve"> w mianowniku stałej można uprościć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– 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]≈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0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Więc wyrażenie na postać równania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się upraszcza do postaci</w:t>
      </w:r>
    </w:p>
    <w:p w:rsidR="00E961B9" w:rsidRPr="00E95FC1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Zastosowanie powyższego wzoru rozwiązuje problem równania kwadratowego, ale wymaga to spełnienia przynajmniej jednego z powyżej opisanych warunków: </w:t>
      </w:r>
      <m:oMath>
        <m:r>
          <w:rPr>
            <w:rFonts w:ascii="Cambria Math" w:eastAsiaTheme="minorEastAsia" w:hAnsi="Cambria Math"/>
          </w:rPr>
          <m:t>α &lt; 0.05</m:t>
        </m:r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 xml:space="preserve">lub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.</w:t>
      </w:r>
      <w:proofErr w:type="gramEnd"/>
    </w:p>
    <w:p w:rsidR="00E961B9" w:rsidRPr="000B5AAD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Wzory dotyczące słabych kwasów można zebrać w tabeli: </w:t>
      </w:r>
    </w:p>
    <w:tbl>
      <w:tblPr>
        <w:tblStyle w:val="Tabela-Siatka"/>
        <w:tblW w:w="0" w:type="auto"/>
        <w:tblLook w:val="04A0"/>
      </w:tblPr>
      <w:tblGrid>
        <w:gridCol w:w="2376"/>
        <w:gridCol w:w="2694"/>
      </w:tblGrid>
      <w:tr w:rsidR="00E961B9" w:rsidTr="001A57C7">
        <w:tc>
          <w:tcPr>
            <w:tcW w:w="2376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Warunki</w:t>
            </w:r>
          </w:p>
        </w:tc>
        <w:tc>
          <w:tcPr>
            <w:tcW w:w="2694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Kwas </w:t>
            </w:r>
          </w:p>
        </w:tc>
      </w:tr>
      <w:tr w:rsidR="00E961B9" w:rsidTr="001A57C7">
        <w:tc>
          <w:tcPr>
            <w:tcW w:w="2376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694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</w:tr>
      <w:tr w:rsidR="00E961B9" w:rsidTr="001A57C7">
        <w:trPr>
          <w:trHeight w:val="1150"/>
        </w:trPr>
        <w:tc>
          <w:tcPr>
            <w:tcW w:w="2376" w:type="dxa"/>
          </w:tcPr>
          <w:p w:rsidR="00E961B9" w:rsidRPr="000B5AAD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Użyty kwas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jest jedynym źródłem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oMath>
            <w:r>
              <w:rPr>
                <w:rFonts w:eastAsiaTheme="minorEastAsia"/>
                <w:i/>
              </w:rPr>
              <w:t xml:space="preserve"> </w:t>
            </w:r>
            <w:r>
              <w:rPr>
                <w:rFonts w:eastAsiaTheme="minorEastAsia"/>
              </w:rPr>
              <w:t xml:space="preserve">lub </w:t>
            </w:r>
            <m:oMath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oMath>
          </w:p>
        </w:tc>
        <w:tc>
          <w:tcPr>
            <w:tcW w:w="2694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-[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]</m:t>
                    </m:r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</w:p>
        </w:tc>
      </w:tr>
      <w:tr w:rsidR="00E961B9" w:rsidTr="001A57C7">
        <w:tc>
          <w:tcPr>
            <w:tcW w:w="2376" w:type="dxa"/>
          </w:tcPr>
          <w:p w:rsidR="00E961B9" w:rsidRDefault="00E961B9" w:rsidP="001A57C7">
            <w:pPr>
              <w:jc w:val="center"/>
              <w:rPr>
                <w:rFonts w:eastAsiaTheme="minorEastAsia"/>
                <w:b/>
                <w:i/>
              </w:rPr>
            </w:pPr>
            <w:r>
              <w:rPr>
                <w:rFonts w:eastAsiaTheme="minorEastAsia"/>
              </w:rPr>
              <w:t xml:space="preserve">Użyty kwas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jest jedynym źródłem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lub </w:t>
            </w:r>
            <m:oMath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oMath>
            <w:r>
              <w:rPr>
                <w:rFonts w:eastAsiaTheme="minorEastAsia"/>
              </w:rPr>
              <w:t>.</w:t>
            </w:r>
          </w:p>
          <w:p w:rsidR="00E961B9" w:rsidRPr="004120A1" w:rsidRDefault="00E961B9" w:rsidP="001A57C7">
            <w:pPr>
              <w:jc w:val="center"/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 &lt; 0.05</m:t>
                </m:r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&gt;400</m:t>
                </m:r>
              </m:oMath>
            </m:oMathPara>
          </w:p>
        </w:tc>
        <w:tc>
          <w:tcPr>
            <w:tcW w:w="2694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</w:p>
        </w:tc>
      </w:tr>
    </w:tbl>
    <w:p w:rsidR="00E961B9" w:rsidRPr="00A9141F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Aby korzystać z danych wzorów muszą być spełnione wszystkie warunki po lewej. W przypadku układu nietypowego tzn. w momencie, w którym układ nie jest jednym z opisanych jedynym rozwiązaniem jest potraktowanie zadania jak zadania na ogólną stałą równowagi – zastosowanie tabelki i wstawienie stężeń z niej wynikających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Zadanie omawiane wcześniej: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octowego o stężeniu </w:t>
      </w:r>
      <m:oMath>
        <m:r>
          <w:rPr>
            <w:rFonts w:ascii="Cambria Math" w:eastAsiaTheme="minorEastAsia" w:hAnsi="Cambria Math"/>
          </w:rPr>
          <m:t>0.1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</w:t>
      </w:r>
      <w:proofErr w:type="gramEnd"/>
      <w:r>
        <w:rPr>
          <w:rFonts w:eastAsiaTheme="minorEastAsia"/>
        </w:rPr>
        <w:t xml:space="preserve"> temp =25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Można zrobić dużo łatwiej używając tabelki:</w:t>
      </w:r>
    </w:p>
    <w:p w:rsidR="00E961B9" w:rsidRPr="00400F95" w:rsidRDefault="00E961B9" w:rsidP="00E961B9">
      <w:pPr>
        <w:jc w:val="center"/>
        <w:rPr>
          <w:rFonts w:eastAsiaTheme="minorEastAsia" w:cstheme="minorHAnsi"/>
          <w:b/>
          <w:i/>
        </w:rPr>
      </w:pPr>
      <m:oMathPara>
        <m:oMath>
          <m:r>
            <w:rPr>
              <w:rFonts w:ascii="Cambria Math" w:eastAsiaTheme="minorEastAsia" w:hAnsi="Cambria Math" w:cstheme="minorHAnsi"/>
            </w:rPr>
            <m:t>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COOH⇄C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O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-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+</m:t>
              </m:r>
            </m:sup>
          </m:sSup>
        </m:oMath>
      </m:oMathPara>
    </w:p>
    <w:p w:rsidR="00E961B9" w:rsidRPr="008959DB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Z tablic wiemy, że 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tego kwasu wynosi </w:t>
      </w:r>
      <m:oMath>
        <m:r>
          <w:rPr>
            <w:rFonts w:ascii="Cambria Math" w:eastAsiaTheme="minorEastAsia" w:hAnsi="Cambria Math"/>
          </w:rPr>
          <m:t>1.75*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</w:rPr>
        <w:t xml:space="preserve">. Kwas </w:t>
      </w:r>
      <w:proofErr w:type="gramStart"/>
      <w:r>
        <w:rPr>
          <w:rFonts w:eastAsiaTheme="minorEastAsia"/>
        </w:rPr>
        <w:t>jest więc</w:t>
      </w:r>
      <w:proofErr w:type="gramEnd"/>
      <w:r>
        <w:rPr>
          <w:rFonts w:eastAsiaTheme="minorEastAsia"/>
        </w:rPr>
        <w:t xml:space="preserve"> słabym kwasem </w:t>
      </w:r>
      <w:proofErr w:type="spellStart"/>
      <w:r>
        <w:rPr>
          <w:rFonts w:eastAsiaTheme="minorEastAsia"/>
        </w:rPr>
        <w:t>jednoprotonowym</w:t>
      </w:r>
      <w:proofErr w:type="spellEnd"/>
      <w:r>
        <w:rPr>
          <w:rFonts w:eastAsiaTheme="minorEastAsia"/>
        </w:rPr>
        <w:t>, więc możemy używać powyższej tabelki. Kolejno sprawdzamy, które wzory mogę używać.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Czy mam jedno </w:t>
      </w:r>
      <w:proofErr w:type="spellStart"/>
      <w:r>
        <w:rPr>
          <w:rFonts w:eastAsiaTheme="minorEastAsia"/>
        </w:rPr>
        <w:t>źrodlo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no </w:t>
      </w:r>
      <w:proofErr w:type="gramStart"/>
      <w:r>
        <w:rPr>
          <w:rFonts w:eastAsiaTheme="minorEastAsia"/>
        </w:rPr>
        <w:t>TAK</w:t>
      </w:r>
      <w:proofErr w:type="gramEnd"/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Czy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&gt;400?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</m:t>
            </m:r>
          </m:num>
          <m:den>
            <m:r>
              <w:rPr>
                <w:rFonts w:ascii="Cambria Math" w:eastAsiaTheme="minorEastAsia" w:hAnsi="Cambria Math"/>
              </w:rPr>
              <m:t>1.75*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</m:t>
                </m:r>
              </m:sup>
            </m:sSup>
          </m:den>
        </m:f>
        <m:r>
          <w:rPr>
            <w:rFonts w:ascii="Cambria Math" w:eastAsiaTheme="minorEastAsia" w:hAnsi="Cambria Math"/>
          </w:rPr>
          <m:t>=5714&gt;400</m:t>
        </m:r>
      </m:oMath>
      <w:r>
        <w:rPr>
          <w:rFonts w:eastAsiaTheme="minorEastAsia"/>
        </w:rPr>
        <w:t xml:space="preserve"> -&gt; TAK mogę uproszczony, a więc stosuje </w:t>
      </w:r>
      <w:proofErr w:type="gramStart"/>
      <w:r>
        <w:rPr>
          <w:rFonts w:eastAsiaTheme="minorEastAsia"/>
        </w:rPr>
        <w:t>wzór:</w:t>
      </w:r>
      <w:proofErr w:type="gramEnd"/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1.75*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*0.1</m:t>
              </m:r>
            </m:e>
          </m:rad>
          <m:r>
            <w:rPr>
              <w:rFonts w:ascii="Cambria Math" w:eastAsiaTheme="minorEastAsia" w:hAnsi="Cambria Math"/>
            </w:rPr>
            <m:t xml:space="preserve">=0.001323 </m:t>
          </m:r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0.001323</m:t>
              </m:r>
            </m:e>
          </m:func>
          <m:r>
            <w:rPr>
              <w:rFonts w:ascii="Cambria Math" w:eastAsiaTheme="minorEastAsia" w:hAnsi="Cambria Math"/>
            </w:rPr>
            <m:t>=2.878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Mogę również stosując wzory tam zaprezentowane obliczyć stopień dysocjacji.</w:t>
      </w:r>
    </w:p>
    <w:p w:rsidR="00E961B9" w:rsidRPr="00E95FC1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0.001323</m:t>
              </m:r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=0.01323=1.323%</m:t>
          </m:r>
        </m:oMath>
      </m:oMathPara>
    </w:p>
    <w:p w:rsidR="00E961B9" w:rsidRDefault="00E961B9" w:rsidP="00E961B9">
      <w:pPr>
        <w:rPr>
          <w:rFonts w:eastAsiaTheme="minorEastAsia"/>
        </w:rPr>
      </w:pPr>
    </w:p>
    <w:p w:rsidR="00E961B9" w:rsidRPr="00CF77BC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Przykładem zadania, które nie jest zadaniem, które mogę zrobić wzorami (muszę tabelką) jest mieszanina silnego kwasu ze słabym – mam wtedy dwa źródła jonów </w:t>
      </w:r>
      <w:r w:rsidRPr="00CF77BC">
        <w:rPr>
          <w:rFonts w:eastAsiaTheme="minorEastAsia"/>
          <w:b/>
          <w:i/>
        </w:rPr>
        <w:t>H</w:t>
      </w:r>
      <w:r w:rsidRPr="00CF77BC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>.</w:t>
      </w:r>
    </w:p>
    <w:p w:rsidR="00E961B9" w:rsidRDefault="00E961B9" w:rsidP="00E961B9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jaka</w:t>
      </w:r>
      <w:proofErr w:type="gramEnd"/>
      <w:r>
        <w:rPr>
          <w:rFonts w:eastAsiaTheme="minorEastAsia"/>
        </w:rPr>
        <w:t xml:space="preserve"> jest stopień dysocjacji 0.1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kwasu octowego w roztworze </w:t>
      </w:r>
      <m:oMath>
        <m:r>
          <w:rPr>
            <w:rFonts w:ascii="Cambria Math" w:eastAsiaTheme="minorEastAsia" w:hAnsi="Cambria Math"/>
            <w:highlight w:val="green"/>
          </w:rPr>
          <m:t>HCl</m:t>
        </m:r>
      </m:oMath>
      <w:r w:rsidRPr="006F2F72">
        <w:rPr>
          <w:rFonts w:eastAsiaTheme="minorEastAsia"/>
          <w:highlight w:val="green"/>
        </w:rPr>
        <w:t xml:space="preserve"> o stężeniu 0.01 </w:t>
      </w:r>
      <m:oMath>
        <m:r>
          <w:rPr>
            <w:rFonts w:ascii="Cambria Math" w:eastAsiaTheme="minorEastAsia" w:hAnsi="Cambria Math"/>
          </w:rPr>
          <m:t>mol</m:t>
        </m:r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</w:t>
      </w:r>
      <w:proofErr w:type="gramEnd"/>
      <w:r>
        <w:rPr>
          <w:rFonts w:eastAsiaTheme="minorEastAsia"/>
        </w:rPr>
        <w:t xml:space="preserve"> temperaturze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Kwas solny jest mocnym kwasem, więc dysocjuje:</w:t>
      </w:r>
    </w:p>
    <w:p w:rsidR="00E961B9" w:rsidRPr="004120A1" w:rsidRDefault="00E961B9" w:rsidP="00E961B9">
      <w:pPr>
        <w:jc w:val="center"/>
        <w:rPr>
          <w:oMath/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E961B9" w:rsidRPr="00CF77BC" w:rsidRDefault="00E961B9" w:rsidP="00E961B9">
      <w:pPr>
        <w:rPr>
          <w:rFonts w:eastAsiaTheme="minorEastAsia"/>
        </w:rPr>
      </w:pPr>
      <w:r>
        <w:rPr>
          <w:rFonts w:eastAsiaTheme="minorEastAsia"/>
        </w:rPr>
        <w:t>Natomiast octowy jest słabym kwasem, więc ustala się stan równowagi reakcji dysocjacji.</w:t>
      </w:r>
    </w:p>
    <w:p w:rsidR="00E961B9" w:rsidRPr="00400F95" w:rsidRDefault="00E961B9" w:rsidP="00E961B9">
      <w:pPr>
        <w:jc w:val="center"/>
        <w:rPr>
          <w:rFonts w:eastAsiaTheme="minorEastAsia" w:cstheme="minorHAnsi"/>
          <w:b/>
          <w:i/>
        </w:rPr>
      </w:pPr>
      <m:oMathPara>
        <m:oMath>
          <m:r>
            <w:rPr>
              <w:rFonts w:ascii="Cambria Math" w:eastAsiaTheme="minorEastAsia" w:hAnsi="Cambria Math" w:cstheme="minorHAnsi"/>
            </w:rPr>
            <m:t>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COOH⇄C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3</m:t>
              </m:r>
            </m:sub>
          </m:sSub>
          <m:r>
            <w:rPr>
              <w:rFonts w:ascii="Cambria Math" w:eastAsiaTheme="minorEastAsia" w:hAnsi="Cambria Math" w:cstheme="minorHAnsi"/>
            </w:rPr>
            <m:t>CO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O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-</m:t>
              </m:r>
            </m:sup>
          </m:sSup>
          <m:r>
            <w:rPr>
              <w:rFonts w:ascii="Cambria Math" w:eastAsiaTheme="minorEastAsia" w:hAnsi="Cambria Math" w:cstheme="minorHAnsi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+</m:t>
              </m:r>
            </m:sup>
          </m:sSup>
        </m:oMath>
      </m:oMathPara>
    </w:p>
    <w:p w:rsidR="00E961B9" w:rsidRPr="001B49E1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 tym przypadku widzę, że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 z dwóch źródeł - obu tych kwasów. W tym wypadku mogę założyć całkowitą </w:t>
      </w:r>
      <w:proofErr w:type="gramStart"/>
      <w:r>
        <w:rPr>
          <w:rFonts w:eastAsiaTheme="minorEastAsia"/>
        </w:rPr>
        <w:t xml:space="preserve">dysocjację </w:t>
      </w:r>
      <m:oMath>
        <m:r>
          <w:rPr>
            <w:rFonts w:ascii="Cambria Math" w:eastAsiaTheme="minorEastAsia" w:hAnsi="Cambria Math"/>
          </w:rPr>
          <m:t xml:space="preserve">HCl </m:t>
        </m:r>
      </m:oMath>
      <w:r>
        <w:rPr>
          <w:rFonts w:eastAsiaTheme="minorEastAsia"/>
        </w:rPr>
        <w:t>(bo</w:t>
      </w:r>
      <w:proofErr w:type="gramEnd"/>
      <w:r>
        <w:rPr>
          <w:rFonts w:eastAsiaTheme="minorEastAsia"/>
        </w:rPr>
        <w:t xml:space="preserve"> jest mocny kwas) oraz odwracalną kwasu o</w:t>
      </w:r>
      <w:proofErr w:type="spellStart"/>
      <w:r>
        <w:rPr>
          <w:rFonts w:eastAsiaTheme="minorEastAsia"/>
        </w:rPr>
        <w:t>ctowego</w:t>
      </w:r>
      <w:proofErr w:type="spellEnd"/>
      <w:r>
        <w:rPr>
          <w:rFonts w:eastAsiaTheme="minorEastAsia"/>
        </w:rPr>
        <w:t xml:space="preserve">. Tabelkę stosuje dla reakcji odwracalnych – dysocjacja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COOH</m:t>
        </m:r>
      </m:oMath>
      <w:r>
        <w:rPr>
          <w:rFonts w:eastAsiaTheme="minorEastAsia"/>
        </w:rPr>
        <w:t xml:space="preserve">, natomiast w tym wypadku mam na początku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które pochodzą z kwasu solnego, który z uwagi na to, że jest mocnym kwasem zdążył zdysocjować.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COOH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yellow"/>
                  </w:rPr>
                  <m:t>0.1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0.01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cya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0.01+x</m:t>
                </m:r>
              </m:oMath>
            </m:oMathPara>
          </w:p>
        </w:tc>
      </w:tr>
    </w:tbl>
    <w:p w:rsidR="00E961B9" w:rsidRPr="00E9524E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Kolejno zapisuje wyrażenie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 wstawiam wartości stężeń z tabelki, natomiast wartość stałej odczytuje z tabel CKE, kolejno obliczając niewidomą.</w:t>
      </w:r>
    </w:p>
    <w:p w:rsidR="00E961B9" w:rsidRPr="00E9524E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COOH</m:t>
                  </m:r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x*(0.01+x)</m:t>
              </m:r>
            </m:num>
            <m:den>
              <m:r>
                <w:rPr>
                  <w:rFonts w:ascii="Cambria Math" w:eastAsiaTheme="minorEastAsia" w:hAnsi="Cambria Math"/>
                </w:rPr>
                <m:t>0.1-x</m:t>
              </m:r>
            </m:den>
          </m:f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x=1.717*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Mając już obliczoną współrzędną reakcji - x mogę obliczyć całkowite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kolejno </w:t>
      </w:r>
      <w:proofErr w:type="spellStart"/>
      <w:r w:rsidRPr="004120A1">
        <w:rPr>
          <w:rFonts w:eastAsiaTheme="minorEastAsia"/>
          <w:i/>
        </w:rPr>
        <w:t>pH</w:t>
      </w:r>
      <w:proofErr w:type="spellEnd"/>
      <w:r>
        <w:rPr>
          <w:rFonts w:eastAsiaTheme="minorEastAsia"/>
        </w:rPr>
        <w:t xml:space="preserve"> oraz stopień dysocjacji</w:t>
      </w:r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=0.01+0.00017=0.01017</m:t>
          </m:r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0.01017</m:t>
              </m:r>
            </m:e>
          </m:func>
          <m:r>
            <w:rPr>
              <w:rFonts w:ascii="Cambria Math" w:eastAsiaTheme="minorEastAsia" w:hAnsi="Cambria Math"/>
            </w:rPr>
            <m:t>=1.99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Oraz α jako ilość kwasu, która zdysocjowała </w:t>
      </w:r>
      <w:r w:rsidRPr="006C4CBD">
        <w:rPr>
          <w:rFonts w:eastAsiaTheme="minorEastAsia"/>
          <w:b/>
          <w:i/>
        </w:rPr>
        <w:t>x</w:t>
      </w:r>
      <w:r>
        <w:rPr>
          <w:rFonts w:eastAsiaTheme="minorEastAsia"/>
        </w:rPr>
        <w:t xml:space="preserve"> do całkowitej ilości kwasu octowego </w:t>
      </w:r>
      <w:r w:rsidRPr="006C4CBD">
        <w:rPr>
          <w:rFonts w:eastAsiaTheme="minorEastAsia"/>
          <w:b/>
          <w:i/>
        </w:rPr>
        <w:t>c</w:t>
      </w:r>
      <w:r w:rsidRPr="006C4CBD">
        <w:rPr>
          <w:rFonts w:eastAsiaTheme="minorEastAsia"/>
          <w:b/>
          <w:i/>
          <w:vertAlign w:val="subscript"/>
        </w:rPr>
        <w:t>0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highlight w:val="cyan"/>
              </w:rPr>
              <m:t>x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1.717*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-4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0.1</m:t>
            </m:r>
          </m:den>
        </m:f>
        <m:r>
          <w:rPr>
            <w:rFonts w:ascii="Cambria Math" w:eastAsiaTheme="minorEastAsia" w:hAnsi="Cambria Math"/>
          </w:rPr>
          <m:t>=1.717*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Należy zwrócić uwagę, iż w tym wypadku nie możemy obliczać stopnia dysocjacji używając typowego wzoru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, gdyż układ nie jest typowym układem. Zostaje nam tylko tabelka i definicja stopnia dysocjacji. Jednocześnie obliczony stopień dysocjacji wynosi mnie niż w przypadku, w którym mielibyśmy sam kwas octowy  </w:t>
      </w:r>
      <m:oMath>
        <m:r>
          <w:rPr>
            <w:rFonts w:ascii="Cambria Math" w:eastAsiaTheme="minorEastAsia" w:hAnsi="Cambria Math"/>
          </w:rPr>
          <m:t>α=0.01323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co</w:t>
      </w:r>
      <w:proofErr w:type="gramEnd"/>
      <w:r>
        <w:rPr>
          <w:rFonts w:eastAsiaTheme="minorEastAsia"/>
        </w:rPr>
        <w:t xml:space="preserve"> jest zgodne z reguła przekory.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Inny przykład, w którym nie do końca możemy założyć, że mamy tylko jedno źródło kwasu to np. Rozcieńczanie mocnego kwasu np.: mamy kwas solny, o stężeniu 0.001</w:t>
      </w:r>
      <m:oMath>
        <m:r>
          <w:rPr>
            <w:rFonts w:ascii="Cambria Math" w:eastAsiaTheme="minorEastAsia" w:hAnsi="Cambria Math"/>
          </w:rPr>
          <m:t>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.  Rozcieńczamy go dziesięciokrotnie, ale robimy tak 5 razy (tzn. za każdym razem zwiększamy objętość kwasu dziesięciokrotnie). Jakie będzie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po każdym z rozcieńczeń?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Kwas solny dysocjuje w myśl reakcji, jest kwasem mocnym</w:t>
      </w:r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jest mocnym </w:t>
      </w:r>
      <w:proofErr w:type="gramStart"/>
      <w:r>
        <w:rPr>
          <w:rFonts w:eastAsiaTheme="minorEastAsia"/>
        </w:rPr>
        <w:t xml:space="preserve">kwasem </w:t>
      </w:r>
      <w:proofErr w:type="spellStart"/>
      <w:r>
        <w:rPr>
          <w:rFonts w:eastAsiaTheme="minorEastAsia"/>
        </w:rPr>
        <w:t>jednoprotonowym</w:t>
      </w:r>
      <w:proofErr w:type="spellEnd"/>
      <w:r>
        <w:rPr>
          <w:rFonts w:eastAsiaTheme="minorEastAsia"/>
        </w:rPr>
        <w:t>, więc</w:t>
      </w:r>
      <w:proofErr w:type="gramEnd"/>
      <w:r>
        <w:rPr>
          <w:rFonts w:eastAsiaTheme="minorEastAsia"/>
        </w:rPr>
        <w:t xml:space="preserve"> stężenie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będzie równe stężeniu wyjściowemu tego kwasu.</w:t>
      </w:r>
    </w:p>
    <w:p w:rsidR="00E961B9" w:rsidRPr="0011447D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0.001</m:t>
              </m:r>
            </m:e>
          </m:func>
          <m:r>
            <w:rPr>
              <w:rFonts w:ascii="Cambria Math" w:eastAsiaTheme="minorEastAsia" w:hAnsi="Cambria Math"/>
            </w:rPr>
            <m:t>=3</m:t>
          </m:r>
        </m:oMath>
      </m:oMathPara>
    </w:p>
    <w:p w:rsidR="00E961B9" w:rsidRPr="00C61AC9" w:rsidRDefault="00E961B9" w:rsidP="00E961B9">
      <w:pPr>
        <w:rPr>
          <w:rFonts w:eastAsiaTheme="minorEastAsia"/>
        </w:rPr>
      </w:pPr>
      <w:r>
        <w:rPr>
          <w:rFonts w:eastAsiaTheme="minorEastAsia"/>
        </w:rPr>
        <w:t>Jak rozcieńczymy 10 razy to stężenie kwasu będzie równe 10</w:t>
      </w:r>
      <w:r w:rsidRPr="00C61AC9">
        <w:rPr>
          <w:rFonts w:eastAsiaTheme="minorEastAsia"/>
          <w:vertAlign w:val="superscript"/>
        </w:rPr>
        <w:t>-4</w:t>
      </w:r>
      <w:r>
        <w:rPr>
          <w:rFonts w:eastAsiaTheme="minorEastAsia"/>
        </w:rPr>
        <w:t xml:space="preserve"> mol</w:t>
      </w:r>
      <w:r>
        <w:rPr>
          <w:rFonts w:ascii="Bahnschrift" w:eastAsiaTheme="minorEastAsia" w:hAnsi="Bahnschrift"/>
        </w:rPr>
        <w:t>•</w:t>
      </w:r>
      <w:r>
        <w:rPr>
          <w:rFonts w:eastAsiaTheme="minorEastAsia"/>
        </w:rPr>
        <w:t>dm</w:t>
      </w:r>
      <w:r>
        <w:rPr>
          <w:rFonts w:eastAsiaTheme="minorEastAsia"/>
          <w:vertAlign w:val="superscript"/>
        </w:rPr>
        <w:t>-3</w:t>
      </w:r>
      <w:r>
        <w:rPr>
          <w:rFonts w:eastAsiaTheme="minorEastAsia"/>
        </w:rPr>
        <w:t xml:space="preserve">, co daje nam wartość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</w:t>
      </w:r>
      <w:proofErr w:type="gramStart"/>
      <w:r>
        <w:rPr>
          <w:rFonts w:eastAsiaTheme="minorEastAsia"/>
        </w:rPr>
        <w:t>równą:</w:t>
      </w:r>
      <w:proofErr w:type="gramEnd"/>
    </w:p>
    <w:p w:rsidR="00E961B9" w:rsidRPr="0011447D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0.0001</m:t>
              </m:r>
            </m:e>
          </m:func>
          <m:r>
            <w:rPr>
              <w:rFonts w:ascii="Cambria Math" w:eastAsiaTheme="minorEastAsia" w:hAnsi="Cambria Math"/>
            </w:rPr>
            <m:t>=4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Kolejne rozcieńczenie prowadzi do wartości</w:t>
      </w:r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→pH=5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Kolejne rozcieńczenie</w:t>
      </w:r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→pH=6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Kolejne rozcieńczenie</w:t>
      </w:r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→pH=7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Kolejne rozcieńczenie</w:t>
      </w:r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→pH=8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lastRenderedPageBreak/>
        <w:t>Dochodzimy do absurdu, kwas robi się zasadowy, to chyba tak nie powinno działać. W momencie, którym dostajemy sytuację absurdalną, mimo poprawnych obliczeń, należy zastanowić się, o czym zapomnieliśmy, czego nie przeliczyliśmy.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 tym wypadku pomijamy proces autodysocjacji wody </w:t>
      </w:r>
      <w:proofErr w:type="gramStart"/>
      <w:r>
        <w:rPr>
          <w:rFonts w:eastAsiaTheme="minorEastAsia"/>
        </w:rPr>
        <w:t>tzn. że</w:t>
      </w:r>
      <w:proofErr w:type="gramEnd"/>
      <w:r>
        <w:rPr>
          <w:rFonts w:eastAsiaTheme="minorEastAsia"/>
        </w:rPr>
        <w:t xml:space="preserve"> mamy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pochodzące z wody, bo ich zwykle, dla sensownych, w miarę wysokich stężeń kwasu jest znacznie mniej niż tych z kwasu. W tym przypadku natomiast stężenie kwasu robi się porównywalne do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pochodzących z wody, więc nie możemy zaniedbać tej reakcji.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W omawianym przypadku musimy zrobić tabelkę dla reakcji autodysocjacji wody</w:t>
      </w:r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E961B9" w:rsidRPr="00003762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Np. Dla kwasu o stężeniu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-7</m:t>
            </m:r>
          </m:sup>
        </m:sSup>
      </m:oMath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E961B9" w:rsidRPr="00003762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Wstawiając wartości z ostatniej kolumny do wyrażenia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dostajemy:</w:t>
      </w:r>
    </w:p>
    <w:p w:rsidR="00E961B9" w:rsidRPr="006E5B04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E961B9" w:rsidRPr="006E5B04" w:rsidRDefault="00E961B9" w:rsidP="00E961B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</m:e>
          </m:d>
          <m:r>
            <w:rPr>
              <w:rFonts w:ascii="Cambria Math" w:eastAsiaTheme="minorEastAsia" w:hAnsi="Cambria Math"/>
            </w:rPr>
            <m:t>*x=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→x=6.18*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E961B9" w:rsidRPr="006E5B04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+6.18*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=1.618*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→pH=6.78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Czyli roztwór kwasu jest kwaśny, uratowani.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A dla </w:t>
      </w:r>
      <m:oMath>
        <m:r>
          <w:rPr>
            <w:rFonts w:ascii="Cambria Math" w:eastAsiaTheme="minorEastAsia" w:hAnsi="Cambria Math"/>
          </w:rPr>
          <m:t>c=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-8</m:t>
            </m:r>
          </m:sup>
        </m:sSup>
      </m:oMath>
      <w:r>
        <w:rPr>
          <w:rFonts w:eastAsiaTheme="minorEastAsia"/>
        </w:rPr>
        <w:t xml:space="preserve">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E961B9" w:rsidRPr="006E5B04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E961B9" w:rsidRPr="006E5B04" w:rsidRDefault="00E961B9" w:rsidP="00E961B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</m:e>
          </m:d>
          <m:r>
            <w:rPr>
              <w:rFonts w:ascii="Cambria Math" w:eastAsiaTheme="minorEastAsia" w:hAnsi="Cambria Math"/>
            </w:rPr>
            <m:t>*x=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→x=9.512*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+9.512*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=1.0512*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→pH=6.99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Stopień dysocjacji i wzory z nim związane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Jeżeli rozważamy układ, który wymaga stosowania tabelki to wzorów na stopień dysocjacji oczywiście nie mamy, możemy stężenie zdysocjowanego (przereagowanego kwasu) do całkowitego początkowego stężenia tegoż kwasu. Używając tabelki można to </w:t>
      </w:r>
      <w:proofErr w:type="gramStart"/>
      <w:r>
        <w:rPr>
          <w:rFonts w:eastAsiaTheme="minorEastAsia"/>
        </w:rPr>
        <w:t>przedstawić jako</w:t>
      </w:r>
      <w:proofErr w:type="gramEnd"/>
      <w:r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HA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highlight w:val="green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x=[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]</m:t>
                </m:r>
              </m:oMath>
            </m:oMathPara>
          </w:p>
        </w:tc>
      </w:tr>
    </w:tbl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lastRenderedPageBreak/>
        <w:t>Dla dowolnego układu można zapisać, iż stopień dysocjacji to stężenie zdysocjowanego (przereagowanego kwasu) do całkowitego początkowego stężenia tegoż kwasu</w:t>
      </w:r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green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Natomiast dla obu przypadków omówionych, dla których wyprowadziliśmy zależności, (czyli jedno </w:t>
      </w:r>
      <w:proofErr w:type="spellStart"/>
      <w:r>
        <w:rPr>
          <w:rFonts w:eastAsiaTheme="minorEastAsia"/>
        </w:rPr>
        <w:t>zrodlo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i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którym był słaby kwas) współrzędna reakcji jest równa stężeniu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961B9" w:rsidRPr="00810690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Wzór ten jest jednym z wzorów, które należy umieć. Przekształcając ten wzór dostajemy:</w:t>
      </w:r>
    </w:p>
    <w:p w:rsidR="00E961B9" w:rsidRPr="00810690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Bardzo interesujące zależności dostaniemy wstawiając tę mądrość do uprzednio wyprowadzonych wzorów 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Dla pełnego wzoru tzn. tego, w którym mamy w układzie tylko słaby kwas dostajemy:</w:t>
      </w:r>
    </w:p>
    <w:p w:rsidR="00E961B9" w:rsidRPr="0081069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1-α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Natomiast dla wzoru </w:t>
      </w:r>
      <w:proofErr w:type="gramStart"/>
      <w:r>
        <w:rPr>
          <w:rFonts w:eastAsiaTheme="minorEastAsia"/>
        </w:rPr>
        <w:t>uproszczonego  przy</w:t>
      </w:r>
      <w:proofErr w:type="gramEnd"/>
      <w:r>
        <w:rPr>
          <w:rFonts w:eastAsiaTheme="minorEastAsia"/>
        </w:rPr>
        <w:t xml:space="preserve"> spełnieniu warunków, iż </w:t>
      </w:r>
      <m:oMath>
        <m:r>
          <w:rPr>
            <w:rFonts w:ascii="Cambria Math" w:eastAsiaTheme="minorEastAsia" w:hAnsi="Cambria Math"/>
          </w:rPr>
          <m:t>α&lt;5% lub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otrzmujemy jeszcze prostszą postać:</w:t>
      </w:r>
    </w:p>
    <w:p w:rsidR="00E961B9" w:rsidRPr="0081069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E961B9" w:rsidRPr="0084511F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I to są tzw. Wzory rozcieńczeń Ostwalda, które łączą stopień dysocjacji </w:t>
      </w:r>
      <w:r w:rsidRPr="0084511F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z stałą dysocjacji kwasowej </w:t>
      </w:r>
      <w:r w:rsidRPr="0084511F">
        <w:rPr>
          <w:rFonts w:eastAsiaTheme="minorEastAsia"/>
          <w:b/>
          <w:i/>
        </w:rPr>
        <w:t>K</w:t>
      </w:r>
      <w:r w:rsidRPr="0084511F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</w:rPr>
        <w:t xml:space="preserve"> oraz stężeniem początkowym kwasu </w:t>
      </w:r>
      <w:r w:rsidRPr="0084511F">
        <w:rPr>
          <w:rFonts w:eastAsiaTheme="minorEastAsia"/>
          <w:b/>
          <w:i/>
        </w:rPr>
        <w:t>c</w:t>
      </w:r>
      <w:r w:rsidRPr="0084511F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  <w:b/>
        </w:rPr>
        <w:t>.</w:t>
      </w:r>
    </w:p>
    <w:p w:rsidR="00E961B9" w:rsidRPr="0084511F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Wzory te są </w:t>
      </w:r>
      <w:proofErr w:type="gramStart"/>
      <w:r>
        <w:rPr>
          <w:rFonts w:eastAsiaTheme="minorEastAsia"/>
        </w:rPr>
        <w:t>ważne bo</w:t>
      </w:r>
      <w:proofErr w:type="gramEnd"/>
      <w:r>
        <w:rPr>
          <w:rFonts w:eastAsiaTheme="minorEastAsia"/>
        </w:rPr>
        <w:t xml:space="preserve"> umożliwiają proste rachunkowo połączenie początkowego stężenia kwasu </w:t>
      </w:r>
      <w:r w:rsidRPr="0084511F">
        <w:rPr>
          <w:rFonts w:eastAsiaTheme="minorEastAsia"/>
          <w:b/>
          <w:i/>
        </w:rPr>
        <w:t>c</w:t>
      </w:r>
      <w:r w:rsidRPr="0084511F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 xml:space="preserve">, stopnia dysocjacji </w:t>
      </w:r>
      <w:r w:rsidRPr="0084511F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oraz stałej dysocjacji </w:t>
      </w:r>
      <w:r w:rsidRPr="0084511F">
        <w:rPr>
          <w:rFonts w:eastAsiaTheme="minorEastAsia"/>
          <w:b/>
          <w:i/>
        </w:rPr>
        <w:t>K</w:t>
      </w:r>
      <w:r w:rsidRPr="0084511F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</w:rPr>
        <w:t>. Rozważmy zadanie: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kwasu </w:t>
      </w:r>
      <w:proofErr w:type="gramStart"/>
      <w:r>
        <w:rPr>
          <w:rFonts w:eastAsiaTheme="minorEastAsia"/>
        </w:rPr>
        <w:t>octowego jeżeli</w:t>
      </w:r>
      <w:proofErr w:type="gramEnd"/>
      <w:r>
        <w:rPr>
          <w:rFonts w:eastAsiaTheme="minorEastAsia"/>
        </w:rPr>
        <w:t xml:space="preserve"> wiadomo, że w jego roztworze stopień dysocjacji wynosi </w:t>
      </w:r>
      <w:r w:rsidRPr="0084511F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=8% Temperatura jest równa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Stosując oba wyprowadzone uprzednio wzory:</w:t>
      </w:r>
    </w:p>
    <w:p w:rsidR="00E961B9" w:rsidRPr="0081069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Pr="004A7B58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To nic z nich nie wyliczymy, bo w obu nie mamy dwóch parametrów, </w:t>
      </w:r>
      <w:proofErr w:type="spellStart"/>
      <w:r>
        <w:rPr>
          <w:rFonts w:eastAsiaTheme="minorEastAsia"/>
        </w:rPr>
        <w:t>tzn</w:t>
      </w:r>
      <w:proofErr w:type="spellEnd"/>
      <w:r>
        <w:rPr>
          <w:rFonts w:eastAsiaTheme="minorEastAsia"/>
        </w:rPr>
        <w:t xml:space="preserve"> w pierwszym wzorze nie znamy ani </w:t>
      </w:r>
      <w:r w:rsidRPr="004A7B58">
        <w:rPr>
          <w:rFonts w:eastAsiaTheme="minorEastAsia"/>
          <w:b/>
          <w:i/>
        </w:rPr>
        <w:t>c</w:t>
      </w:r>
      <w:r w:rsidRPr="004A7B58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 xml:space="preserve"> ani </w:t>
      </w:r>
      <w:r w:rsidRPr="004A7B58">
        <w:rPr>
          <w:rFonts w:eastAsiaTheme="minorEastAsia"/>
          <w:b/>
          <w:i/>
        </w:rPr>
        <w:t>[H</w:t>
      </w:r>
      <w:r w:rsidRPr="004A7B58">
        <w:rPr>
          <w:rFonts w:eastAsiaTheme="minorEastAsia"/>
          <w:b/>
          <w:i/>
          <w:vertAlign w:val="superscript"/>
        </w:rPr>
        <w:t>+</w:t>
      </w:r>
      <w:r w:rsidRPr="004A7B58">
        <w:rPr>
          <w:rFonts w:eastAsiaTheme="minorEastAsia"/>
          <w:b/>
          <w:i/>
        </w:rPr>
        <w:t>]</w:t>
      </w:r>
      <w:r>
        <w:rPr>
          <w:rFonts w:eastAsiaTheme="minorEastAsia"/>
        </w:rPr>
        <w:t xml:space="preserve">. Drugi wzór też </w:t>
      </w:r>
      <w:proofErr w:type="gramStart"/>
      <w:r>
        <w:rPr>
          <w:rFonts w:eastAsiaTheme="minorEastAsia"/>
        </w:rPr>
        <w:t>odpada bo</w:t>
      </w:r>
      <w:proofErr w:type="gramEnd"/>
      <w:r>
        <w:rPr>
          <w:rFonts w:eastAsiaTheme="minorEastAsia"/>
        </w:rPr>
        <w:t xml:space="preserve"> nie znamy również ani </w:t>
      </w:r>
      <w:r w:rsidRPr="004A7B58">
        <w:rPr>
          <w:rFonts w:eastAsiaTheme="minorEastAsia"/>
          <w:b/>
          <w:i/>
        </w:rPr>
        <w:t>c</w:t>
      </w:r>
      <w:r w:rsidRPr="004A7B58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 xml:space="preserve"> ani </w:t>
      </w:r>
      <w:r w:rsidRPr="004A7B58">
        <w:rPr>
          <w:rFonts w:eastAsiaTheme="minorEastAsia"/>
          <w:b/>
          <w:i/>
        </w:rPr>
        <w:t>[H</w:t>
      </w:r>
      <w:r w:rsidRPr="004A7B58">
        <w:rPr>
          <w:rFonts w:eastAsiaTheme="minorEastAsia"/>
          <w:b/>
          <w:i/>
          <w:vertAlign w:val="superscript"/>
        </w:rPr>
        <w:t>+</w:t>
      </w:r>
      <w:r w:rsidRPr="004A7B58">
        <w:rPr>
          <w:rFonts w:eastAsiaTheme="minorEastAsia"/>
          <w:b/>
          <w:i/>
        </w:rPr>
        <w:t>]</w:t>
      </w:r>
      <w:r>
        <w:rPr>
          <w:rFonts w:eastAsiaTheme="minorEastAsia"/>
        </w:rPr>
        <w:t xml:space="preserve">. Natomiast stosując wzór rozcieńczeń Ostwalda możemy obliczyć </w:t>
      </w:r>
      <w:r w:rsidRPr="004A7B58">
        <w:rPr>
          <w:rFonts w:eastAsiaTheme="minorEastAsia"/>
          <w:b/>
          <w:i/>
        </w:rPr>
        <w:t>c</w:t>
      </w:r>
      <w:r w:rsidRPr="004A7B58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>:</w:t>
      </w:r>
    </w:p>
    <w:p w:rsidR="00E961B9" w:rsidRPr="00810690" w:rsidRDefault="00E961B9" w:rsidP="00E961B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1-α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Bo zarówno </w:t>
      </w:r>
      <w:proofErr w:type="spellStart"/>
      <w:r w:rsidRPr="004A7B58">
        <w:rPr>
          <w:rFonts w:eastAsiaTheme="minorEastAsia"/>
          <w:b/>
          <w:i/>
        </w:rPr>
        <w:t>K</w:t>
      </w:r>
      <w:r w:rsidRPr="004A7B58">
        <w:rPr>
          <w:rFonts w:eastAsiaTheme="minorEastAsia"/>
          <w:b/>
          <w:i/>
          <w:vertAlign w:val="subscript"/>
        </w:rPr>
        <w:t>a</w:t>
      </w:r>
      <w:proofErr w:type="spellEnd"/>
      <w:r>
        <w:rPr>
          <w:rFonts w:eastAsiaTheme="minorEastAsia"/>
        </w:rPr>
        <w:t xml:space="preserve"> jak i </w:t>
      </w:r>
      <w:r w:rsidRPr="004A7B58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a potem z górki będzie. Należy podkreślić, iż stopień </w:t>
      </w:r>
      <w:proofErr w:type="gramStart"/>
      <w:r>
        <w:rPr>
          <w:rFonts w:eastAsiaTheme="minorEastAsia"/>
        </w:rPr>
        <w:t>dysocjacji czyli</w:t>
      </w:r>
      <w:proofErr w:type="gramEnd"/>
      <w:r>
        <w:rPr>
          <w:rFonts w:eastAsiaTheme="minorEastAsia"/>
        </w:rPr>
        <w:t xml:space="preserve"> α podajemy czasem jako procenty, NATOMIAST WE WZORZE UŻYWAMY WARTOŚCI JAKO LICZBY CZYLI NIE 8%. Wstawiamy </w:t>
      </w:r>
      <w:r w:rsidRPr="00E242A3">
        <w:rPr>
          <w:rFonts w:eastAsiaTheme="minorEastAsia"/>
          <w:highlight w:val="yellow"/>
        </w:rPr>
        <w:t>0.</w:t>
      </w:r>
      <w:r w:rsidRPr="0050525B">
        <w:rPr>
          <w:rFonts w:eastAsiaTheme="minorEastAsia"/>
          <w:highlight w:val="yellow"/>
        </w:rPr>
        <w:t>08</w:t>
      </w:r>
      <w:r>
        <w:rPr>
          <w:rFonts w:eastAsiaTheme="minorEastAsia"/>
        </w:rPr>
        <w:t xml:space="preserve">. Procenty podniesione do kwadratu równa się </w:t>
      </w:r>
      <w:proofErr w:type="spellStart"/>
      <w:r>
        <w:rPr>
          <w:rFonts w:eastAsiaTheme="minorEastAsia"/>
        </w:rPr>
        <w:t>pożyg</w:t>
      </w:r>
      <w:proofErr w:type="spellEnd"/>
      <w:r>
        <w:rPr>
          <w:rFonts w:eastAsiaTheme="minorEastAsia"/>
        </w:rPr>
        <w:t>, a jak jeszcze mamy wątpliwości to należy zobaczyć, co się dzieje na imprezie.</w:t>
      </w:r>
    </w:p>
    <w:p w:rsidR="00E961B9" w:rsidRDefault="00E961B9" w:rsidP="00E961B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1-0.08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=1.75*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=0.00252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E961B9" w:rsidRPr="00EB45F2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Mając już stężenie początkowe jesteśmy z łatwością w stanie obliczyć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=0.08*0.00252=0.0002016→pH=-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=3.7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Zauważmy, że wartość stałej równowagi, a więc także stałej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jest wartością stałą w danej temperaturze.</w:t>
      </w:r>
    </w:p>
    <w:p w:rsidR="00E961B9" w:rsidRPr="00E242A3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Czyli jak mamy ten wzór to nie ma innej opcji jak </w:t>
      </w:r>
      <w:r w:rsidRPr="007415FE">
        <w:rPr>
          <w:rFonts w:eastAsiaTheme="minorEastAsia"/>
          <w:b/>
          <w:i/>
        </w:rPr>
        <w:t>c</w:t>
      </w:r>
      <w:r w:rsidRPr="007415FE">
        <w:rPr>
          <w:rFonts w:eastAsiaTheme="minorEastAsia"/>
          <w:b/>
          <w:i/>
          <w:vertAlign w:val="subscript"/>
        </w:rPr>
        <w:t>0</w:t>
      </w:r>
      <w:r>
        <w:rPr>
          <w:rFonts w:eastAsiaTheme="minorEastAsia"/>
        </w:rPr>
        <w:t xml:space="preserve"> rośnie to </w:t>
      </w:r>
      <w:r w:rsidRPr="00EB45F2">
        <w:rPr>
          <w:rFonts w:eastAsiaTheme="minorEastAsia"/>
          <w:i/>
        </w:rPr>
        <w:t>α</w:t>
      </w:r>
      <w:r>
        <w:rPr>
          <w:rFonts w:eastAsiaTheme="minorEastAsia"/>
        </w:rPr>
        <w:t xml:space="preserve"> maleje, jak </w:t>
      </w:r>
      <w:r w:rsidRPr="00EB45F2">
        <w:rPr>
          <w:rFonts w:eastAsiaTheme="minorEastAsia"/>
          <w:i/>
        </w:rPr>
        <w:t>α</w:t>
      </w:r>
      <w:r>
        <w:rPr>
          <w:rFonts w:eastAsiaTheme="minorEastAsia"/>
        </w:rPr>
        <w:t xml:space="preserve"> rośnie to </w:t>
      </w:r>
      <w:r w:rsidRPr="00EB45F2">
        <w:rPr>
          <w:rFonts w:eastAsiaTheme="minorEastAsia"/>
          <w:i/>
        </w:rPr>
        <w:t>c</w:t>
      </w:r>
      <w:r w:rsidRPr="00EB45F2">
        <w:rPr>
          <w:rFonts w:eastAsiaTheme="minorEastAsia"/>
          <w:i/>
          <w:vertAlign w:val="subscript"/>
        </w:rPr>
        <w:t>0</w:t>
      </w:r>
      <w:r>
        <w:rPr>
          <w:rFonts w:eastAsiaTheme="minorEastAsia"/>
        </w:rPr>
        <w:t xml:space="preserve"> musi </w:t>
      </w:r>
      <w:proofErr w:type="gramStart"/>
      <w:r>
        <w:rPr>
          <w:rFonts w:eastAsiaTheme="minorEastAsia"/>
        </w:rPr>
        <w:t>maleć aby</w:t>
      </w:r>
      <w:proofErr w:type="gramEnd"/>
      <w:r>
        <w:rPr>
          <w:rFonts w:eastAsiaTheme="minorEastAsia"/>
        </w:rPr>
        <w:t xml:space="preserve"> utrzymać stałą wartość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r>
        <w:rPr>
          <w:rFonts w:eastAsiaTheme="minorEastAsia"/>
        </w:rPr>
        <w:t>. Należy, więc wyciągnąć wniosek: słabe elektrolity zwiększają swój stopień dysocjacji z rozcieńczeniem roztworu.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Dla zasad </w:t>
      </w:r>
      <w:proofErr w:type="spellStart"/>
      <w:r>
        <w:rPr>
          <w:rFonts w:eastAsiaTheme="minorEastAsia"/>
        </w:rPr>
        <w:t>jednowodorotlenkowych</w:t>
      </w:r>
      <w:proofErr w:type="spellEnd"/>
      <w:r>
        <w:rPr>
          <w:rFonts w:eastAsiaTheme="minorEastAsia"/>
        </w:rPr>
        <w:t xml:space="preserve"> sytuacja jest analogiczna jak dla kwasów natomiast </w:t>
      </w:r>
      <w:proofErr w:type="gramStart"/>
      <w:r>
        <w:rPr>
          <w:rFonts w:eastAsiaTheme="minorEastAsia"/>
        </w:rPr>
        <w:t>oczywiście  reagują</w:t>
      </w:r>
      <w:proofErr w:type="gramEnd"/>
      <w:r>
        <w:rPr>
          <w:rFonts w:eastAsiaTheme="minorEastAsia"/>
        </w:rPr>
        <w:t xml:space="preserve"> one z utworzeniem jonów </w:t>
      </w:r>
      <w:r w:rsidRPr="00EB45F2">
        <w:rPr>
          <w:rFonts w:eastAsiaTheme="minorEastAsia"/>
          <w:i/>
        </w:rPr>
        <w:t>OH</w:t>
      </w:r>
      <w:r w:rsidRPr="00EB45F2">
        <w:rPr>
          <w:rFonts w:eastAsiaTheme="minorEastAsia"/>
          <w:i/>
          <w:vertAlign w:val="superscript"/>
        </w:rPr>
        <w:t>-</w:t>
      </w:r>
      <w:r>
        <w:rPr>
          <w:rFonts w:eastAsiaTheme="minorEastAsia"/>
        </w:rPr>
        <w:t xml:space="preserve">, stosujemy tylko zamiast </w:t>
      </w:r>
      <w:r w:rsidRPr="00EB45F2">
        <w:rPr>
          <w:rFonts w:eastAsiaTheme="minorEastAsia"/>
          <w:i/>
        </w:rPr>
        <w:t>H</w:t>
      </w:r>
      <w:r w:rsidRPr="00EB45F2">
        <w:rPr>
          <w:rFonts w:eastAsiaTheme="minorEastAsia"/>
          <w:i/>
          <w:vertAlign w:val="superscript"/>
        </w:rPr>
        <w:t>+</w:t>
      </w:r>
      <w:r>
        <w:rPr>
          <w:rFonts w:eastAsiaTheme="minorEastAsia"/>
        </w:rPr>
        <w:t xml:space="preserve"> powstają </w:t>
      </w:r>
      <w:r w:rsidRPr="00EB45F2">
        <w:rPr>
          <w:rFonts w:eastAsiaTheme="minorEastAsia"/>
          <w:i/>
        </w:rPr>
        <w:t>OH</w:t>
      </w:r>
      <w:r w:rsidRPr="00EB45F2">
        <w:rPr>
          <w:rFonts w:eastAsiaTheme="minorEastAsia"/>
          <w:i/>
          <w:vertAlign w:val="superscript"/>
        </w:rPr>
        <w:t>-</w:t>
      </w:r>
      <w:r>
        <w:rPr>
          <w:rFonts w:eastAsiaTheme="minorEastAsia"/>
        </w:rPr>
        <w:t xml:space="preserve">, a zamiast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r>
        <w:rPr>
          <w:rFonts w:eastAsiaTheme="minorEastAsia"/>
        </w:rPr>
        <w:t xml:space="preserve"> używamy stałej dysocjacji zasadowej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B</w:t>
      </w:r>
      <w:r w:rsidRPr="00EB45F2">
        <w:rPr>
          <w:rFonts w:eastAsiaTheme="minorEastAsia"/>
        </w:rPr>
        <w:t>.</w:t>
      </w:r>
      <w:r>
        <w:rPr>
          <w:rFonts w:eastAsiaTheme="minorEastAsia"/>
        </w:rPr>
        <w:t xml:space="preserve"> Dla typowych związków stałe te znajdują się w tablicach udostępnianych przez CKE, </w:t>
      </w:r>
      <w:proofErr w:type="spellStart"/>
      <w:r>
        <w:rPr>
          <w:rFonts w:eastAsiaTheme="minorEastAsia"/>
        </w:rPr>
        <w:t>np</w:t>
      </w:r>
      <w:proofErr w:type="spellEnd"/>
      <w:r>
        <w:rPr>
          <w:rFonts w:eastAsiaTheme="minorEastAsia"/>
        </w:rPr>
        <w:t>:</w:t>
      </w:r>
    </w:p>
    <w:p w:rsidR="00E961B9" w:rsidRPr="00BA0682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=1.78*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Zadania z odwracalnej hydrolizy/dysocjacji zasadowej możemy obliczeniowo traktować jak zadania z odwracalnej hydrolizy/dysocjacji kwasowej z tą różnicą, iż zamiast </w:t>
      </w:r>
      <w:proofErr w:type="spellStart"/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proofErr w:type="spellEnd"/>
      <w:r>
        <w:rPr>
          <w:rFonts w:eastAsiaTheme="minorEastAsia"/>
        </w:rPr>
        <w:t xml:space="preserve"> używamy </w:t>
      </w:r>
      <w:proofErr w:type="spellStart"/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b</w:t>
      </w:r>
      <w:proofErr w:type="spellEnd"/>
      <w:r>
        <w:rPr>
          <w:rFonts w:eastAsiaTheme="minorEastAsia"/>
        </w:rPr>
        <w:t xml:space="preserve">, natomiast zamiast stężenia jonów </w:t>
      </w:r>
      <w:r w:rsidRPr="00EB45F2">
        <w:rPr>
          <w:rFonts w:eastAsiaTheme="minorEastAsia"/>
          <w:i/>
        </w:rPr>
        <w:t>H</w:t>
      </w:r>
      <w:r w:rsidRPr="00EB45F2">
        <w:rPr>
          <w:rFonts w:eastAsiaTheme="minorEastAsia"/>
          <w:i/>
          <w:vertAlign w:val="superscript"/>
        </w:rPr>
        <w:t>+</w:t>
      </w:r>
      <w:r>
        <w:rPr>
          <w:rFonts w:eastAsiaTheme="minorEastAsia"/>
        </w:rPr>
        <w:t xml:space="preserve"> używamy stężenia jonów </w:t>
      </w:r>
      <w:r w:rsidRPr="00EB45F2">
        <w:rPr>
          <w:rFonts w:eastAsiaTheme="minorEastAsia"/>
          <w:i/>
        </w:rPr>
        <w:t>OH</w:t>
      </w:r>
      <w:r w:rsidRPr="00EB45F2">
        <w:rPr>
          <w:rFonts w:eastAsiaTheme="minorEastAsia"/>
          <w:i/>
          <w:vertAlign w:val="superscript"/>
        </w:rPr>
        <w:t>-</w:t>
      </w:r>
      <w:r w:rsidRPr="00EB45F2">
        <w:rPr>
          <w:rFonts w:eastAsiaTheme="minorEastAsia"/>
        </w:rPr>
        <w:t>.</w:t>
      </w:r>
      <w:r>
        <w:rPr>
          <w:rFonts w:eastAsiaTheme="minorEastAsia"/>
        </w:rPr>
        <w:t xml:space="preserve"> Wyprowadzone wzory dla zasad są praktycznie identyczne a na pewno symetryczne do wyprowadzonych wzorów dla kwasów. W warunku używania wzorów uproszczonych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 lub b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używamy </w:t>
      </w:r>
      <w:proofErr w:type="spellStart"/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proofErr w:type="spellEnd"/>
      <w:r w:rsidRPr="00EB45F2">
        <w:rPr>
          <w:rFonts w:eastAsiaTheme="minorEastAsia"/>
        </w:rPr>
        <w:t xml:space="preserve"> </w:t>
      </w:r>
      <w:r>
        <w:rPr>
          <w:rFonts w:eastAsiaTheme="minorEastAsia"/>
        </w:rPr>
        <w:t xml:space="preserve">oczywiście dla kwasów, a </w:t>
      </w:r>
      <w:proofErr w:type="spellStart"/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b</w:t>
      </w:r>
      <w:proofErr w:type="spellEnd"/>
      <w:r>
        <w:rPr>
          <w:rFonts w:eastAsiaTheme="minorEastAsia"/>
        </w:rPr>
        <w:t xml:space="preserve"> dla zasad; to samo dotyczy </w:t>
      </w:r>
      <w:proofErr w:type="gramStart"/>
      <w:r>
        <w:rPr>
          <w:rFonts w:eastAsiaTheme="minorEastAsia"/>
        </w:rPr>
        <w:t>praw</w:t>
      </w:r>
      <w:proofErr w:type="gramEnd"/>
      <w:r>
        <w:rPr>
          <w:rFonts w:eastAsiaTheme="minorEastAsia"/>
        </w:rPr>
        <w:t xml:space="preserve"> rozcieńczeń Ostwalda, to czy używamy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A</w:t>
      </w:r>
      <w:r w:rsidRPr="00EB45F2">
        <w:rPr>
          <w:rFonts w:eastAsiaTheme="minorEastAsia"/>
        </w:rPr>
        <w:t xml:space="preserve"> </w:t>
      </w:r>
      <w:r>
        <w:rPr>
          <w:rFonts w:eastAsiaTheme="minorEastAsia"/>
        </w:rPr>
        <w:t xml:space="preserve">czy </w:t>
      </w:r>
      <w:r w:rsidRPr="00EB45F2">
        <w:rPr>
          <w:rFonts w:eastAsiaTheme="minorEastAsia"/>
          <w:i/>
        </w:rPr>
        <w:t>K</w:t>
      </w:r>
      <w:r w:rsidRPr="00EB45F2">
        <w:rPr>
          <w:rFonts w:eastAsiaTheme="minorEastAsia"/>
          <w:i/>
          <w:vertAlign w:val="subscript"/>
        </w:rPr>
        <w:t>B</w:t>
      </w:r>
      <w:r>
        <w:rPr>
          <w:rFonts w:eastAsiaTheme="minorEastAsia"/>
        </w:rPr>
        <w:t xml:space="preserve"> zależy od rodzaju hydrolizy, którą mamy. Odpowiednie wzory dla zasad można wyprowadzić analogicznie jak wyprowadzono dla kwasów. Tym samym całą wiedzę 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i hydroliz słabych kwasów i zasad można umieścić w tabelce: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kwas</w:t>
            </w:r>
            <w:proofErr w:type="gramEnd"/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zasada</w:t>
            </w:r>
            <w:proofErr w:type="gramEnd"/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Ostwald</w:t>
            </w:r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źródło jonów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dla kwasów</w:t>
            </w:r>
          </w:p>
          <w:p w:rsidR="00E961B9" w:rsidRDefault="00E961B9" w:rsidP="001A57C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źródło</w:t>
            </w:r>
            <w:proofErr w:type="gramEnd"/>
            <w:r>
              <w:rPr>
                <w:rFonts w:eastAsiaTheme="minorEastAsia"/>
              </w:rPr>
              <w:t xml:space="preserve"> jonów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r>
                <w:rPr>
                  <w:rFonts w:ascii="Cambria Math" w:eastAsiaTheme="minorEastAsia" w:hAnsi="Cambria Math"/>
                </w:rPr>
                <w:lastRenderedPageBreak/>
                <m:t>HA</m:t>
              </m:r>
            </m:oMath>
            <w:r>
              <w:rPr>
                <w:rFonts w:eastAsiaTheme="minorEastAsia"/>
              </w:rPr>
              <w:t xml:space="preserve"> dla zasad</w:t>
            </w:r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 lub 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1-α</m:t>
                    </m:r>
                  </m:den>
                </m:f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α&lt;5%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lub</w:t>
            </w:r>
            <w:proofErr w:type="gramEnd"/>
            <w:r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 lub B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&gt;400</m:t>
              </m:r>
            </m:oMath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 lub 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pH+pOH=p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Dla 25</w:t>
            </w:r>
            <w:r>
              <w:rPr>
                <w:rFonts w:ascii="Calibri" w:eastAsia="Times New Roman" w:hAnsi="Calibri" w:cs="Times New Roman"/>
              </w:rPr>
              <w:sym w:font="Symbol" w:char="F0B0"/>
            </w:r>
            <w:r>
              <w:rPr>
                <w:rFonts w:ascii="Calibri" w:eastAsia="Times New Roman" w:hAnsi="Calibri" w:cs="Times New Roman"/>
              </w:rPr>
              <w:t>C</w:t>
            </w:r>
          </w:p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-14</m:t>
                    </m:r>
                  </m:sup>
                </m:sSup>
              </m:oMath>
            </m:oMathPara>
          </w:p>
          <w:p w:rsidR="00E961B9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pH+pOH=14</m:t>
                </m:r>
              </m:oMath>
            </m:oMathPara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pH=-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+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e>
                </m:func>
              </m:oMath>
            </m:oMathPara>
          </w:p>
          <w:p w:rsidR="00E961B9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pOH=-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W</m:t>
                        </m:r>
                      </m:sub>
                    </m:sSub>
                  </m:e>
                </m:func>
              </m:oMath>
            </m:oMathPara>
          </w:p>
          <w:p w:rsidR="00E961B9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A</m:t>
                        </m:r>
                      </m:sub>
                    </m:sSub>
                  </m:e>
                </m:func>
              </m:oMath>
            </m:oMathPara>
          </w:p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B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W</m:t>
                    </m:r>
                  </m:sub>
                </m:sSub>
              </m:oMath>
            </m:oMathPara>
          </w:p>
          <w:p w:rsidR="00E961B9" w:rsidRDefault="00E961B9" w:rsidP="001A57C7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Dla 25</w:t>
            </w:r>
            <w:r>
              <w:rPr>
                <w:rFonts w:ascii="Calibri" w:eastAsia="Times New Roman" w:hAnsi="Calibri" w:cs="Times New Roman"/>
              </w:rPr>
              <w:sym w:font="Symbol" w:char="F0B0"/>
            </w:r>
            <w:r>
              <w:rPr>
                <w:rFonts w:ascii="Calibri" w:eastAsia="Times New Roman" w:hAnsi="Calibri" w:cs="Times New Roman"/>
              </w:rPr>
              <w:t>C</w:t>
            </w:r>
          </w:p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•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-14</m:t>
                    </m:r>
                  </m:sup>
                </m:sSup>
              </m:oMath>
            </m:oMathPara>
          </w:p>
          <w:p w:rsidR="00E961B9" w:rsidRPr="00994811" w:rsidRDefault="00E961B9" w:rsidP="001A57C7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=14</m:t>
                </m:r>
              </m:oMath>
            </m:oMathPara>
          </w:p>
        </w:tc>
      </w:tr>
    </w:tbl>
    <w:p w:rsidR="00E961B9" w:rsidRPr="00E242A3" w:rsidRDefault="00E961B9" w:rsidP="00E961B9">
      <w:pPr>
        <w:rPr>
          <w:rFonts w:eastAsiaTheme="minorEastAsia"/>
        </w:rPr>
      </w:pPr>
    </w:p>
    <w:p w:rsidR="00E961B9" w:rsidRDefault="00E961B9" w:rsidP="00E961B9">
      <w:pPr>
        <w:rPr>
          <w:rFonts w:eastAsiaTheme="minorEastAsia"/>
        </w:rPr>
      </w:pP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r w:rsidRPr="000B4B88">
        <w:rPr>
          <w:rFonts w:eastAsiaTheme="minorEastAsia"/>
        </w:rPr>
        <w:t xml:space="preserve">temperaturze 25 °C rozpuszczalność amoniaku w wodzie jest równa 46 g w 100 g wody.  Na podstawie. Oblicz </w:t>
      </w:r>
      <w:proofErr w:type="spellStart"/>
      <w:r w:rsidRPr="000B4B88">
        <w:rPr>
          <w:rFonts w:eastAsiaTheme="minorEastAsia"/>
        </w:rPr>
        <w:t>pH</w:t>
      </w:r>
      <w:proofErr w:type="spellEnd"/>
      <w:r w:rsidRPr="000B4B88">
        <w:rPr>
          <w:rFonts w:eastAsiaTheme="minorEastAsia"/>
        </w:rPr>
        <w:t xml:space="preserve"> wodnego roztworu amoniaku nasyconego w tej temperaturze, jeżeli </w:t>
      </w:r>
      <w:r>
        <w:rPr>
          <w:rFonts w:eastAsiaTheme="minorEastAsia"/>
        </w:rPr>
        <w:t>jego gęstość jest równa</w:t>
      </w:r>
      <w:proofErr w:type="gramStart"/>
      <w:r>
        <w:rPr>
          <w:rFonts w:eastAsiaTheme="minorEastAsia"/>
        </w:rPr>
        <w:t xml:space="preserve"> 0,91 g</w:t>
      </w:r>
      <w:proofErr w:type="gramEnd"/>
      <w:r>
        <w:rPr>
          <w:rFonts w:ascii="Bahnschrift" w:eastAsiaTheme="minorEastAsia" w:hAnsi="Bahnschrift"/>
        </w:rPr>
        <w:t>•</w:t>
      </w:r>
      <w:r w:rsidRPr="000B4B88">
        <w:rPr>
          <w:rFonts w:eastAsiaTheme="minorEastAsia"/>
        </w:rPr>
        <w:t>cm</w:t>
      </w:r>
      <w:r w:rsidRPr="000B4B88">
        <w:rPr>
          <w:rFonts w:eastAsiaTheme="minorEastAsia"/>
          <w:vertAlign w:val="superscript"/>
        </w:rPr>
        <w:t>–3</w:t>
      </w:r>
      <w:r w:rsidRPr="000B4B88">
        <w:rPr>
          <w:rFonts w:eastAsiaTheme="minorEastAsia"/>
        </w:rPr>
        <w:t>. Wynik końcowy zaokrąglij do pierwszego miejsca po przecinku.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Na początku należy rozpuszczalność przeliczyć na stężenie molowe, gdyż we wzorach związanych 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są używane stężenia molowe.</w:t>
      </w:r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Najprościej jest tutaj założyć, że mam: 100g wody (wówczas od razu mamy masę amoniaku), obliczyć masę roztworu, jako sumę mas rozpuszczalnika i substancji rozpuszczonej.  Wykorzystując tę wartość i gęstość mamy od razu objętość układu. Liczbę moli amoniaku możemy obliczyć dzieląc masę przez masę molową. Podzielenie liczby moli przez objętość daje nam stężenie molowe.</w:t>
      </w:r>
    </w:p>
    <w:p w:rsidR="00E961B9" w:rsidRPr="0057514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=46+100=146g</m:t>
          </m:r>
        </m:oMath>
      </m:oMathPara>
    </w:p>
    <w:p w:rsidR="00E961B9" w:rsidRPr="00575140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R 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146</m:t>
              </m:r>
            </m:num>
            <m:den>
              <m:r>
                <w:rPr>
                  <w:rFonts w:ascii="Cambria Math" w:eastAsiaTheme="minorEastAsia" w:hAnsi="Cambria Math"/>
                </w:rPr>
                <m:t>0.91</m:t>
              </m:r>
            </m:den>
          </m:f>
          <m:r>
            <w:rPr>
              <w:rFonts w:ascii="Cambria Math" w:eastAsiaTheme="minorEastAsia" w:hAnsi="Cambria Math"/>
            </w:rPr>
            <m:t>=160c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=0.16 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E961B9" w:rsidRPr="0057514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</w:rPr>
                <m:t>17</m:t>
              </m:r>
            </m:den>
          </m:f>
          <m:r>
            <w:rPr>
              <w:rFonts w:ascii="Cambria Math" w:eastAsiaTheme="minorEastAsia" w:hAnsi="Cambria Math"/>
            </w:rPr>
            <m:t>=2.71</m:t>
          </m:r>
        </m:oMath>
      </m:oMathPara>
    </w:p>
    <w:p w:rsidR="00E961B9" w:rsidRPr="0057514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2.71</m:t>
              </m:r>
            </m:num>
            <m:den>
              <m:r>
                <w:rPr>
                  <w:rFonts w:ascii="Cambria Math" w:eastAsiaTheme="minorEastAsia" w:hAnsi="Cambria Math"/>
                </w:rPr>
                <m:t>0.16</m:t>
              </m:r>
            </m:den>
          </m:f>
          <m:r>
            <w:rPr>
              <w:rFonts w:ascii="Cambria Math" w:eastAsiaTheme="minorEastAsia" w:hAnsi="Cambria Math"/>
            </w:rPr>
            <m:t>=16.9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>Alternatywnie mógłbym wykorzystać wzór ciążowy (ten do przeliczania stężeń), bo stężenie procentowe mam podane praktycznie na tacy</w:t>
      </w:r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</w:rPr>
                <m:t>100+46</m:t>
              </m:r>
            </m:den>
          </m:f>
          <m:r>
            <w:rPr>
              <w:rFonts w:ascii="Cambria Math" w:eastAsiaTheme="minorEastAsia" w:hAnsi="Cambria Math"/>
            </w:rPr>
            <m:t>=31.5%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Kolejno mogę wykorzystać wzór przeliczający stężenie molowe na procentowe i vice </w:t>
      </w:r>
      <w:proofErr w:type="spellStart"/>
      <w:r>
        <w:rPr>
          <w:rFonts w:eastAsiaTheme="minorEastAsia"/>
        </w:rPr>
        <w:t>wersa</w:t>
      </w:r>
      <w:proofErr w:type="spellEnd"/>
      <w:r>
        <w:rPr>
          <w:rFonts w:eastAsiaTheme="minorEastAsia"/>
        </w:rPr>
        <w:t xml:space="preserve"> </w:t>
      </w:r>
    </w:p>
    <w:p w:rsidR="00E961B9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M100%</m:t>
              </m:r>
            </m:den>
          </m:f>
          <m:r>
            <w:rPr>
              <w:rFonts w:ascii="Cambria Math" w:eastAsiaTheme="minorEastAsia" w:hAnsi="Cambria Math"/>
            </w:rPr>
            <m:t>1000</m:t>
          </m:r>
        </m:oMath>
      </m:oMathPara>
    </w:p>
    <w:p w:rsidR="00E961B9" w:rsidRPr="00575140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31.5%*0.91</m:t>
              </m:r>
            </m:num>
            <m:den>
              <m:r>
                <w:rPr>
                  <w:rFonts w:ascii="Cambria Math" w:eastAsiaTheme="minorEastAsia" w:hAnsi="Cambria Math"/>
                </w:rPr>
                <m:t>17*100%</m:t>
              </m:r>
            </m:den>
          </m:f>
          <m:r>
            <w:rPr>
              <w:rFonts w:ascii="Cambria Math" w:eastAsiaTheme="minorEastAsia" w:hAnsi="Cambria Math"/>
            </w:rPr>
            <m:t>*1000=16.9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teraz dopiero mam zadanie z </w:t>
      </w:r>
      <w:proofErr w:type="spellStart"/>
      <w:r>
        <w:rPr>
          <w:rFonts w:eastAsiaTheme="minorEastAsia"/>
        </w:rPr>
        <w:t>pH</w:t>
      </w:r>
      <w:proofErr w:type="spellEnd"/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W reakcji powstają hydrolizy mi jony </w:t>
      </w:r>
      <w:proofErr w:type="gramStart"/>
      <w:r w:rsidRPr="00665743">
        <w:rPr>
          <w:rFonts w:eastAsiaTheme="minorEastAsia"/>
          <w:b/>
          <w:i/>
        </w:rPr>
        <w:t>OH</w:t>
      </w:r>
      <w:r w:rsidRPr="00665743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 xml:space="preserve">  czyli</w:t>
      </w:r>
      <w:proofErr w:type="gramEnd"/>
      <w:r>
        <w:rPr>
          <w:rFonts w:eastAsiaTheme="minorEastAsia"/>
        </w:rPr>
        <w:t xml:space="preserve"> używam </w:t>
      </w:r>
      <w:proofErr w:type="spellStart"/>
      <w:r w:rsidRPr="00AA16EF">
        <w:rPr>
          <w:rFonts w:eastAsiaTheme="minorEastAsia"/>
          <w:b/>
          <w:i/>
        </w:rPr>
        <w:t>K</w:t>
      </w:r>
      <w:r w:rsidRPr="00AA16EF">
        <w:rPr>
          <w:rFonts w:eastAsiaTheme="minorEastAsia"/>
          <w:b/>
          <w:i/>
          <w:vertAlign w:val="subscript"/>
        </w:rPr>
        <w:t>b</w:t>
      </w:r>
      <w:r>
        <w:rPr>
          <w:rFonts w:eastAsiaTheme="minorEastAsia"/>
        </w:rPr>
        <w:t>.W</w:t>
      </w:r>
      <w:proofErr w:type="spellEnd"/>
      <w:r>
        <w:rPr>
          <w:rFonts w:eastAsiaTheme="minorEastAsia"/>
        </w:rPr>
        <w:t xml:space="preserve"> zadaniu jest podana temperatura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C, a więc potrzebną stałą mogę odczytać z tablic:</w:t>
      </w:r>
      <w:r w:rsidRPr="006768F4">
        <w:rPr>
          <w:rFonts w:eastAsiaTheme="minorEastAsia"/>
          <w:b/>
          <w:i/>
        </w:rPr>
        <w:t xml:space="preserve"> K</w:t>
      </w:r>
      <w:r w:rsidRPr="006768F4">
        <w:rPr>
          <w:rFonts w:eastAsiaTheme="minorEastAsia"/>
          <w:b/>
          <w:i/>
          <w:vertAlign w:val="subscript"/>
        </w:rPr>
        <w:t>b</w:t>
      </w:r>
      <w:r w:rsidRPr="006768F4">
        <w:rPr>
          <w:rFonts w:eastAsiaTheme="minorEastAsia"/>
          <w:b/>
          <w:i/>
        </w:rPr>
        <w:t>.</w:t>
      </w:r>
      <w:r w:rsidRPr="006768F4">
        <w:rPr>
          <w:rFonts w:eastAsiaTheme="minorEastAsia"/>
          <w:b/>
          <w:i/>
          <w:vertAlign w:val="superscript"/>
        </w:rPr>
        <w:t>NH3</w:t>
      </w:r>
      <w:r w:rsidRPr="006768F4">
        <w:rPr>
          <w:rFonts w:eastAsiaTheme="minorEastAsia"/>
        </w:rPr>
        <w:t>=1.78</w:t>
      </w:r>
      <w:r w:rsidRPr="006768F4">
        <w:rPr>
          <w:rFonts w:eastAsiaTheme="minorEastAsia"/>
        </w:rPr>
        <w:sym w:font="Symbol" w:char="F0D7"/>
      </w:r>
      <w:r w:rsidRPr="006768F4">
        <w:rPr>
          <w:rFonts w:eastAsiaTheme="minorEastAsia"/>
        </w:rPr>
        <w:t>10</w:t>
      </w:r>
      <w:r w:rsidRPr="006768F4">
        <w:rPr>
          <w:rFonts w:eastAsiaTheme="minorEastAsia"/>
          <w:vertAlign w:val="superscript"/>
        </w:rPr>
        <w:t>-5</w:t>
      </w:r>
      <w:r>
        <w:rPr>
          <w:rFonts w:eastAsiaTheme="minorEastAsia"/>
        </w:rPr>
        <w:t xml:space="preserve">. W zadaniu mam jedną reakcję, w </w:t>
      </w:r>
      <w:proofErr w:type="spellStart"/>
      <w:r>
        <w:rPr>
          <w:rFonts w:eastAsiaTheme="minorEastAsia"/>
        </w:rPr>
        <w:t>krórej</w:t>
      </w:r>
      <w:proofErr w:type="spellEnd"/>
      <w:r>
        <w:rPr>
          <w:rFonts w:eastAsiaTheme="minorEastAsia"/>
        </w:rPr>
        <w:t xml:space="preserve"> powstają mi jonu źródło jonów </w:t>
      </w:r>
      <w:proofErr w:type="gramStart"/>
      <w:r w:rsidRPr="00665743">
        <w:rPr>
          <w:rFonts w:eastAsiaTheme="minorEastAsia"/>
          <w:b/>
          <w:i/>
        </w:rPr>
        <w:t>OH</w:t>
      </w:r>
      <w:r w:rsidRPr="00665743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jestem na pewno mogę stosować wzory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</w:tblGrid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kwas</w:t>
            </w:r>
            <w:proofErr w:type="gramEnd"/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zasada</w:t>
            </w:r>
            <w:proofErr w:type="gramEnd"/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ogólny</w:t>
            </w:r>
            <w:proofErr w:type="gramEnd"/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HA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</w:tr>
      <w:tr w:rsidR="00E961B9" w:rsidTr="001A57C7">
        <w:tc>
          <w:tcPr>
            <w:tcW w:w="2303" w:type="dxa"/>
          </w:tcPr>
          <w:p w:rsidR="00E961B9" w:rsidRDefault="00E961B9" w:rsidP="001A57C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źródło jonów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dla kwasów</w:t>
            </w:r>
          </w:p>
          <w:p w:rsidR="00E961B9" w:rsidRDefault="00E961B9" w:rsidP="001A57C7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źródło</w:t>
            </w:r>
            <w:proofErr w:type="gramEnd"/>
            <w:r>
              <w:rPr>
                <w:rFonts w:eastAsiaTheme="minorEastAsia"/>
              </w:rPr>
              <w:t xml:space="preserve"> jonów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i </w:t>
            </w:r>
            <m:oMath>
              <m:r>
                <w:rPr>
                  <w:rFonts w:ascii="Cambria Math" w:eastAsiaTheme="minorEastAsia" w:hAnsi="Cambria Math"/>
                </w:rPr>
                <m:t>HA</m:t>
              </m:r>
            </m:oMath>
            <w:r>
              <w:rPr>
                <w:rFonts w:eastAsiaTheme="minorEastAsia"/>
              </w:rPr>
              <w:t xml:space="preserve"> dla zasad</w:t>
            </w:r>
          </w:p>
        </w:tc>
        <w:tc>
          <w:tcPr>
            <w:tcW w:w="2303" w:type="dxa"/>
          </w:tcPr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E961B9" w:rsidRPr="00994811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03" w:type="dxa"/>
          </w:tcPr>
          <w:p w:rsidR="00E961B9" w:rsidRPr="004120A1" w:rsidRDefault="00E961B9" w:rsidP="001A57C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 w:rsidR="00E961B9" w:rsidRDefault="00E961B9" w:rsidP="001A57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</w:tbl>
    <w:p w:rsidR="00E961B9" w:rsidRPr="00665743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Kolejno należy sprawdzić możliwość stosowania wzorów uproszczonych. O stopniu dysocjacji </w:t>
      </w:r>
      <w:r w:rsidRPr="00665743">
        <w:rPr>
          <w:rFonts w:eastAsiaTheme="minorEastAsia"/>
          <w:b/>
          <w:i/>
        </w:rPr>
        <w:t>α</w:t>
      </w:r>
      <w:r>
        <w:rPr>
          <w:rFonts w:eastAsiaTheme="minorEastAsia"/>
        </w:rPr>
        <w:t xml:space="preserve"> nic nie wiem, więc sprawdzam warunek:</w:t>
      </w:r>
    </w:p>
    <w:p w:rsidR="00E961B9" w:rsidRPr="00665743" w:rsidRDefault="00E961B9" w:rsidP="00E961B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&gt;400</m:t>
          </m:r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16.9</m:t>
              </m:r>
            </m:num>
            <m:den>
              <m:r>
                <w:rPr>
                  <w:rFonts w:ascii="Cambria Math" w:eastAsiaTheme="minorEastAsia" w:hAnsi="Cambria Math"/>
                </w:rPr>
                <m:t>1.78*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=949438&gt;400</m:t>
          </m:r>
        </m:oMath>
      </m:oMathPara>
    </w:p>
    <w:p w:rsidR="00E961B9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Stosunek ten jest znacznie większy, czyli mogę. Stosuje wzór uproszczony do obliczenia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</w:t>
      </w:r>
    </w:p>
    <w:p w:rsidR="00E961B9" w:rsidRPr="005A7AC6" w:rsidRDefault="00E961B9" w:rsidP="00E961B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E961B9" w:rsidRDefault="00E961B9" w:rsidP="00E961B9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1.78*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*16.9</m:t>
              </m:r>
            </m:e>
          </m:rad>
          <m:r>
            <w:rPr>
              <w:rFonts w:ascii="Cambria Math" w:eastAsiaTheme="minorEastAsia" w:hAnsi="Cambria Math"/>
            </w:rPr>
            <m:t>=1.73*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=0.0173</m:t>
          </m:r>
        </m:oMath>
      </m:oMathPara>
    </w:p>
    <w:p w:rsidR="00E961B9" w:rsidRPr="00B13F6E" w:rsidRDefault="00E961B9" w:rsidP="00E961B9">
      <w:pPr>
        <w:rPr>
          <w:rFonts w:eastAsiaTheme="minorEastAsia"/>
        </w:rPr>
      </w:pPr>
      <w:r>
        <w:rPr>
          <w:rFonts w:eastAsiaTheme="minorEastAsia"/>
        </w:rPr>
        <w:t xml:space="preserve">Mając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mogę łatwo obliczyć </w:t>
      </w:r>
      <w:proofErr w:type="spellStart"/>
      <w:r w:rsidRPr="004120A1">
        <w:rPr>
          <w:rFonts w:eastAsiaTheme="minorEastAsia"/>
          <w:i/>
        </w:rPr>
        <w:t>pOH</w:t>
      </w:r>
      <w:proofErr w:type="spellEnd"/>
      <w:r>
        <w:rPr>
          <w:rFonts w:eastAsiaTheme="minorEastAsia"/>
        </w:rPr>
        <w:t xml:space="preserve"> i kolejno </w:t>
      </w:r>
      <w:proofErr w:type="spellStart"/>
      <w:r w:rsidRPr="004120A1">
        <w:rPr>
          <w:rFonts w:eastAsiaTheme="minorEastAsia"/>
          <w:i/>
        </w:rPr>
        <w:t>pH</w:t>
      </w:r>
      <w:proofErr w:type="spellEnd"/>
      <w:r>
        <w:rPr>
          <w:rFonts w:eastAsiaTheme="minorEastAsia"/>
        </w:rPr>
        <w:t>.</w:t>
      </w:r>
    </w:p>
    <w:p w:rsidR="00E961B9" w:rsidRDefault="00E961B9" w:rsidP="00E96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(0.0173)</m:t>
              </m:r>
            </m:e>
          </m:func>
          <m:r>
            <w:rPr>
              <w:rFonts w:ascii="Cambria Math" w:eastAsiaTheme="minorEastAsia" w:hAnsi="Cambria Math"/>
            </w:rPr>
            <m:t>=1.76→pH=14-pOH=12.24</m:t>
          </m:r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E961B9"/>
    <w:rsid w:val="00296F1F"/>
    <w:rsid w:val="00307CF8"/>
    <w:rsid w:val="00400B30"/>
    <w:rsid w:val="00406F56"/>
    <w:rsid w:val="004B3AE5"/>
    <w:rsid w:val="005C132D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DF0FE2"/>
    <w:rsid w:val="00E96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961B9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961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61B9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E961B9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6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61B9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E961B9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E961B9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961B9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E961B9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E96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961B9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E96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E961B9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961B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961B9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961B9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61B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61B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61B9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961B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961B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2636</Words>
  <Characters>15822</Characters>
  <Application>Microsoft Office Word</Application>
  <DocSecurity>0</DocSecurity>
  <Lines>131</Lines>
  <Paragraphs>36</Paragraphs>
  <ScaleCrop>false</ScaleCrop>
  <Company/>
  <LinksUpToDate>false</LinksUpToDate>
  <CharactersWithSpaces>18422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2024-12-28T22:03:00Z</dcterms:created>
  <dcterms:modified xsi:type="dcterms:W3CDTF">2024-12-28T22:03:00Z</dcterms:modified>
</cp:coreProperties>
</file>