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7E4" w:rsidRDefault="009857E4" w:rsidP="009857E4">
      <w:pPr>
        <w:rPr>
          <w:rFonts w:eastAsiaTheme="minorEastAsia"/>
        </w:rPr>
      </w:pPr>
      <w:r>
        <w:rPr>
          <w:rFonts w:eastAsiaTheme="minorEastAsia"/>
        </w:rPr>
        <w:t xml:space="preserve">Szybkość reakcji odwracalnych. </w:t>
      </w:r>
    </w:p>
    <w:p w:rsidR="009857E4" w:rsidRDefault="009857E4" w:rsidP="009857E4">
      <w:pPr>
        <w:rPr>
          <w:rFonts w:eastAsiaTheme="minorEastAsia"/>
        </w:rPr>
      </w:pPr>
      <w:r>
        <w:rPr>
          <w:rFonts w:eastAsiaTheme="minorEastAsia"/>
        </w:rPr>
        <w:t>Dla reakcji odwracalnej:</w:t>
      </w:r>
    </w:p>
    <w:p w:rsidR="009857E4" w:rsidRDefault="009857E4" w:rsidP="009857E4">
      <w:pPr>
        <w:rPr>
          <w:rFonts w:eastAsiaTheme="minorEastAsia"/>
        </w:rPr>
      </w:pPr>
      <m:oMathPara>
        <m:oMath>
          <m:r>
            <w:rPr>
              <w:rFonts w:ascii="Cambria Math" w:eastAsiaTheme="minorEastAsia" w:hAnsi="Cambria Math"/>
            </w:rPr>
            <m:t>A+2B←</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den>
          </m:f>
          <m:r>
            <w:rPr>
              <w:rFonts w:ascii="Cambria Math" w:eastAsiaTheme="minorEastAsia" w:hAnsi="Cambria Math"/>
            </w:rPr>
            <m:t>→3C</m:t>
          </m:r>
        </m:oMath>
      </m:oMathPara>
    </w:p>
    <w:p w:rsidR="009857E4" w:rsidRDefault="009857E4" w:rsidP="009857E4">
      <w:pPr>
        <w:rPr>
          <w:rFonts w:eastAsiaTheme="minorEastAsia"/>
        </w:rPr>
      </w:pPr>
      <w:r>
        <w:rPr>
          <w:rFonts w:eastAsiaTheme="minorEastAsia"/>
        </w:rPr>
        <w:t xml:space="preserve">Możemy zdefiniować szybkość reakcji w prawo i w </w:t>
      </w:r>
      <w:r w:rsidR="002102D2">
        <w:rPr>
          <w:rFonts w:eastAsiaTheme="minorEastAsia"/>
        </w:rPr>
        <w:t xml:space="preserve">lewo, </w:t>
      </w:r>
      <w:r>
        <w:rPr>
          <w:rFonts w:eastAsiaTheme="minorEastAsia"/>
        </w:rPr>
        <w:t>przy założeniu, że rzędy reakcji są współczynnikami stechiometrycznymi:</w:t>
      </w:r>
    </w:p>
    <w:p w:rsidR="009857E4" w:rsidRPr="00C543ED" w:rsidRDefault="009857E4" w:rsidP="009857E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prawo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
            <m:dPr>
              <m:begChr m:val="["/>
              <m:endChr m:val="]"/>
              <m:ctrlPr>
                <w:rPr>
                  <w:rFonts w:ascii="Cambria Math" w:eastAsiaTheme="minorEastAsia" w:hAnsi="Cambria Math"/>
                  <w:i/>
                </w:rPr>
              </m:ctrlPr>
            </m:dPr>
            <m:e>
              <m:r>
                <w:rPr>
                  <w:rFonts w:ascii="Cambria Math" w:eastAsiaTheme="minorEastAsia" w:hAnsi="Cambria Math"/>
                </w:rPr>
                <m:t>A</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oMath>
      </m:oMathPara>
    </w:p>
    <w:p w:rsidR="009857E4" w:rsidRPr="00C543ED" w:rsidRDefault="009857E4" w:rsidP="009857E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lewo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3</m:t>
              </m:r>
            </m:sup>
          </m:sSup>
        </m:oMath>
      </m:oMathPara>
    </w:p>
    <w:p w:rsidR="009857E4" w:rsidRDefault="009857E4" w:rsidP="009857E4">
      <w:pPr>
        <w:rPr>
          <w:rFonts w:eastAsiaTheme="minorEastAsia"/>
        </w:rPr>
      </w:pPr>
      <w:r>
        <w:rPr>
          <w:rFonts w:eastAsiaTheme="minorEastAsia"/>
        </w:rPr>
        <w:t>Szybkość</w:t>
      </w:r>
      <w:r w:rsidRPr="00C543ED">
        <w:rPr>
          <w:rFonts w:eastAsiaTheme="minorEastAsia"/>
        </w:rPr>
        <w:t xml:space="preserve"> </w:t>
      </w:r>
      <w:r>
        <w:rPr>
          <w:rFonts w:eastAsiaTheme="minorEastAsia"/>
        </w:rPr>
        <w:t>wypadkową reakcji możemy zdefiniować, jako różnicę szybkość tworzenia produktów szybkość zaniku produktów, a więc w praktyce szybkość reakcji w prawo odjąć szybkość reakcji w lewo</w:t>
      </w:r>
    </w:p>
    <w:p w:rsidR="009857E4" w:rsidRPr="002C4E39" w:rsidRDefault="009857E4" w:rsidP="009857E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wypadkowa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oMath>
      </m:oMathPara>
    </w:p>
    <w:p w:rsidR="009857E4" w:rsidRDefault="009857E4" w:rsidP="009857E4">
      <w:pPr>
        <w:rPr>
          <w:rFonts w:eastAsiaTheme="minorEastAsia"/>
        </w:rPr>
      </w:pPr>
      <w:r>
        <w:rPr>
          <w:rFonts w:eastAsiaTheme="minorEastAsia"/>
        </w:rPr>
        <w:t xml:space="preserve">W stanie równowagi reakcja zachodzi w obie strony, ale makroskopowo nie obserwujemy zmian stężeń, a więc szybkość reakcji w prawo musi być równa szybkości reakcji w lewo. Oczywiście w stanie równowagi stężenia muszą być równowagowe, co można </w:t>
      </w:r>
      <w:r w:rsidR="002102D2">
        <w:rPr>
          <w:rFonts w:eastAsiaTheme="minorEastAsia"/>
        </w:rPr>
        <w:t>zapisać, jako</w:t>
      </w:r>
      <w:r>
        <w:rPr>
          <w:rFonts w:eastAsiaTheme="minorEastAsia"/>
        </w:rPr>
        <w:t>:</w:t>
      </w:r>
    </w:p>
    <w:p w:rsidR="009857E4" w:rsidRPr="002C4E39" w:rsidRDefault="009857E4" w:rsidP="009857E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P</m:t>
              </m:r>
            </m:sub>
            <m:sup>
              <m:r>
                <w:rPr>
                  <w:rFonts w:ascii="Cambria Math" w:eastAsiaTheme="minorEastAsia" w:hAnsi="Cambria Math"/>
                </w:rPr>
                <m:t>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oMath>
      </m:oMathPara>
    </w:p>
    <w:p w:rsidR="009857E4" w:rsidRDefault="009857E4" w:rsidP="009857E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L</m:t>
              </m:r>
            </m:sub>
            <m:sup>
              <m:r>
                <w:rPr>
                  <w:rFonts w:ascii="Cambria Math" w:eastAsiaTheme="minorEastAsia" w:hAnsi="Cambria Math"/>
                </w:rPr>
                <m:t>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3</m:t>
              </m:r>
            </m:sup>
          </m:sSup>
        </m:oMath>
      </m:oMathPara>
    </w:p>
    <w:p w:rsidR="009857E4" w:rsidRDefault="009857E4" w:rsidP="009857E4">
      <w:pPr>
        <w:rPr>
          <w:rFonts w:eastAsiaTheme="minorEastAsia"/>
        </w:rPr>
      </w:pPr>
      <w:r>
        <w:rPr>
          <w:rFonts w:eastAsiaTheme="minorEastAsia"/>
        </w:rPr>
        <w:t>W stanie równowagi szybkości w obie strony muszą być sobie równe:</w:t>
      </w:r>
    </w:p>
    <w:p w:rsidR="009857E4" w:rsidRPr="002C4E39" w:rsidRDefault="009857E4" w:rsidP="009857E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P</m:t>
              </m:r>
            </m:sub>
            <m:sup>
              <m:r>
                <w:rPr>
                  <w:rFonts w:ascii="Cambria Math" w:eastAsiaTheme="minorEastAsia" w:hAnsi="Cambria Math"/>
                </w:rPr>
                <m:t>r</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L</m:t>
              </m:r>
            </m:sub>
            <m:sup>
              <m:r>
                <w:rPr>
                  <w:rFonts w:ascii="Cambria Math" w:eastAsiaTheme="minorEastAsia" w:hAnsi="Cambria Math"/>
                </w:rPr>
                <m:t>r</m:t>
              </m:r>
            </m:sup>
          </m:sSubSup>
        </m:oMath>
      </m:oMathPara>
    </w:p>
    <w:p w:rsidR="009857E4" w:rsidRDefault="009857E4" w:rsidP="009857E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3</m:t>
              </m:r>
            </m:sup>
          </m:sSup>
        </m:oMath>
      </m:oMathPara>
    </w:p>
    <w:p w:rsidR="009857E4" w:rsidRPr="002C4E39" w:rsidRDefault="009857E4" w:rsidP="009857E4">
      <w:pPr>
        <w:rPr>
          <w:rFonts w:eastAsiaTheme="minorEastAsia"/>
        </w:rPr>
      </w:pPr>
      <w:r>
        <w:rPr>
          <w:rFonts w:eastAsiaTheme="minorEastAsia"/>
        </w:rPr>
        <w:t xml:space="preserve">Co po przekształceniach </w:t>
      </w:r>
      <w:proofErr w:type="gramStart"/>
      <w:r w:rsidR="002102D2">
        <w:rPr>
          <w:rFonts w:eastAsiaTheme="minorEastAsia"/>
        </w:rPr>
        <w:t>otrzymujemy:</w:t>
      </w:r>
      <w:proofErr w:type="gramEnd"/>
    </w:p>
    <w:p w:rsidR="009857E4" w:rsidRDefault="009857E4" w:rsidP="009857E4">
      <w:pPr>
        <w:rPr>
          <w:rFonts w:eastAsiaTheme="minorEastAsia"/>
        </w:rPr>
      </w:pPr>
      <m:oMathPara>
        <m:oMath>
          <w:proofErr w:type="gramStart"/>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3</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P</m:t>
                  </m:r>
                </m:sub>
              </m:sSub>
            </m:num>
            <m:den>
              <m:sSub>
                <m:sSubPr>
                  <m:ctrlPr>
                    <w:rPr>
                      <w:rFonts w:ascii="Cambria Math" w:eastAsiaTheme="minorEastAsia" w:hAnsi="Cambria Math"/>
                      <w:i/>
                      <w:highlight w:val="yellow"/>
                    </w:rPr>
                  </m:ctrlPr>
                </m:sSubPr>
                <m:e>
                  <w:proofErr w:type="gramEnd"/>
                  <m:r>
                    <w:rPr>
                      <w:rFonts w:ascii="Cambria Math" w:eastAsiaTheme="minorEastAsia" w:hAnsi="Cambria Math"/>
                      <w:highlight w:val="yellow"/>
                    </w:rPr>
                    <m:t>k</m:t>
                  </m:r>
                </m:e>
                <m:sub>
                  <m:r>
                    <w:rPr>
                      <w:rFonts w:ascii="Cambria Math" w:eastAsiaTheme="minorEastAsia" w:hAnsi="Cambria Math"/>
                      <w:highlight w:val="yellow"/>
                    </w:rPr>
                    <m:t>L</m:t>
                  </m:r>
                </m:sub>
              </m:sSub>
            </m:den>
          </m:f>
        </m:oMath>
      </m:oMathPara>
    </w:p>
    <w:p w:rsidR="009857E4" w:rsidRDefault="009857E4" w:rsidP="009857E4">
      <w:pPr>
        <w:rPr>
          <w:rFonts w:eastAsiaTheme="minorEastAsia"/>
        </w:rPr>
      </w:pPr>
      <w:r>
        <w:rPr>
          <w:rFonts w:eastAsiaTheme="minorEastAsia"/>
        </w:rPr>
        <w:t xml:space="preserve">Jednocześnie uzyskany stosunek stężeń jest wartością stałej </w:t>
      </w:r>
      <m:oMath>
        <m:r>
          <w:rPr>
            <w:rFonts w:ascii="Cambria Math" w:eastAsiaTheme="minorEastAsia" w:hAnsi="Cambria Math"/>
          </w:rPr>
          <m:t>K</m:t>
        </m:r>
      </m:oMath>
      <w:r>
        <w:rPr>
          <w:rFonts w:eastAsiaTheme="minorEastAsia"/>
        </w:rPr>
        <w:t xml:space="preserve">, co możemy </w:t>
      </w:r>
      <w:proofErr w:type="gramStart"/>
      <w:r>
        <w:rPr>
          <w:rFonts w:eastAsiaTheme="minorEastAsia"/>
        </w:rPr>
        <w:t>zapisać jako</w:t>
      </w:r>
      <w:proofErr w:type="gramEnd"/>
      <w:r>
        <w:rPr>
          <w:rFonts w:eastAsiaTheme="minorEastAsia"/>
        </w:rPr>
        <w:t>:</w:t>
      </w:r>
    </w:p>
    <w:p w:rsidR="009857E4" w:rsidRDefault="009857E4" w:rsidP="009857E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3</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den>
          </m:f>
          <m:r>
            <w:rPr>
              <w:rFonts w:ascii="Cambria Math" w:eastAsiaTheme="minorEastAsia" w:hAnsi="Cambria Math"/>
            </w:rPr>
            <m:t>=K</m:t>
          </m:r>
        </m:oMath>
      </m:oMathPara>
    </w:p>
    <w:p w:rsidR="009857E4" w:rsidRDefault="009857E4" w:rsidP="009857E4">
      <w:pPr>
        <w:rPr>
          <w:rFonts w:eastAsiaTheme="minorEastAsia"/>
        </w:rPr>
      </w:pPr>
      <w:r>
        <w:rPr>
          <w:rFonts w:eastAsiaTheme="minorEastAsia"/>
        </w:rPr>
        <w:t>Przyrównując te wartości do siebie dostajemy:</w:t>
      </w:r>
    </w:p>
    <w:p w:rsidR="009857E4" w:rsidRDefault="009857E4" w:rsidP="009857E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den>
          </m:f>
          <m:r>
            <w:rPr>
              <w:rFonts w:ascii="Cambria Math" w:eastAsiaTheme="minorEastAsia" w:hAnsi="Cambria Math"/>
            </w:rPr>
            <m:t>=K</m:t>
          </m:r>
        </m:oMath>
      </m:oMathPara>
    </w:p>
    <w:p w:rsidR="009857E4" w:rsidRDefault="009857E4" w:rsidP="009857E4">
      <w:pPr>
        <w:rPr>
          <w:rFonts w:eastAsiaTheme="minorEastAsia"/>
        </w:rPr>
      </w:pPr>
      <w:r>
        <w:rPr>
          <w:rFonts w:eastAsiaTheme="minorEastAsia"/>
        </w:rPr>
        <w:t>Przedstawione zależności mogę przedstawić na wykresach:</w:t>
      </w:r>
    </w:p>
    <w:p w:rsidR="009857E4" w:rsidRDefault="002102D2" w:rsidP="009857E4">
      <w:pPr>
        <w:rPr>
          <w:rFonts w:eastAsiaTheme="minorEastAsia"/>
        </w:rPr>
      </w:pPr>
      <w:r>
        <w:rPr>
          <w:rFonts w:eastAsiaTheme="minorEastAsia"/>
          <w:noProof/>
          <w:lang w:eastAsia="pl-PL"/>
        </w:rPr>
        <w:lastRenderedPageBreak/>
        <w:drawing>
          <wp:inline distT="0" distB="0" distL="0" distR="0">
            <wp:extent cx="3146166" cy="2271726"/>
            <wp:effectExtent l="1905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3146582" cy="2272027"/>
                    </a:xfrm>
                    <a:prstGeom prst="rect">
                      <a:avLst/>
                    </a:prstGeom>
                    <a:noFill/>
                    <a:ln w="9525">
                      <a:noFill/>
                      <a:miter lim="800000"/>
                      <a:headEnd/>
                      <a:tailEnd/>
                    </a:ln>
                  </pic:spPr>
                </pic:pic>
              </a:graphicData>
            </a:graphic>
          </wp:inline>
        </w:drawing>
      </w:r>
    </w:p>
    <w:p w:rsidR="009857E4" w:rsidRDefault="009857E4" w:rsidP="009857E4">
      <w:pPr>
        <w:rPr>
          <w:rFonts w:eastAsiaTheme="minorEastAsia"/>
          <w:noProof/>
          <w:lang w:eastAsia="pl-PL"/>
        </w:rPr>
      </w:pPr>
    </w:p>
    <w:p w:rsidR="009857E4" w:rsidRDefault="009857E4" w:rsidP="009857E4">
      <w:pPr>
        <w:rPr>
          <w:rFonts w:eastAsiaTheme="minorEastAsia"/>
          <w:noProof/>
          <w:lang w:eastAsia="pl-PL"/>
        </w:rPr>
      </w:pPr>
      <w:r>
        <w:rPr>
          <w:rFonts w:eastAsiaTheme="minorEastAsia"/>
          <w:noProof/>
          <w:lang w:eastAsia="pl-PL"/>
        </w:rPr>
        <w:t>Jednocześnie znając mechanizm reakcji (czyli przebieg reakcji etap po etapie) mogę powiedzieć, że szybkość reakcji zależy od tzw. etapu limitującego czyli w praktyce najwolniejszego etapu (tam się reakcja korkuje). Etap ten charakteryzuje się najwyższą energią aktywacji, a więc cząsteczki muszą zderzyć się z największa prędkością, aby zderzenia było efektywne czyli skutkowało reakcją.</w:t>
      </w:r>
    </w:p>
    <w:p w:rsidR="009857E4" w:rsidRDefault="009857E4" w:rsidP="009857E4">
      <w:pPr>
        <w:rPr>
          <w:rFonts w:eastAsiaTheme="minorEastAsia"/>
        </w:rPr>
      </w:pPr>
      <w:r>
        <w:rPr>
          <w:rFonts w:eastAsiaTheme="minorEastAsia"/>
          <w:noProof/>
          <w:lang w:eastAsia="pl-PL"/>
        </w:rPr>
        <w:t>Reakcji elementarnr inaczej zwanych reakcjami prostymi są to reakcje, które możemy powiedzieć, że są prostymi zderzeniami się cząsteczek. Reakcje takie stanowią etapy mechanizmu reakcji, każdą reakcję złożoną możemy opisać jako sumę wielu reakcji prostych. Rząd takiej reakcji prostej względem substratu zależy tylko i wyłącznie od współczynników stechiometrycznych w tej reakcji. ALE DOTYCZY TO TYLKO REAKCJI PROSTYCH. NIE MOŻEMY TEGO ODNOSIĆ DO REAKCJI ZŁOŻONYCH, inaczej nie możemy zakładać, że reakcja jest reakcją prostą, jeżeli nie mamy zapisanego tego w treści zadania.</w:t>
      </w:r>
    </w:p>
    <w:p w:rsidR="009857E4" w:rsidRPr="002C4E39" w:rsidRDefault="009857E4" w:rsidP="009857E4">
      <w:pPr>
        <w:rPr>
          <w:rFonts w:eastAsiaTheme="minorEastAsia"/>
        </w:rPr>
      </w:pPr>
    </w:p>
    <w:p w:rsidR="005C132D" w:rsidRDefault="005C132D"/>
    <w:sectPr w:rsidR="005C132D" w:rsidSect="00D3162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857E4"/>
    <w:rsid w:val="002102D2"/>
    <w:rsid w:val="00296F1F"/>
    <w:rsid w:val="00307CF8"/>
    <w:rsid w:val="00400B30"/>
    <w:rsid w:val="00406F56"/>
    <w:rsid w:val="004B3AE5"/>
    <w:rsid w:val="005C132D"/>
    <w:rsid w:val="007412E4"/>
    <w:rsid w:val="007A1087"/>
    <w:rsid w:val="009857E4"/>
    <w:rsid w:val="00A02340"/>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857E4"/>
    <w:rPr>
      <w:kern w:val="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9857E4"/>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857E4"/>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327</Words>
  <Characters>1966</Characters>
  <Application>Microsoft Office Word</Application>
  <DocSecurity>0</DocSecurity>
  <Lines>16</Lines>
  <Paragraphs>4</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2289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2025-08-15T12:56:00Z</dcterms:created>
  <dcterms:modified xsi:type="dcterms:W3CDTF">2025-08-15T15:10:00Z</dcterms:modified>
</cp:coreProperties>
</file>