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01"/>
        <w:gridCol w:w="7975"/>
      </w:tblGrid>
      <w:tr>
        <w:trPr>
          <w:trHeight w:val="5391"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Let us start with an overview of the energy production and consumption in Sweden. Then I will focus on 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In 2023, two dominant energy sources were nuclear (36.8% or 527 PJ) and biofuels and waste (35.3% or 509 PJ). Other two major sources were hydro (16.5% or 239 PJ) and geothermal, solar, wind etc. (10.9% or 158 PJ) [4].</w:t>
            </w:r>
          </w:p>
          <w:p>
            <w:pPr>
              <w:pStyle w:val="Normal"/>
              <w:rPr>
                <w:b/>
                <w:bCs/>
              </w:rPr>
            </w:pPr>
            <w:r>
              <w:rPr>
                <w:b/>
                <w:bCs/>
              </w:rPr>
            </w:r>
          </w:p>
          <w:p>
            <w:pPr>
              <w:pStyle w:val="Normal"/>
              <w:rPr>
                <w:b w:val="false"/>
                <w:bCs w:val="false"/>
              </w:rPr>
            </w:pPr>
            <w:r>
              <w:rPr>
                <w:b w:val="false"/>
                <w:bCs w:val="false"/>
              </w:rPr>
              <w:t>Total final electricity consumption in 2022 was 1249 PJ. 40% of the usage is attributed to industry, 38% to buildings and 22% to transport [2, p. 18].</w:t>
            </w:r>
          </w:p>
          <w:p>
            <w:pPr>
              <w:pStyle w:val="Normal"/>
              <w:rPr>
                <w:b w:val="false"/>
                <w:bCs w:val="false"/>
              </w:rPr>
            </w:pPr>
            <w:r>
              <w:rPr>
                <w:b w:val="false"/>
                <w:bCs w:val="false"/>
              </w:rPr>
            </w:r>
          </w:p>
          <w:p>
            <w:pPr>
              <w:pStyle w:val="Normal"/>
              <w:rPr>
                <w:b w:val="false"/>
                <w:bCs w:val="false"/>
              </w:rPr>
            </w:pPr>
            <w:r>
              <w:rPr>
                <w:b w:val="false"/>
                <w:bCs w:val="false"/>
              </w:rPr>
              <w:t>Sweden is the European leader in renewable energy consumption in nearly every metric analysed by Eurostat [1].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val="false"/>
                <w:bCs w:val="false"/>
              </w:rPr>
            </w:pPr>
            <w:r>
              <w:rPr>
                <w:b w:val="false"/>
                <w:bCs w:val="false"/>
              </w:rPr>
              <w:t>Fossil fuels account for just 24% of total energy supply, which is the lowest share among IEA member countries, and much lower than IEA average of 78% (data from 2022, [2, p. 32]).</w:t>
            </w:r>
          </w:p>
          <w:p>
            <w:pPr>
              <w:pStyle w:val="Normal"/>
              <w:rPr>
                <w:b/>
                <w:bCs/>
              </w:rPr>
            </w:pPr>
            <w:r>
              <w:rPr>
                <w:b/>
                <w:bCs/>
              </w:rPr>
            </w:r>
          </w:p>
          <w:p>
            <w:pPr>
              <w:pStyle w:val="Normal"/>
              <w:rPr/>
            </w:pPr>
            <w:r>
              <w:rPr>
                <w:b/>
                <w:bCs/>
              </w:rPr>
              <w:t>Electricity</w:t>
            </w:r>
          </w:p>
          <w:p>
            <w:pPr>
              <w:pStyle w:val="Normal"/>
              <w:rPr>
                <w:b/>
                <w:bCs/>
              </w:rPr>
            </w:pPr>
            <w:r>
              <w:rPr>
                <w:b/>
                <w:bCs/>
              </w:rPr>
            </w:r>
          </w:p>
          <w:p>
            <w:pPr>
              <w:pStyle w:val="Normal"/>
              <w:rPr>
                <w:b w:val="false"/>
                <w:bCs w:val="false"/>
              </w:rPr>
            </w:pPr>
            <w:r>
              <w:rPr>
                <w:b w:val="false"/>
                <w:bCs w:val="false"/>
              </w:rPr>
              <w:t>In 2023, the electricity production of Sweden was dominated by hydro (40%, or 66336 GWh), nuclear (29% or 48289 GWh) and wind (20.5% or 34074 GWh) [4]. Sweden exported 17.2% of net electricity produce for that year. 63% of electricity generation in Sweden is controlled by 3 largest producers: Vattenfall, Fortum and Uniper [2, p. 31].</w:t>
            </w:r>
          </w:p>
          <w:p>
            <w:pPr>
              <w:pStyle w:val="Normal"/>
              <w:rPr>
                <w:b/>
                <w:bCs/>
              </w:rPr>
            </w:pPr>
            <w:r>
              <w:rPr>
                <w:b/>
                <w:bCs/>
              </w:rPr>
            </w:r>
          </w:p>
          <w:p>
            <w:pPr>
              <w:pStyle w:val="Normal"/>
              <w:rPr/>
            </w:pPr>
            <w:r>
              <w:rPr>
                <w:b w:val="false"/>
                <w:bCs w:val="false"/>
              </w:rPr>
              <w:t>In 2022, Sweden was the largest net exporter of electricity in Europe [5, p. 21], having exported 33 TWh (or 19% of total electricity output) [2, p.30]; and the second largest total exporter (without substracting imports) after Germany [4].</w:t>
            </w:r>
            <w:r>
              <w:rPr/>
              <w:br/>
            </w:r>
          </w:p>
          <w:p>
            <w:pPr>
              <w:pStyle w:val="Normal"/>
              <w:rPr/>
            </w:pPr>
            <w:r>
              <w:rPr/>
              <w:t xml:space="preserve">Electricity demand of Sweden has been stable at around 140 TWh since 1990 [2, p. 30]. </w:t>
            </w:r>
            <w:r>
              <w:rPr/>
              <w:t xml:space="preserve">Electricity final consumption in 2022 was split: </w:t>
            </w:r>
            <w:r>
              <w:rPr/>
              <w:t>37.1% in industry sector, 33.1% for residential use, 3.3% in transport sector, 25.2% in commercial and public services, and remaining 1.3% in agriculture and forestry.</w:t>
            </w:r>
          </w:p>
          <w:p>
            <w:pPr>
              <w:pStyle w:val="Normal"/>
              <w:rPr/>
            </w:pPr>
            <w:r>
              <w:rPr/>
            </w:r>
          </w:p>
          <w:p>
            <w:pPr>
              <w:pStyle w:val="Normal"/>
              <w:rPr/>
            </w:pPr>
            <w:r>
              <w:rPr/>
              <w:t>As reported by Eurostat [1], 87.5% of gross final electricity consumption in Sweden was sourced from renewables in 2023, marking the second highest score in EU after Austria.</w:t>
            </w:r>
          </w:p>
          <w:p>
            <w:pPr>
              <w:pStyle w:val="Normal"/>
              <w:rPr/>
            </w:pPr>
            <w:r>
              <w:rPr/>
              <w:br/>
            </w:r>
            <w:r>
              <w:rPr>
                <w:b/>
                <w:bCs/>
              </w:rPr>
              <w:t>Regional differences between bidding zones</w:t>
            </w:r>
            <w:r>
              <w:rPr/>
              <w:br/>
            </w:r>
          </w:p>
          <w:p>
            <w:pPr>
              <w:pStyle w:val="Normal"/>
              <w:rPr/>
            </w:pPr>
            <w:r>
              <w:rPr/>
              <w:t>Sweden’s electricity market is divided into four bidding zones: SE1, SE2, SE3, SE4 (respectively from north to south).</w:t>
              <w:br/>
              <w:br/>
            </w:r>
            <w:r>
              <w:rPr/>
              <w:t>All nuclear power production is located in SE3 (</w:t>
            </w:r>
            <w:r>
              <w:rPr/>
              <w:t>e</w:t>
            </w:r>
            <w:r>
              <w:rPr/>
              <w:t xml:space="preserve">lområde Stockholm), </w:t>
            </w:r>
            <w:r>
              <w:rPr/>
              <w:t>and it accounts for the majority of production in that region. In SE1 (elområde Luleå) and SE2 (elområde Sundsvall), most electricity is produced from hydro with the second biggest source being wind power. Finally, in SE4 (elområde Malmö), wind accounts for the majority of production, followed by wind, thermal and solar [2, p. 48].</w:t>
            </w:r>
          </w:p>
          <w:p>
            <w:pPr>
              <w:pStyle w:val="Normal"/>
              <w:rPr/>
            </w:pPr>
            <w:r>
              <w:rPr/>
            </w:r>
          </w:p>
          <w:p>
            <w:pPr>
              <w:pStyle w:val="Normal"/>
              <w:rPr/>
            </w:pPr>
            <w:r>
              <w:rPr/>
              <w:t>Electricity prices differ a lot between bidding zones, especially during high demand hours during the day. At the moment of writing this paragraph (4</w:t>
            </w:r>
            <w:r>
              <w:rPr>
                <w:vertAlign w:val="superscript"/>
              </w:rPr>
              <w:t>th</w:t>
            </w:r>
            <w:r>
              <w:rPr/>
              <w:t xml:space="preserve"> of February 2025, 16:30), 1 kWh costed: 7 öre in SE1 and SE2, 39 öre in SE3 and 190 öre in SE4 [3].</w:t>
            </w:r>
          </w:p>
          <w:p>
            <w:pPr>
              <w:pStyle w:val="Normal"/>
              <w:rPr/>
            </w:pPr>
            <w:r>
              <w:rPr/>
            </w:r>
          </w:p>
          <w:p>
            <w:pPr>
              <w:pStyle w:val="Normal"/>
              <w:rPr/>
            </w:pPr>
            <w:r>
              <w:rPr/>
              <w:t>Changes in electricity prices between bidding zones are a symptom of congestion in the transmission grid (the price goes up in the zone with electricity deficit and down in the zone with electricity surplus)[5]. The current imports and exports between bidding zones in Sweden and neighboring countries can be viewed live at Svenska Kraftnäts website Kontrollrummet[6]. At the time of writing this (as well as most of the time, at least since the energy crisis of 2022), SE1 and SE2 have energy surplus while SE3 and SE4 have energy deficits.</w:t>
            </w:r>
          </w:p>
        </w:tc>
      </w:tr>
    </w:tbl>
    <w:p>
      <w:pPr>
        <w:pStyle w:val="BodyA"/>
        <w:widowControl w:val="false"/>
        <w:spacing w:lineRule="auto" w:line="240" w:before="0" w:after="0"/>
        <w:ind w:hanging="0"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2327"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t xml:space="preserve">[3] </w:t>
            </w:r>
            <w:hyperlink r:id="rId4">
              <w:r>
                <w:rPr>
                  <w:rStyle w:val="Hyperlink"/>
                </w:rPr>
                <w:t>https://spotprices.eu/se</w:t>
              </w:r>
            </w:hyperlink>
          </w:p>
          <w:p>
            <w:pPr>
              <w:pStyle w:val="Normal"/>
              <w:rPr/>
            </w:pPr>
            <w:r>
              <w:rPr>
                <w:rStyle w:val="Hyperlink"/>
              </w:rPr>
              <w:t xml:space="preserve">[4] </w:t>
            </w:r>
            <w:hyperlink r:id="rId5">
              <w:r>
                <w:rPr>
                  <w:rStyle w:val="Hyperlink"/>
                </w:rPr>
                <w:t>https://www.iea.org/countries/sweden</w:t>
              </w:r>
            </w:hyperlink>
          </w:p>
          <w:p>
            <w:pPr>
              <w:pStyle w:val="Normal"/>
              <w:rPr/>
            </w:pPr>
            <w:r>
              <w:rPr>
                <w:rStyle w:val="Hyperlink"/>
              </w:rPr>
              <w:t xml:space="preserve">[5] </w:t>
            </w:r>
            <w:hyperlink r:id="rId6">
              <w:r>
                <w:rPr>
                  <w:rStyle w:val="Hyperlink"/>
                </w:rPr>
                <w:t>https://www.riksbank.se/globalassets/media/rapporter/pov/artiklar/engelska/2023/230512/2023_1-the-swedish-electricity-market--today-and-in-the-future.pdf</w:t>
              </w:r>
            </w:hyperlink>
          </w:p>
          <w:p>
            <w:pPr>
              <w:pStyle w:val="Normal"/>
              <w:rPr/>
            </w:pPr>
            <w:r>
              <w:rPr>
                <w:rStyle w:val="Hyperlink"/>
              </w:rPr>
              <w:t>[6] https://www.svk.se/om-kraftsystemet/kontrollrummet/</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 Energy-related emissions:</w:t>
            </w:r>
          </w:p>
          <w:p>
            <w:pPr>
              <w:pStyle w:val="Normal"/>
              <w:spacing w:lineRule="auto" w:line="259" w:before="0" w:after="160"/>
              <w:rPr/>
            </w:pPr>
            <w:r>
              <w:rPr/>
              <w:t xml:space="preserve">  </w:t>
            </w:r>
            <w:r>
              <w:rPr/>
              <w:t>- Total CO2 emissions 32 Mt [2, p. 18]</w:t>
            </w:r>
          </w:p>
          <w:p>
            <w:pPr>
              <w:pStyle w:val="Normal"/>
              <w:spacing w:lineRule="auto" w:line="259" w:before="0" w:after="160"/>
              <w:rPr/>
            </w:pPr>
            <w:r>
              <w:rPr/>
              <w:t xml:space="preserve">  </w:t>
            </w:r>
            <w:r>
              <w:rPr/>
              <w:t>- split: 43% transport, 18% buildings, 28% industry, 11% other (fx refineries) [2. p 18]</w:t>
            </w:r>
          </w:p>
          <w:p>
            <w:pPr>
              <w:pStyle w:val="Normal"/>
              <w:spacing w:lineRule="auto" w:line="259" w:before="0" w:after="160"/>
              <w:rPr/>
            </w:pPr>
            <w:r>
              <w:rPr/>
              <w:t>- Electricity-related emissions:</w:t>
            </w:r>
          </w:p>
          <w:p>
            <w:pPr>
              <w:pStyle w:val="Normal"/>
              <w:spacing w:lineRule="auto" w:line="259" w:before="0" w:after="160"/>
              <w:rPr/>
            </w:pPr>
            <w:r>
              <w:rPr/>
            </w:r>
          </w:p>
          <w:p>
            <w:pPr>
              <w:pStyle w:val="Normal"/>
              <w:spacing w:lineRule="auto" w:line="259" w:before="0" w:after="160"/>
              <w:rPr/>
            </w:pPr>
            <w:r>
              <w:rPr/>
              <w:t>GHG emmissions (page 11):</w:t>
            </w:r>
          </w:p>
          <w:p>
            <w:pPr>
              <w:pStyle w:val="Normal"/>
              <w:spacing w:lineRule="auto" w:line="259" w:before="0" w:after="160"/>
              <w:rPr/>
            </w:pPr>
            <w:r>
              <w:rPr/>
              <w:t>- industry 36%</w:t>
            </w:r>
          </w:p>
          <w:p>
            <w:pPr>
              <w:pStyle w:val="Normal"/>
              <w:spacing w:lineRule="auto" w:line="259" w:before="0" w:after="160"/>
              <w:rPr/>
            </w:pPr>
            <w:r>
              <w:rPr/>
              <w:t>- transport 31%</w:t>
            </w:r>
          </w:p>
          <w:p>
            <w:pPr>
              <w:pStyle w:val="Normal"/>
              <w:spacing w:lineRule="auto" w:line="259" w:before="0" w:after="160"/>
              <w:rPr/>
            </w:pPr>
            <w:r>
              <w:rPr/>
              <w:t>- agriculture 15%</w:t>
            </w:r>
          </w:p>
          <w:p>
            <w:pPr>
              <w:pStyle w:val="Normal"/>
              <w:spacing w:lineRule="auto" w:line="259" w:before="0" w:after="160"/>
              <w:rPr/>
            </w:pPr>
            <w:r>
              <w:rPr/>
              <w:t>- electricity and heat generation 8%</w:t>
            </w:r>
          </w:p>
          <w:p>
            <w:pPr>
              <w:pStyle w:val="Normal"/>
              <w:spacing w:lineRule="auto" w:line="259" w:before="0" w:after="160"/>
              <w:rPr/>
            </w:pPr>
            <w:r>
              <w:rPr/>
              <w:t>- 99% low-emissions electricity, 1% fossil fuel electricity (page 6)</w:t>
            </w:r>
          </w:p>
          <w:p>
            <w:pPr>
              <w:pStyle w:val="Normal"/>
              <w:spacing w:lineRule="auto" w:line="259" w:before="0" w:after="160"/>
              <w:rPr/>
            </w:pPr>
            <w:r>
              <w:rPr/>
              <w:t>- 3</w:t>
            </w:r>
            <w:r>
              <w:rPr>
                <w:vertAlign w:val="superscript"/>
              </w:rPr>
              <w:t>rd</w:t>
            </w:r>
            <w:r>
              <w:rPr/>
              <w:t xml:space="preserve"> lowest carbon intensity among IEA countries at 3.1 tonnes CO2 per capita</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Notes:</w:t>
              <w:br/>
              <w:t>- Decommissioning nuclear reactors [1]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Policy recommendations are on page 9 in IEA report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Sweden has included in law the target to achieve net zero GHG emmissions by 2045 (page 11)</w:t>
              <w:br/>
              <w:t>- Sweden has plans for 2.5GW of new nuclear power by 2035 (page 5)). current nuclear capacity is 7 GW</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7">
              <w:r>
                <w:rPr>
                  <w:rStyle w:val="Hyperlink"/>
                  <w:rFonts w:eastAsia="Times New Roman" w:cs="Times New Roman" w:ascii="Times New Roman" w:hAnsi="Times New Roman"/>
                  <w:sz w:val="24"/>
                  <w:szCs w:val="24"/>
                  <w:lang w:val="sv-SE"/>
                </w:rPr>
                <w:t>https://www.regeringen.se/rattsliga-dokument/skrivelse/2023/12/skr.-20232459</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8">
              <w:r>
                <w:rPr>
                  <w:rStyle w:val="Hyperlink"/>
                  <w:rFonts w:eastAsia="Times New Roman" w:cs="Times New Roman" w:ascii="Times New Roman" w:hAnsi="Times New Roman"/>
                  <w:sz w:val="24"/>
                  <w:szCs w:val="24"/>
                  <w:lang w:val="sv-SE"/>
                </w:rPr>
                <w:t>https://www.klimatpolitiskaradet.se/rapport-2024/</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9">
              <w:r>
                <w:rPr>
                  <w:rStyle w:val="Hyperlink"/>
                  <w:rFonts w:eastAsia="Times New Roman" w:cs="Times New Roman" w:ascii="Times New Roman" w:hAnsi="Times New Roman"/>
                  <w:sz w:val="24"/>
                  <w:szCs w:val="24"/>
                  <w:lang w:val="sv-SE"/>
                </w:rPr>
                <w:t>https://fossilfrittsverige.se/en/start-english/</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10">
              <w:r>
                <w:rPr>
                  <w:rStyle w:val="Hyperlink"/>
                  <w:rFonts w:eastAsia="Times New Roman" w:cs="Times New Roman" w:ascii="Times New Roman" w:hAnsi="Times New Roman"/>
                  <w:sz w:val="24"/>
                  <w:szCs w:val="24"/>
                  <w:lang w:val="sv-SE"/>
                </w:rPr>
                <w:t>https://www.riksdagen.se/en/news/articles/2023/jun/20/yes-to-the-governments-spring-amending-budget-_cmsff94b926-2480-4016-a66a-74e624cf4cdden/</w:t>
              </w:r>
            </w:hyperlink>
            <w:r>
              <w:rPr>
                <w:rFonts w:eastAsia="Times New Roman" w:cs="Times New Roman" w:ascii="Times New Roman" w:hAnsi="Times New Roman"/>
                <w:sz w:val="24"/>
                <w:szCs w:val="24"/>
                <w:lang w:val="sv-SE"/>
              </w:rPr>
              <w:t xml:space="preserve"> -- under the Spring 2023 budget, the government revised the goal to 100% fossil-free electricity by 2040, to include nuclear power</w:t>
            </w:r>
          </w:p>
          <w:p>
            <w:pPr>
              <w:pStyle w:val="BodyA"/>
              <w:spacing w:lineRule="auto" w:line="240" w:before="0" w:after="0"/>
              <w:rPr/>
            </w:pPr>
            <w:r>
              <w:rPr/>
              <w:t>- big growth in wind power</w:t>
            </w:r>
          </w:p>
          <w:p>
            <w:pPr>
              <w:pStyle w:val="BodyA"/>
              <w:spacing w:lineRule="auto" w:line="240" w:before="0" w:after="0"/>
              <w:rPr/>
            </w:pPr>
            <w:r>
              <w:rPr/>
              <w:t>- grid expansion s 49</w:t>
            </w:r>
          </w:p>
          <w:p>
            <w:pPr>
              <w:pStyle w:val="BodyA"/>
              <w:spacing w:lineRule="auto" w:line="240" w:before="0" w:after="0"/>
              <w:rPr/>
            </w:pPr>
            <w:r>
              <w:rPr/>
              <w:t>- SVK Grid development plan 2024–2033</w:t>
            </w:r>
          </w:p>
          <w:p>
            <w:pPr>
              <w:pStyle w:val="BodyA"/>
              <w:spacing w:lineRule="auto" w:line="240" w:before="0" w:after="0"/>
              <w:rPr/>
            </w:pPr>
            <w:r>
              <w:rPr/>
              <w:t xml:space="preserve">- Industrial leap programme: </w:t>
            </w:r>
            <w:r>
              <w:rPr>
                <w:rStyle w:val="Hyperlink"/>
              </w:rPr>
              <w:t>https://www.energimyndigheten.se/en/innovations-r--d/energyintensive-industry/the-industrial-leap/</w:t>
            </w:r>
          </w:p>
          <w:p>
            <w:pPr>
              <w:pStyle w:val="BodyA"/>
              <w:spacing w:lineRule="auto" w:line="240" w:before="0" w:after="0"/>
              <w:rPr/>
            </w:pPr>
            <w:r>
              <w:rPr/>
              <w:t xml:space="preserve">- 2024 energy bill: </w:t>
            </w:r>
            <w:hyperlink r:id="rId11">
              <w:r>
                <w:rPr>
                  <w:rStyle w:val="Hyperlink"/>
                </w:rPr>
                <w:t>https://www.riksdagen.se/sv/dokument-och-lagar/dokument/proposition/energipolitikens-langsiktiga-inriktning_hb03105/html/</w:t>
              </w:r>
            </w:hyperlink>
          </w:p>
          <w:p>
            <w:pPr>
              <w:pStyle w:val="Normal"/>
              <w:spacing w:lineRule="auto" w:line="240" w:before="0" w:after="0"/>
              <w:rPr/>
            </w:pPr>
            <w:r>
              <w:rPr>
                <w:rStyle w:val="Hyperlink"/>
              </w:rPr>
              <w:t>- Sweden has plans for 2.5GW of new nuclear power by 2035 (page 5)). current nuclear capacity is 7 GW</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Pr>
              <w:t>[1] https://www.uniper.energy/sweden/about-uniper-sweden/nuclear-power-sweden/decommissioning</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iea.org/countries/sweden" TargetMode="External"/><Relationship Id="rId6" Type="http://schemas.openxmlformats.org/officeDocument/2006/relationships/hyperlink" Target="https://www.riksbank.se/globalassets/media/rapporter/pov/artiklar/engelska/2023/230512/2023_1-the-swedish-electricity-market--today-and-in-the-future.pdf" TargetMode="External"/><Relationship Id="rId7" Type="http://schemas.openxmlformats.org/officeDocument/2006/relationships/hyperlink" Target="https://www.regeringen.se/rattsliga-dokument/skrivelse/2023/12/skr.-20232459" TargetMode="External"/><Relationship Id="rId8" Type="http://schemas.openxmlformats.org/officeDocument/2006/relationships/hyperlink" Target="https://www.klimatpolitiskaradet.se/rapport-2024/" TargetMode="External"/><Relationship Id="rId9" Type="http://schemas.openxmlformats.org/officeDocument/2006/relationships/hyperlink" Target="https://fossilfrittsverige.se/en/start-english/" TargetMode="External"/><Relationship Id="rId10" Type="http://schemas.openxmlformats.org/officeDocument/2006/relationships/hyperlink" Target="https://www.riksdagen.se/en/news/articles/2023/jun/20/yes-to-the-governments-spring-amending-budget-_cmsff94b926-2480-4016-a66a-74e624cf4cdden/" TargetMode="External"/><Relationship Id="rId11" Type="http://schemas.openxmlformats.org/officeDocument/2006/relationships/hyperlink" Target="https://www.riksdagen.se/sv/dokument-och-lagar/dokument/proposition/energipolitikens-langsiktiga-inriktning_hb03105/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716</TotalTime>
  <Application>LibreOffice/24.8.4.2$MacOSX_X86_64 LibreOffice_project/bb3cfa12c7b1bf994ecc5649a80400d06cd71002</Application>
  <AppVersion>15.0000</AppVersion>
  <Pages>4</Pages>
  <Words>1287</Words>
  <Characters>7255</Characters>
  <CharactersWithSpaces>8483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2025-02-04T17:08:46Z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