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 w:cs="Calibri"/>
          <w:b/>
          <w:bCs/>
        </w:rPr>
        <w:t>Attitude to Investment Risk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352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7" w:lineRule="auto"/>
        <w:ind w:left="360" w:hanging="352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 xml:space="preserve">Are you prepared to accept that capital/contributions may fall in value and, if so, with how much of your capital can you afford to risk a short term fall in the value in pursuit of medium to long term growth? 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1" w:lineRule="exact"/>
        <w:rPr>
          <w:rFonts w:ascii="Century Gothic" w:hAnsi="Century Gothic" w:cs="Calibri"/>
        </w:rPr>
      </w:pP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  <w:b/>
          <w:bCs/>
        </w:rPr>
        <w:t>YES: Richard up to 30%, Beth up to 20%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94" w:lineRule="exact"/>
        <w:rPr>
          <w:rFonts w:ascii="Century Gothic" w:hAnsi="Century Gothic" w:cs="Calibri"/>
        </w:rPr>
      </w:pPr>
    </w:p>
    <w:p w:rsidR="005D7F7C" w:rsidRDefault="005D7F7C" w:rsidP="005D7F7C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7" w:lineRule="auto"/>
        <w:ind w:left="360" w:right="140" w:hanging="352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 xml:space="preserve">Of this amount, how much would you wish to invest in higher risk investments where there may be the prospect of higher returns but also a risk of long-term capital loss? </w:t>
      </w: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  <w:b/>
          <w:bCs/>
        </w:rPr>
        <w:t>YES: Richard up to 30%, Beth up to 10%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94" w:lineRule="exact"/>
        <w:rPr>
          <w:rFonts w:ascii="Century Gothic" w:hAnsi="Century Gothic" w:cs="Calibri"/>
        </w:rPr>
      </w:pPr>
    </w:p>
    <w:p w:rsidR="005D7F7C" w:rsidRDefault="005D7F7C" w:rsidP="005D7F7C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2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 xml:space="preserve">To how much of your capital/contributions do you require access and over what timescale? </w:t>
      </w: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  <w:b/>
          <w:bCs/>
        </w:rPr>
        <w:t>We need a bigger emergency fund, maybe some money for Sam for University and the rest in 10 to 15 years.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94" w:lineRule="exact"/>
        <w:rPr>
          <w:rFonts w:ascii="Century Gothic" w:hAnsi="Century Gothic" w:cs="Calibri"/>
        </w:rPr>
      </w:pPr>
    </w:p>
    <w:p w:rsidR="005D7F7C" w:rsidRDefault="005D7F7C" w:rsidP="005D7F7C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7" w:lineRule="auto"/>
        <w:ind w:left="360" w:right="300" w:hanging="352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 xml:space="preserve">How much of your capital/contributions do you need to protect against inflation and over what timescale? </w:t>
      </w: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  <w:b/>
          <w:bCs/>
        </w:rPr>
        <w:t xml:space="preserve">Both: As much as possible to achieve objectives. 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94" w:lineRule="exact"/>
        <w:rPr>
          <w:rFonts w:ascii="Century Gothic" w:hAnsi="Century Gothic" w:cs="Calibri"/>
        </w:rPr>
      </w:pPr>
    </w:p>
    <w:p w:rsidR="005D7F7C" w:rsidRDefault="005D7F7C" w:rsidP="005D7F7C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7" w:lineRule="auto"/>
        <w:ind w:left="360" w:right="520" w:hanging="352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 xml:space="preserve">How much of your capital/contributions do you wish to generate growth and if so what rate(s) and over what timescale? </w:t>
      </w: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alibri"/>
        </w:rPr>
      </w:pPr>
      <w:proofErr w:type="gramStart"/>
      <w:r>
        <w:rPr>
          <w:rFonts w:ascii="Century Gothic" w:hAnsi="Century Gothic" w:cs="Calibri"/>
          <w:b/>
          <w:bCs/>
        </w:rPr>
        <w:t>As much as possible and within our risk profiles.</w:t>
      </w:r>
      <w:proofErr w:type="gramEnd"/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92" w:lineRule="exact"/>
        <w:rPr>
          <w:rFonts w:ascii="Century Gothic" w:hAnsi="Century Gothic" w:cs="Calibri"/>
        </w:rPr>
      </w:pPr>
    </w:p>
    <w:p w:rsidR="005D7F7C" w:rsidRDefault="005D7F7C" w:rsidP="005D7F7C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2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 xml:space="preserve">Does this apply to any special purposes; if not, please explain any differences in approach? </w:t>
      </w: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Calibri"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79" w:lineRule="exact"/>
        <w:rPr>
          <w:rFonts w:ascii="Century Gothic" w:hAnsi="Century Gothic"/>
        </w:rPr>
      </w:pPr>
      <w:bookmarkStart w:id="0" w:name="page11"/>
      <w:bookmarkEnd w:id="0"/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Century Gothic" w:hAnsi="Century Gothic" w:cs="Calibri"/>
          <w:b/>
          <w:bCs/>
        </w:rPr>
      </w:pPr>
      <w:r>
        <w:rPr>
          <w:rFonts w:ascii="Century Gothic" w:hAnsi="Century Gothic" w:cs="Calibri"/>
          <w:b/>
          <w:bCs/>
        </w:rPr>
        <w:t>9. INVESTMENT – see separate sheet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Century Gothic" w:hAnsi="Century Gothic"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69" w:lineRule="exact"/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42545</wp:posOffset>
                </wp:positionV>
                <wp:extent cx="5751830" cy="0"/>
                <wp:effectExtent l="0" t="0" r="2032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18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3.35pt" to="454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rXHQ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" o:allowincell="f" strokeweight=".72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6360"/>
        <w:gridCol w:w="2682"/>
      </w:tblGrid>
      <w:tr w:rsidR="005D7F7C" w:rsidTr="005D7F7C">
        <w:trPr>
          <w:trHeight w:val="451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6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Do you have strong feelings regarding particular investments?</w:t>
            </w:r>
          </w:p>
        </w:tc>
        <w:tc>
          <w:tcPr>
            <w:tcW w:w="26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  <w:i/>
                <w:iCs/>
              </w:rPr>
              <w:t>No</w:t>
            </w:r>
          </w:p>
        </w:tc>
      </w:tr>
      <w:tr w:rsidR="005D7F7C" w:rsidTr="005D7F7C">
        <w:trPr>
          <w:trHeight w:val="52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406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6360" w:type="dxa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Anticipated liabilities or commitments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  <w:i/>
                <w:iCs/>
              </w:rPr>
              <w:t>Details already given</w:t>
            </w:r>
          </w:p>
        </w:tc>
      </w:tr>
      <w:tr w:rsidR="005D7F7C" w:rsidTr="005D7F7C">
        <w:trPr>
          <w:trHeight w:val="63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D7F7C" w:rsidRDefault="005D7F7C" w:rsidP="005D7F7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/>
          <w:bCs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/>
        </w:rPr>
      </w:pPr>
      <w:r>
        <w:rPr>
          <w:rFonts w:ascii="Century Gothic" w:hAnsi="Century Gothic" w:cs="Calibri"/>
          <w:b/>
          <w:bCs/>
        </w:rPr>
        <w:t>Client Investment Risk Attitude Summary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352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120" w:right="500"/>
        <w:rPr>
          <w:rFonts w:ascii="Century Gothic" w:hAnsi="Century Gothic"/>
        </w:rPr>
      </w:pPr>
      <w:r>
        <w:rPr>
          <w:rFonts w:ascii="Century Gothic" w:hAnsi="Century Gothic" w:cs="Calibri"/>
        </w:rPr>
        <w:t>Refer to definitions below and insert your name in the appropriate box to indicate your risk attitude to investment risk for each objective.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56" w:lineRule="exact"/>
        <w:rPr>
          <w:rFonts w:ascii="Century Gothic" w:hAnsi="Century Gothic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780"/>
        <w:gridCol w:w="1760"/>
        <w:gridCol w:w="1740"/>
        <w:gridCol w:w="40"/>
        <w:gridCol w:w="1780"/>
      </w:tblGrid>
      <w:tr w:rsidR="005D7F7C" w:rsidTr="005D7F7C">
        <w:trPr>
          <w:trHeight w:val="321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  <w:w w:val="99"/>
              </w:rPr>
              <w:t>Risk attitude &amp;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Retirement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Long term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Medium term</w:t>
            </w: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Short term</w:t>
            </w:r>
          </w:p>
        </w:tc>
      </w:tr>
      <w:tr w:rsidR="005D7F7C" w:rsidTr="005D7F7C">
        <w:trPr>
          <w:trHeight w:val="293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investment/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(pension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8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investment</w:t>
            </w:r>
          </w:p>
        </w:tc>
        <w:tc>
          <w:tcPr>
            <w:tcW w:w="1740" w:type="dxa"/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investment &amp;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savings up to 5</w:t>
            </w:r>
          </w:p>
        </w:tc>
      </w:tr>
      <w:tr w:rsidR="005D7F7C" w:rsidTr="005D7F7C">
        <w:trPr>
          <w:trHeight w:val="293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asset type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schemes)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8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over 15 years</w:t>
            </w:r>
          </w:p>
        </w:tc>
        <w:tc>
          <w:tcPr>
            <w:tcW w:w="1740" w:type="dxa"/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savings 5-15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years</w:t>
            </w:r>
          </w:p>
        </w:tc>
      </w:tr>
      <w:tr w:rsidR="005D7F7C" w:rsidTr="005D7F7C">
        <w:trPr>
          <w:trHeight w:val="30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years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289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2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No risk 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Both</w:t>
            </w:r>
          </w:p>
        </w:tc>
      </w:tr>
      <w:tr w:rsidR="005D7F7C" w:rsidTr="005D7F7C">
        <w:trPr>
          <w:trHeight w:val="303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capital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59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303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Low risk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877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302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Modest risk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Both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Beth</w:t>
            </w:r>
          </w:p>
        </w:tc>
        <w:tc>
          <w:tcPr>
            <w:tcW w:w="1740" w:type="dxa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Beth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88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292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2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Relatively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8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Richard</w:t>
            </w:r>
          </w:p>
        </w:tc>
        <w:tc>
          <w:tcPr>
            <w:tcW w:w="1740" w:type="dxa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Richard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303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higher risk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587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303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entury Gothic" w:hAnsi="Century Gothic"/>
              </w:rPr>
            </w:pPr>
            <w:r>
              <w:rPr>
                <w:rFonts w:ascii="Century Gothic" w:hAnsi="Century Gothic" w:cs="Calibri"/>
              </w:rPr>
              <w:t>High risk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Richard</w:t>
            </w:r>
          </w:p>
        </w:tc>
        <w:tc>
          <w:tcPr>
            <w:tcW w:w="1740" w:type="dxa"/>
            <w:vAlign w:val="bottom"/>
            <w:hideMark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Richard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D7F7C" w:rsidTr="005D7F7C">
        <w:trPr>
          <w:trHeight w:val="877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D7F7C" w:rsidRDefault="005D7F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D7F7C" w:rsidRDefault="005D7F7C" w:rsidP="005D7F7C">
      <w:pPr>
        <w:widowControl w:val="0"/>
        <w:autoSpaceDE w:val="0"/>
        <w:autoSpaceDN w:val="0"/>
        <w:adjustRightInd w:val="0"/>
        <w:spacing w:after="0" w:line="290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/>
        </w:rPr>
      </w:pPr>
      <w:r>
        <w:rPr>
          <w:rFonts w:ascii="Century Gothic" w:hAnsi="Century Gothic" w:cs="Calibri"/>
          <w:b/>
          <w:bCs/>
        </w:rPr>
        <w:t xml:space="preserve">No risk to capital </w:t>
      </w:r>
      <w:r>
        <w:rPr>
          <w:rFonts w:ascii="Century Gothic" w:hAnsi="Century Gothic" w:cs="Calibri"/>
        </w:rPr>
        <w:t>– No risk of capital value and accept possible loss of real value due to inflation.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93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120" w:right="480"/>
        <w:rPr>
          <w:rFonts w:ascii="Century Gothic" w:hAnsi="Century Gothic"/>
        </w:rPr>
      </w:pPr>
      <w:r>
        <w:rPr>
          <w:rFonts w:ascii="Century Gothic" w:hAnsi="Century Gothic" w:cs="Calibri"/>
          <w:b/>
          <w:bCs/>
        </w:rPr>
        <w:t xml:space="preserve">Low risk </w:t>
      </w:r>
      <w:r>
        <w:rPr>
          <w:rFonts w:ascii="Century Gothic" w:hAnsi="Century Gothic" w:cs="Calibri"/>
        </w:rPr>
        <w:t>– Low risk loss of capital but some inflationary risk to real value or return based on</w:t>
      </w:r>
      <w:r>
        <w:rPr>
          <w:rFonts w:ascii="Century Gothic" w:hAnsi="Century Gothic" w:cs="Calibri"/>
          <w:b/>
          <w:bCs/>
        </w:rPr>
        <w:t xml:space="preserve"> </w:t>
      </w:r>
      <w:r>
        <w:rPr>
          <w:rFonts w:ascii="Century Gothic" w:hAnsi="Century Gothic" w:cs="Calibri"/>
        </w:rPr>
        <w:t>fixed rate.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68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120" w:right="280"/>
        <w:rPr>
          <w:rFonts w:ascii="Century Gothic" w:hAnsi="Century Gothic"/>
        </w:rPr>
      </w:pPr>
      <w:proofErr w:type="gramStart"/>
      <w:r>
        <w:rPr>
          <w:rFonts w:ascii="Century Gothic" w:hAnsi="Century Gothic" w:cs="Calibri"/>
          <w:b/>
          <w:bCs/>
        </w:rPr>
        <w:t xml:space="preserve">Modest risk </w:t>
      </w:r>
      <w:r>
        <w:rPr>
          <w:rFonts w:ascii="Century Gothic" w:hAnsi="Century Gothic" w:cs="Calibri"/>
        </w:rPr>
        <w:t>– Generally small risk of real or comparative capital loss in pursuit of longer-term</w:t>
      </w:r>
      <w:r>
        <w:rPr>
          <w:rFonts w:ascii="Century Gothic" w:hAnsi="Century Gothic" w:cs="Calibri"/>
          <w:b/>
          <w:bCs/>
        </w:rPr>
        <w:t xml:space="preserve"> </w:t>
      </w:r>
      <w:r>
        <w:rPr>
          <w:rFonts w:ascii="Century Gothic" w:hAnsi="Century Gothic" w:cs="Calibri"/>
        </w:rPr>
        <w:t>capital growth.</w:t>
      </w:r>
      <w:proofErr w:type="gramEnd"/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70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120" w:right="320"/>
        <w:rPr>
          <w:rFonts w:ascii="Century Gothic" w:hAnsi="Century Gothic"/>
        </w:rPr>
      </w:pPr>
      <w:r>
        <w:rPr>
          <w:rFonts w:ascii="Century Gothic" w:hAnsi="Century Gothic" w:cs="Calibri"/>
          <w:b/>
          <w:bCs/>
        </w:rPr>
        <w:t xml:space="preserve">Relatively higher risk </w:t>
      </w:r>
      <w:r>
        <w:rPr>
          <w:rFonts w:ascii="Century Gothic" w:hAnsi="Century Gothic" w:cs="Calibri"/>
        </w:rPr>
        <w:t>– Some risk of real or comparative capital loss in pursuit of longer-term</w:t>
      </w:r>
      <w:r>
        <w:rPr>
          <w:rFonts w:ascii="Century Gothic" w:hAnsi="Century Gothic" w:cs="Calibri"/>
          <w:b/>
          <w:bCs/>
        </w:rPr>
        <w:t xml:space="preserve"> </w:t>
      </w:r>
      <w:r>
        <w:rPr>
          <w:rFonts w:ascii="Century Gothic" w:hAnsi="Century Gothic" w:cs="Calibri"/>
        </w:rPr>
        <w:t>capital growth.</w:t>
      </w: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70" w:lineRule="exact"/>
        <w:rPr>
          <w:rFonts w:ascii="Century Gothic" w:hAnsi="Century Gothic"/>
        </w:rPr>
      </w:pPr>
    </w:p>
    <w:p w:rsidR="005D7F7C" w:rsidRDefault="005D7F7C" w:rsidP="005D7F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entury Gothic" w:hAnsi="Century Gothic"/>
        </w:rPr>
      </w:pPr>
      <w:proofErr w:type="gramStart"/>
      <w:r>
        <w:rPr>
          <w:rFonts w:ascii="Century Gothic" w:hAnsi="Century Gothic" w:cs="Calibri"/>
          <w:b/>
          <w:bCs/>
        </w:rPr>
        <w:t xml:space="preserve">High risk </w:t>
      </w:r>
      <w:r>
        <w:rPr>
          <w:rFonts w:ascii="Century Gothic" w:hAnsi="Century Gothic" w:cs="Calibri"/>
        </w:rPr>
        <w:t>– High risk of capital loss in pursuit of growth.</w:t>
      </w:r>
      <w:proofErr w:type="gramEnd"/>
    </w:p>
    <w:p w:rsidR="002307B4" w:rsidRDefault="002307B4">
      <w:bookmarkStart w:id="1" w:name="_GoBack"/>
      <w:bookmarkEnd w:id="1"/>
    </w:p>
    <w:sectPr w:rsidR="0023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A9"/>
    <w:rsid w:val="002307B4"/>
    <w:rsid w:val="005D7F7C"/>
    <w:rsid w:val="00A8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F7C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F7C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2</cp:revision>
  <dcterms:created xsi:type="dcterms:W3CDTF">2014-12-06T17:05:00Z</dcterms:created>
  <dcterms:modified xsi:type="dcterms:W3CDTF">2014-12-06T17:08:00Z</dcterms:modified>
</cp:coreProperties>
</file>