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4"/>
        </w:rPr>
        <w:t>ATEENA Localization Pack</w:t>
        <w:br/>
        <w:t>Tone Guide + Review Playbook</w:t>
      </w:r>
    </w:p>
    <w:p>
      <w:pPr>
        <w:jc w:val="center"/>
      </w:pPr>
      <w:r>
        <w:rPr>
          <w:i/>
        </w:rPr>
        <w:t>Version 1.0 • Prepared for locale review, LQA, and in-country sign-off</w:t>
      </w:r>
    </w:p>
    <w:p>
      <w:r>
        <w:rPr>
          <w:b/>
        </w:rPr>
        <w:t xml:space="preserve">Purpose. </w:t>
      </w:r>
      <w:r>
        <w:t>This guide defines how the ATEENA app should sound across locales, how to translate high-risk UX copy, and how native reviewers should verify grammar, tone, clarity, retail terminology, and non-medical posture language.</w:t>
      </w:r>
    </w:p>
    <w:p>
      <w:pPr>
        <w:pStyle w:val="Heading1"/>
      </w:pPr>
      <w:r>
        <w:t>1. Product voice</w:t>
      </w:r>
    </w:p>
    <w:p>
      <w:pPr>
        <w:pStyle w:val="ListBullet"/>
      </w:pPr>
      <w:r>
        <w:t>Clear, calm, direct, and respectful.</w:t>
      </w:r>
    </w:p>
    <w:p>
      <w:pPr>
        <w:pStyle w:val="ListBullet"/>
      </w:pPr>
      <w:r>
        <w:t>Helpful rather than judgmental; do not blame the user for photo quality or body shape.</w:t>
      </w:r>
    </w:p>
    <w:p>
      <w:pPr>
        <w:pStyle w:val="ListBullet"/>
      </w:pPr>
      <w:r>
        <w:t>Retail-native rather than academic. Prefer familiar e-commerce language for size, fit, return risk, and product categories.</w:t>
      </w:r>
    </w:p>
    <w:p>
      <w:pPr>
        <w:pStyle w:val="ListBullet"/>
      </w:pPr>
      <w:r>
        <w:t>Never sexualize the body, clothing fit, or measurement instructions.</w:t>
      </w:r>
    </w:p>
    <w:p>
      <w:pPr>
        <w:pStyle w:val="Heading1"/>
      </w:pPr>
      <w:r>
        <w:t>2. Formality</w:t>
      </w:r>
    </w:p>
    <w:p>
      <w:pPr>
        <w:pStyle w:val="ListBullet"/>
      </w:pPr>
      <w:r>
        <w:t>Default to polite neutral UI copy. Avoid slang unless the locale requires it for naturalness.</w:t>
      </w:r>
    </w:p>
    <w:p>
      <w:pPr>
        <w:pStyle w:val="ListBullet"/>
      </w:pPr>
      <w:r>
        <w:t>Keep instructions short and actionable: one action per sentence where possible.</w:t>
      </w:r>
    </w:p>
    <w:p>
      <w:pPr>
        <w:pStyle w:val="ListBullet"/>
      </w:pPr>
      <w:r>
        <w:t>Use imperative forms carefully. Example: “Show both feet.” not “Your feet are wrong.”</w:t>
      </w:r>
    </w:p>
    <w:p>
      <w:pPr>
        <w:pStyle w:val="Heading1"/>
      </w:pPr>
      <w:r>
        <w:t>3. Medical and body-sensitivity guardrails</w:t>
      </w:r>
    </w:p>
    <w:p>
      <w:pPr>
        <w:pStyle w:val="ListBullet"/>
      </w:pPr>
      <w:r>
        <w:t>The app does not diagnose. Never translate posture outputs as medical findings or diseases.</w:t>
      </w:r>
    </w:p>
    <w:p>
      <w:pPr>
        <w:pStyle w:val="ListBullet"/>
      </w:pPr>
      <w:r>
        <w:t>Allowed pattern: “possible visual shoulder asymmetry”, “no significant posture feature detected”.</w:t>
      </w:r>
    </w:p>
    <w:p>
      <w:pPr>
        <w:pStyle w:val="ListBullet"/>
      </w:pPr>
      <w:r>
        <w:t>Forbidden pattern: “you have scoliosis”, “your body is deformed”, “perfect posture”.</w:t>
      </w:r>
    </w:p>
    <w:p>
      <w:pPr>
        <w:pStyle w:val="ListBullet"/>
      </w:pPr>
      <w:r>
        <w:t>Do not imply moral judgment, attractiveness ranking, or body shame.</w:t>
      </w:r>
    </w:p>
    <w:p>
      <w:pPr>
        <w:pStyle w:val="Heading1"/>
      </w:pPr>
      <w:r>
        <w:t>4. Measurement and photo guidance rules</w:t>
      </w:r>
    </w:p>
    <w:p>
      <w:pPr>
        <w:pStyle w:val="ListBullet"/>
      </w:pPr>
      <w:r>
        <w:t>Measurement instructions must stay precise, neutral, and practical.</w:t>
      </w:r>
    </w:p>
    <w:p>
      <w:pPr>
        <w:pStyle w:val="ListBullet"/>
      </w:pPr>
      <w:r>
        <w:t>Prefer anatomy words that feel standard in fashion retail, not clinical textbooks.</w:t>
      </w:r>
    </w:p>
    <w:p>
      <w:pPr>
        <w:pStyle w:val="ListBullet"/>
      </w:pPr>
      <w:r>
        <w:t>When tone is ambiguous, choose the wording a stylist or e-commerce fit assistant would use.</w:t>
      </w:r>
    </w:p>
    <w:p>
      <w:pPr>
        <w:pStyle w:val="ListBullet"/>
      </w:pPr>
      <w:r>
        <w:t>If a body part has separate men/women wording in the locale, keep both variants available.</w:t>
      </w:r>
    </w:p>
    <w:p>
      <w:pPr>
        <w:pStyle w:val="Heading1"/>
      </w:pPr>
      <w:r>
        <w:t>5. Error and quality-gate messages</w:t>
      </w:r>
    </w:p>
    <w:p>
      <w:pPr>
        <w:pStyle w:val="ListBullet"/>
      </w:pPr>
      <w:r>
        <w:t>Accept / Retry / Reject messages must be actionable.</w:t>
      </w:r>
    </w:p>
    <w:p>
      <w:pPr>
        <w:pStyle w:val="ListBullet"/>
      </w:pPr>
      <w:r>
        <w:t>Each quality error should tell the user what to fix next: feet, hands, camera height, body orientation, loose clothing.</w:t>
      </w:r>
    </w:p>
    <w:p>
      <w:pPr>
        <w:pStyle w:val="ListBullet"/>
      </w:pPr>
      <w:r>
        <w:t>Reject copy must stay firm but not harsh.</w:t>
      </w:r>
    </w:p>
    <w:p>
      <w:pPr>
        <w:pStyle w:val="ListBullet"/>
      </w:pPr>
      <w:r>
        <w:t>Never make the user feel that their body is wrong; only the capture conditions may be wrong.</w:t>
      </w:r>
    </w:p>
    <w:p>
      <w:pPr>
        <w:pStyle w:val="Heading1"/>
      </w:pPr>
      <w:r>
        <w:t>6. Locale-specific rules</w:t>
      </w:r>
    </w:p>
    <w:p>
      <w:r>
        <w:t>Apply these rules in addition to the general voice guidance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Locale group</w:t>
            </w:r>
          </w:p>
        </w:tc>
        <w:tc>
          <w:tcPr>
            <w:tcW w:type="dxa" w:w="3408"/>
          </w:tcPr>
          <w:p>
            <w:r>
              <w:t>Key rule</w:t>
            </w:r>
          </w:p>
        </w:tc>
        <w:tc>
          <w:tcPr>
            <w:tcW w:type="dxa" w:w="3408"/>
          </w:tcPr>
          <w:p>
            <w:r>
              <w:t>Review focus</w:t>
            </w:r>
          </w:p>
        </w:tc>
      </w:tr>
      <w:tr>
        <w:tc>
          <w:tcPr>
            <w:tcW w:type="dxa" w:w="3408"/>
          </w:tcPr>
          <w:p>
            <w:r>
              <w:t>Arabic / Persian / Urdu</w:t>
            </w:r>
          </w:p>
        </w:tc>
        <w:tc>
          <w:tcPr>
            <w:tcW w:type="dxa" w:w="3408"/>
          </w:tcPr>
          <w:p>
            <w:r>
              <w:t>RTL layout is mandatory.</w:t>
            </w:r>
          </w:p>
        </w:tc>
        <w:tc>
          <w:tcPr>
            <w:tcW w:type="dxa" w:w="3408"/>
          </w:tcPr>
          <w:p>
            <w:r>
              <w:t>Mirroring, punctuation, numerals, line breaks, button order.</w:t>
            </w:r>
          </w:p>
        </w:tc>
      </w:tr>
      <w:tr>
        <w:tc>
          <w:tcPr>
            <w:tcW w:type="dxa" w:w="3408"/>
          </w:tcPr>
          <w:p>
            <w:r>
              <w:t>Simplified vs Traditional Chinese</w:t>
            </w:r>
          </w:p>
        </w:tc>
        <w:tc>
          <w:tcPr>
            <w:tcW w:type="dxa" w:w="3408"/>
          </w:tcPr>
          <w:p>
            <w:r>
              <w:t>Treat as separate copy streams.</w:t>
            </w:r>
          </w:p>
        </w:tc>
        <w:tc>
          <w:tcPr>
            <w:tcW w:type="dxa" w:w="3408"/>
          </w:tcPr>
          <w:p>
            <w:r>
              <w:t>Terminology, script, local retail tone.</w:t>
            </w:r>
          </w:p>
        </w:tc>
      </w:tr>
      <w:tr>
        <w:tc>
          <w:tcPr>
            <w:tcW w:type="dxa" w:w="3408"/>
          </w:tcPr>
          <w:p>
            <w:r>
              <w:t>Serbian Cyrillic vs Latin</w:t>
            </w:r>
          </w:p>
        </w:tc>
        <w:tc>
          <w:tcPr>
            <w:tcW w:type="dxa" w:w="3408"/>
          </w:tcPr>
          <w:p>
            <w:r>
              <w:t>Keep separate QA tracks.</w:t>
            </w:r>
          </w:p>
        </w:tc>
        <w:tc>
          <w:tcPr>
            <w:tcW w:type="dxa" w:w="3408"/>
          </w:tcPr>
          <w:p>
            <w:r>
              <w:t>Script consistency, search/filter labels, screenshots.</w:t>
            </w:r>
          </w:p>
        </w:tc>
      </w:tr>
      <w:tr>
        <w:tc>
          <w:tcPr>
            <w:tcW w:type="dxa" w:w="3408"/>
          </w:tcPr>
          <w:p>
            <w:r>
              <w:t>Portuguese BR vs PT</w:t>
            </w:r>
          </w:p>
        </w:tc>
        <w:tc>
          <w:tcPr>
            <w:tcW w:type="dxa" w:w="3408"/>
          </w:tcPr>
          <w:p>
            <w:r>
              <w:t>Do not force one variant.</w:t>
            </w:r>
          </w:p>
        </w:tc>
        <w:tc>
          <w:tcPr>
            <w:tcW w:type="dxa" w:w="3408"/>
          </w:tcPr>
          <w:p>
            <w:r>
              <w:t>Retail wording, politeness, category names.</w:t>
            </w:r>
          </w:p>
        </w:tc>
      </w:tr>
      <w:tr>
        <w:tc>
          <w:tcPr>
            <w:tcW w:type="dxa" w:w="3408"/>
          </w:tcPr>
          <w:p>
            <w:r>
              <w:t>Spanish ES vs LATAM</w:t>
            </w:r>
          </w:p>
        </w:tc>
        <w:tc>
          <w:tcPr>
            <w:tcW w:type="dxa" w:w="3408"/>
          </w:tcPr>
          <w:p>
            <w:r>
              <w:t>Use locale-appropriate shopping vocabulary.</w:t>
            </w:r>
          </w:p>
        </w:tc>
        <w:tc>
          <w:tcPr>
            <w:tcW w:type="dxa" w:w="3408"/>
          </w:tcPr>
          <w:p>
            <w:r>
              <w:t>Returns, size fit, CTA language.</w:t>
            </w:r>
          </w:p>
        </w:tc>
      </w:tr>
      <w:tr>
        <w:tc>
          <w:tcPr>
            <w:tcW w:type="dxa" w:w="3408"/>
          </w:tcPr>
          <w:p>
            <w:r>
              <w:t>French FR vs CA</w:t>
            </w:r>
          </w:p>
        </w:tc>
        <w:tc>
          <w:tcPr>
            <w:tcW w:type="dxa" w:w="3408"/>
          </w:tcPr>
          <w:p>
            <w:r>
              <w:t>Keep polite, compact style.</w:t>
            </w:r>
          </w:p>
        </w:tc>
        <w:tc>
          <w:tcPr>
            <w:tcW w:type="dxa" w:w="3408"/>
          </w:tcPr>
          <w:p>
            <w:r>
              <w:t>Naturalness and length in buttons/cards.</w:t>
            </w:r>
          </w:p>
        </w:tc>
      </w:tr>
    </w:tbl>
    <w:p>
      <w:pPr>
        <w:pStyle w:val="Heading1"/>
      </w:pPr>
      <w:r>
        <w:t>7. High-risk strings: recommended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Source intent</w:t>
            </w:r>
          </w:p>
        </w:tc>
        <w:tc>
          <w:tcPr>
            <w:tcW w:type="dxa" w:w="2556"/>
          </w:tcPr>
          <w:p>
            <w:r>
              <w:t>Good direction</w:t>
            </w:r>
          </w:p>
        </w:tc>
        <w:tc>
          <w:tcPr>
            <w:tcW w:type="dxa" w:w="2556"/>
          </w:tcPr>
          <w:p>
            <w:r>
              <w:t>Avoid</w:t>
            </w:r>
          </w:p>
        </w:tc>
        <w:tc>
          <w:tcPr>
            <w:tcW w:type="dxa" w:w="2556"/>
          </w:tcPr>
          <w:p>
            <w:r>
              <w:t>Why it matters</w:t>
            </w:r>
          </w:p>
        </w:tc>
      </w:tr>
      <w:tr>
        <w:tc>
          <w:tcPr>
            <w:tcW w:type="dxa" w:w="2556"/>
          </w:tcPr>
          <w:p>
            <w:r>
              <w:t>No significant posture feature detected</w:t>
            </w:r>
          </w:p>
        </w:tc>
        <w:tc>
          <w:tcPr>
            <w:tcW w:type="dxa" w:w="2556"/>
          </w:tcPr>
          <w:p>
            <w:r>
              <w:t>Neutral, non-medical, non-absolute wording</w:t>
            </w:r>
          </w:p>
        </w:tc>
        <w:tc>
          <w:tcPr>
            <w:tcW w:type="dxa" w:w="2556"/>
          </w:tcPr>
          <w:p>
            <w:r>
              <w:t>Perfect posture</w:t>
            </w:r>
          </w:p>
        </w:tc>
        <w:tc>
          <w:tcPr>
            <w:tcW w:type="dxa" w:w="2556"/>
          </w:tcPr>
          <w:p>
            <w:r>
              <w:t>Avoid implying a diagnosis or an ideal body.</w:t>
            </w:r>
          </w:p>
        </w:tc>
      </w:tr>
      <w:tr>
        <w:tc>
          <w:tcPr>
            <w:tcW w:type="dxa" w:w="2556"/>
          </w:tcPr>
          <w:p>
            <w:r>
              <w:t>Possible shoulder asymmetry</w:t>
            </w:r>
          </w:p>
        </w:tc>
        <w:tc>
          <w:tcPr>
            <w:tcW w:type="dxa" w:w="2556"/>
          </w:tcPr>
          <w:p>
            <w:r>
              <w:t>Visual-signal language</w:t>
            </w:r>
          </w:p>
        </w:tc>
        <w:tc>
          <w:tcPr>
            <w:tcW w:type="dxa" w:w="2556"/>
          </w:tcPr>
          <w:p>
            <w:r>
              <w:t>You have scoliosis</w:t>
            </w:r>
          </w:p>
        </w:tc>
        <w:tc>
          <w:tcPr>
            <w:tcW w:type="dxa" w:w="2556"/>
          </w:tcPr>
          <w:p>
            <w:r>
              <w:t>The app is not a medical device.</w:t>
            </w:r>
          </w:p>
        </w:tc>
      </w:tr>
      <w:tr>
        <w:tc>
          <w:tcPr>
            <w:tcW w:type="dxa" w:w="2556"/>
          </w:tcPr>
          <w:p>
            <w:r>
              <w:t>Confirm weak points manually</w:t>
            </w:r>
          </w:p>
        </w:tc>
        <w:tc>
          <w:tcPr>
            <w:tcW w:type="dxa" w:w="2556"/>
          </w:tcPr>
          <w:p>
            <w:r>
              <w:t>Confidence-based verification</w:t>
            </w:r>
          </w:p>
        </w:tc>
        <w:tc>
          <w:tcPr>
            <w:tcW w:type="dxa" w:w="2556"/>
          </w:tcPr>
          <w:p>
            <w:r>
              <w:t>Fix the wrong AI result</w:t>
            </w:r>
          </w:p>
        </w:tc>
        <w:tc>
          <w:tcPr>
            <w:tcW w:type="dxa" w:w="2556"/>
          </w:tcPr>
          <w:p>
            <w:r>
              <w:t>Protect trust in the system while staying honest.</w:t>
            </w:r>
          </w:p>
        </w:tc>
      </w:tr>
      <w:tr>
        <w:tc>
          <w:tcPr>
            <w:tcW w:type="dxa" w:w="2556"/>
          </w:tcPr>
          <w:p>
            <w:r>
              <w:t>The clothing is too loose for accurate measurement</w:t>
            </w:r>
          </w:p>
        </w:tc>
        <w:tc>
          <w:tcPr>
            <w:tcW w:type="dxa" w:w="2556"/>
          </w:tcPr>
          <w:p>
            <w:r>
              <w:t>Neutral, capture-focused wording</w:t>
            </w:r>
          </w:p>
        </w:tc>
        <w:tc>
          <w:tcPr>
            <w:tcW w:type="dxa" w:w="2556"/>
          </w:tcPr>
          <w:p>
            <w:r>
              <w:t>Your outfit is wrong</w:t>
            </w:r>
          </w:p>
        </w:tc>
        <w:tc>
          <w:tcPr>
            <w:tcW w:type="dxa" w:w="2556"/>
          </w:tcPr>
          <w:p>
            <w:r>
              <w:t>Avoid blame and shame.</w:t>
            </w:r>
          </w:p>
        </w:tc>
      </w:tr>
      <w:tr>
        <w:tc>
          <w:tcPr>
            <w:tcW w:type="dxa" w:w="2556"/>
          </w:tcPr>
          <w:p>
            <w:r>
              <w:t>This photo is not suitable for analysis</w:t>
            </w:r>
          </w:p>
        </w:tc>
        <w:tc>
          <w:tcPr>
            <w:tcW w:type="dxa" w:w="2556"/>
          </w:tcPr>
          <w:p>
            <w:r>
              <w:t>Explain how to improve it</w:t>
            </w:r>
          </w:p>
        </w:tc>
        <w:tc>
          <w:tcPr>
            <w:tcW w:type="dxa" w:w="2556"/>
          </w:tcPr>
          <w:p>
            <w:r>
              <w:t>Bad photo</w:t>
            </w:r>
          </w:p>
        </w:tc>
        <w:tc>
          <w:tcPr>
            <w:tcW w:type="dxa" w:w="2556"/>
          </w:tcPr>
          <w:p>
            <w:r>
              <w:t>Quality-gate copy must stay helpful.</w:t>
            </w:r>
          </w:p>
        </w:tc>
      </w:tr>
    </w:tbl>
    <w:p>
      <w:pPr>
        <w:pStyle w:val="Heading1"/>
      </w:pPr>
      <w:r>
        <w:t>8. In-country review workflow</w:t>
      </w:r>
    </w:p>
    <w:p>
      <w:pPr>
        <w:pStyle w:val="ListNumber"/>
      </w:pPr>
      <w:r>
        <w:t>Review the locale matrix first: confirm the correct locale, script, and directionality.</w:t>
      </w:r>
    </w:p>
    <w:p>
      <w:pPr>
        <w:pStyle w:val="ListNumber"/>
      </w:pPr>
      <w:r>
        <w:t>Review glossary terms before translating screens.</w:t>
      </w:r>
    </w:p>
    <w:p>
      <w:pPr>
        <w:pStyle w:val="ListNumber"/>
      </w:pPr>
      <w:r>
        <w:t>Review the app on screenshots, not just in a string list.</w:t>
      </w:r>
    </w:p>
    <w:p>
      <w:pPr>
        <w:pStyle w:val="ListNumber"/>
      </w:pPr>
      <w:r>
        <w:t>Run the LQA checklist on the core journey: onboarding, camera guidance, quality-gate, measurements, posture output, recommendation, feedback.</w:t>
      </w:r>
    </w:p>
    <w:p>
      <w:pPr>
        <w:pStyle w:val="ListNumber"/>
      </w:pPr>
      <w:r>
        <w:t>Log all issues in the bug log with severity and screenshot reference.</w:t>
      </w:r>
    </w:p>
    <w:p>
      <w:pPr>
        <w:pStyle w:val="ListNumber"/>
      </w:pPr>
      <w:r>
        <w:t>Only sign off a locale when grammar, naturalness, UI fit, glossary consistency, and non-medical language all pass.</w:t>
      </w:r>
    </w:p>
    <w:p>
      <w:pPr>
        <w:pStyle w:val="Heading1"/>
      </w:pPr>
      <w:r>
        <w:t>9. Sign-off criteria</w:t>
      </w:r>
    </w:p>
    <w:p>
      <w:pPr>
        <w:pStyle w:val="ListBullet"/>
      </w:pPr>
      <w:r>
        <w:t>No critical or major localization issues remain.</w:t>
      </w:r>
    </w:p>
    <w:p>
      <w:pPr>
        <w:pStyle w:val="ListBullet"/>
      </w:pPr>
      <w:r>
        <w:t>No untranslated Polish or fallback English remains on the primary user path unless explicitly accepted.</w:t>
      </w:r>
    </w:p>
    <w:p>
      <w:pPr>
        <w:pStyle w:val="ListBullet"/>
      </w:pPr>
      <w:r>
        <w:t>All category names sound native to e-commerce in the target locale.</w:t>
      </w:r>
    </w:p>
    <w:p>
      <w:pPr>
        <w:pStyle w:val="ListBullet"/>
      </w:pPr>
      <w:r>
        <w:t>All posture and body-related messages remain respectful and non-diagnostic.</w:t>
      </w:r>
    </w:p>
    <w:p>
      <w:pPr>
        <w:pStyle w:val="ListBullet"/>
      </w:pPr>
      <w:r>
        <w:t>RTL locales have been reviewed visually on real screens.</w:t>
      </w:r>
    </w:p>
    <w:p>
      <w:pPr>
        <w:pStyle w:val="Heading1"/>
      </w:pPr>
      <w:r>
        <w:t>10. What this pack contains</w:t>
      </w:r>
    </w:p>
    <w:p>
      <w:r>
        <w:t>The companion spreadsheets in this localization pack include:</w:t>
      </w:r>
    </w:p>
    <w:p>
      <w:pPr>
        <w:pStyle w:val="ListBullet"/>
      </w:pPr>
      <w:r>
        <w:t>Locale matrix with locale code, direction, and review notes</w:t>
      </w:r>
    </w:p>
    <w:p>
      <w:pPr>
        <w:pStyle w:val="ListBullet"/>
      </w:pPr>
      <w:r>
        <w:t>Master glossary and product taxonomy</w:t>
      </w:r>
    </w:p>
    <w:p>
      <w:pPr>
        <w:pStyle w:val="ListBullet"/>
      </w:pPr>
      <w:r>
        <w:t>LQA checklist, severity scale, and sign-off sheet</w:t>
      </w:r>
    </w:p>
    <w:p>
      <w:pPr>
        <w:pStyle w:val="ListBullet"/>
      </w:pPr>
      <w:r>
        <w:t>Screen inventory and high-risk strings</w:t>
      </w:r>
    </w:p>
    <w:p>
      <w:pPr>
        <w:pStyle w:val="ListBullet"/>
      </w:pPr>
      <w:r>
        <w:t>Translation workbook template with source strings and blank target rows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