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ATEENA Localization Pack v3</w:t>
        <w:br/>
        <w:t>Executive Summary</w:t>
      </w:r>
    </w:p>
    <w:p>
      <w:pPr>
        <w:jc w:val="center"/>
      </w:pPr>
      <w:r>
        <w:rPr>
          <w:i/>
        </w:rPr>
        <w:t>Rollout priorities • locale expansion • vendor shortlisting • go-live readiness</w:t>
      </w:r>
    </w:p>
    <w:p>
      <w:pPr>
        <w:pStyle w:val="Heading1"/>
      </w:pPr>
      <w:r>
        <w:t>Purpose</w:t>
      </w:r>
    </w:p>
    <w:p>
      <w:r>
        <w:t>This summary distills the v3 localization package into a decision-ready plan for product, growth, and localization operations. The package is designed to help ATEENA launch a multilingual apparel fit experience with controlled rollout risk, clear locale governance, and a repeatable QA process.</w:t>
      </w:r>
    </w:p>
    <w:p>
      <w:pPr>
        <w:pStyle w:val="Heading1"/>
      </w:pPr>
      <w:r>
        <w:t>What changed in v3</w:t>
      </w:r>
    </w:p>
    <w:p>
      <w:pPr>
        <w:pStyle w:val="ListBullet"/>
      </w:pPr>
      <w:r>
        <w:t>Added region-aware rollout planning with a fashion-commerce lens.</w:t>
      </w:r>
    </w:p>
    <w:p>
      <w:pPr>
        <w:pStyle w:val="ListBullet"/>
      </w:pPr>
      <w:r>
        <w:t>Added a vendor comparison matrix focused on screenshot context, glossary, style guide, workflow, and API readiness.</w:t>
      </w:r>
    </w:p>
    <w:p>
      <w:pPr>
        <w:pStyle w:val="ListBullet"/>
      </w:pPr>
      <w:r>
        <w:t>Expanded locale planning to include Indonesian, Filipino, Marathi, Telugu, Gujarati, Punjabi variants, Pashto variants, Nigerian Pidgin, Cantonese (HK), and Wu Chinese.</w:t>
      </w:r>
    </w:p>
    <w:p>
      <w:pPr>
        <w:pStyle w:val="ListBullet"/>
      </w:pPr>
      <w:r>
        <w:t>Kept locale logic separated from simple language names so script and region variants can be managed safely.</w:t>
      </w:r>
    </w:p>
    <w:p>
      <w:pPr>
        <w:pStyle w:val="Heading1"/>
      </w:pPr>
      <w:r>
        <w:t>Recommended rollout sequence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Wave</w:t>
            </w:r>
          </w:p>
        </w:tc>
        <w:tc>
          <w:tcPr>
            <w:tcW w:type="dxa" w:w="3408"/>
          </w:tcPr>
          <w:p>
            <w:r>
              <w:t>Priority regions</w:t>
            </w:r>
          </w:p>
        </w:tc>
        <w:tc>
          <w:tcPr>
            <w:tcW w:type="dxa" w:w="3408"/>
          </w:tcPr>
          <w:p>
            <w:r>
              <w:t>Why now</w:t>
            </w:r>
          </w:p>
        </w:tc>
      </w:tr>
      <w:tr>
        <w:tc>
          <w:tcPr>
            <w:tcW w:type="dxa" w:w="3408"/>
          </w:tcPr>
          <w:p>
            <w:r>
              <w:t>Wave 1</w:t>
            </w:r>
          </w:p>
        </w:tc>
        <w:tc>
          <w:tcPr>
            <w:tcW w:type="dxa" w:w="3408"/>
          </w:tcPr>
          <w:p>
            <w:r>
              <w:t>North America, UK &amp; Ireland, DACH, France/Benelux, Italy/Iberia</w:t>
            </w:r>
          </w:p>
        </w:tc>
        <w:tc>
          <w:tcPr>
            <w:tcW w:type="dxa" w:w="3408"/>
          </w:tcPr>
          <w:p>
            <w:r>
              <w:t>Highest trust requirement, strongest fit for polished apparel UX, fastest path to learning.</w:t>
            </w:r>
          </w:p>
        </w:tc>
      </w:tr>
      <w:tr>
        <w:tc>
          <w:tcPr>
            <w:tcW w:type="dxa" w:w="3408"/>
          </w:tcPr>
          <w:p>
            <w:r>
              <w:t>Wave 2</w:t>
            </w:r>
          </w:p>
        </w:tc>
        <w:tc>
          <w:tcPr>
            <w:tcW w:type="dxa" w:w="3408"/>
          </w:tcPr>
          <w:p>
            <w:r>
              <w:t>LATAM, Nordics, CEE/Balkans, Turkey/Greece, MENA</w:t>
            </w:r>
          </w:p>
        </w:tc>
        <w:tc>
          <w:tcPr>
            <w:tcW w:type="dxa" w:w="3408"/>
          </w:tcPr>
          <w:p>
            <w:r>
              <w:t>Good commercial upside once core workflow, LQA, and screenshot review are stable.</w:t>
            </w:r>
          </w:p>
        </w:tc>
      </w:tr>
      <w:tr>
        <w:tc>
          <w:tcPr>
            <w:tcW w:type="dxa" w:w="3408"/>
          </w:tcPr>
          <w:p>
            <w:r>
              <w:t>Wave 3</w:t>
            </w:r>
          </w:p>
        </w:tc>
        <w:tc>
          <w:tcPr>
            <w:tcW w:type="dxa" w:w="3408"/>
          </w:tcPr>
          <w:p>
            <w:r>
              <w:t>India, Southeast Asia, Greater China, Japan, Korea</w:t>
            </w:r>
          </w:p>
        </w:tc>
        <w:tc>
          <w:tcPr>
            <w:tcW w:type="dxa" w:w="3408"/>
          </w:tcPr>
          <w:p>
            <w:r>
              <w:t>High upside but more complex script, locale, and tone requirements.</w:t>
            </w:r>
          </w:p>
        </w:tc>
      </w:tr>
      <w:tr>
        <w:tc>
          <w:tcPr>
            <w:tcW w:type="dxa" w:w="3408"/>
          </w:tcPr>
          <w:p>
            <w:r>
              <w:t>Wave 4</w:t>
            </w:r>
          </w:p>
        </w:tc>
        <w:tc>
          <w:tcPr>
            <w:tcW w:type="dxa" w:w="3408"/>
          </w:tcPr>
          <w:p>
            <w:r>
              <w:t>Pakistan/Afghanistan depth, Nigeria/West Africa pilots</w:t>
            </w:r>
          </w:p>
        </w:tc>
        <w:tc>
          <w:tcPr>
            <w:tcW w:type="dxa" w:w="3408"/>
          </w:tcPr>
          <w:p>
            <w:r>
              <w:t>Use only after the operating model is stable and reviewer coverage is proven.</w:t>
            </w:r>
          </w:p>
        </w:tc>
      </w:tr>
    </w:tbl>
    <w:p>
      <w:pPr>
        <w:pStyle w:val="Heading1"/>
      </w:pPr>
      <w:r>
        <w:t>Vendor shortlist logic</w:t>
      </w:r>
    </w:p>
    <w:p>
      <w:r>
        <w:t>Do not choose a localization platform on feature checklists alone. For ATEENA, the deciding factors are: 1) screenshot and visual-context review, 2) locale-level glossary and tone governance, 3) script / RTL handling, 4) a developer-friendly sync path, and 5) reviewer sign-off states. The pack includes a scorecard so the team can run a short pilot with multiple vendors instead of overcommitting too early.</w:t>
      </w:r>
    </w:p>
    <w:p>
      <w:pPr>
        <w:pStyle w:val="Heading1"/>
      </w:pPr>
      <w:r>
        <w:t>Decision rules for locale expansion</w:t>
      </w:r>
    </w:p>
    <w:p>
      <w:pPr>
        <w:pStyle w:val="ListBullet"/>
      </w:pPr>
      <w:r>
        <w:t>Chinese should stay split by script, and Hong Kong copy should not be treated as the same as mainland Simplified Chinese.</w:t>
      </w:r>
    </w:p>
    <w:p>
      <w:pPr>
        <w:pStyle w:val="ListBullet"/>
      </w:pPr>
      <w:r>
        <w:t>Serbian and Punjabi should stay split by script where the script changes the real user experience.</w:t>
      </w:r>
    </w:p>
    <w:p>
      <w:pPr>
        <w:pStyle w:val="ListBullet"/>
      </w:pPr>
      <w:r>
        <w:t>RTL locales need layout QA, not only translation QA.</w:t>
      </w:r>
    </w:p>
    <w:p>
      <w:pPr>
        <w:pStyle w:val="ListBullet"/>
      </w:pPr>
      <w:r>
        <w:t>Nigerian Pidgin should be treated as a pilot locale, not a mandatory launch locale.</w:t>
      </w:r>
    </w:p>
    <w:p>
      <w:pPr>
        <w:pStyle w:val="ListBullet"/>
      </w:pPr>
      <w:r>
        <w:t>If a locale is incomplete, fallback must be deliberate and documented, not accidental.</w:t>
      </w:r>
    </w:p>
    <w:p>
      <w:pPr>
        <w:pStyle w:val="Heading1"/>
      </w:pPr>
      <w:r>
        <w:t>Recommended next 30 / 60 / 90 days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Window</w:t>
            </w:r>
          </w:p>
        </w:tc>
        <w:tc>
          <w:tcPr>
            <w:tcW w:type="dxa" w:w="2556"/>
          </w:tcPr>
          <w:p>
            <w:r>
              <w:t>Primary goal</w:t>
            </w:r>
          </w:p>
        </w:tc>
        <w:tc>
          <w:tcPr>
            <w:tcW w:type="dxa" w:w="2556"/>
          </w:tcPr>
          <w:p>
            <w:r>
              <w:t>Key outputs</w:t>
            </w:r>
          </w:p>
        </w:tc>
        <w:tc>
          <w:tcPr>
            <w:tcW w:type="dxa" w:w="2556"/>
          </w:tcPr>
          <w:p>
            <w:r>
              <w:t>Owner</w:t>
            </w:r>
          </w:p>
        </w:tc>
      </w:tr>
      <w:tr>
        <w:tc>
          <w:tcPr>
            <w:tcW w:type="dxa" w:w="2556"/>
          </w:tcPr>
          <w:p>
            <w:r>
              <w:t>30 days</w:t>
            </w:r>
          </w:p>
        </w:tc>
        <w:tc>
          <w:tcPr>
            <w:tcW w:type="dxa" w:w="2556"/>
          </w:tcPr>
          <w:p>
            <w:r>
              <w:t>Lock locale architecture</w:t>
            </w:r>
          </w:p>
        </w:tc>
        <w:tc>
          <w:tcPr>
            <w:tcW w:type="dxa" w:w="2556"/>
          </w:tcPr>
          <w:p>
            <w:r>
              <w:t>Locale owners, glossary core, screenshot review workflow, vendor pilot brief</w:t>
            </w:r>
          </w:p>
        </w:tc>
        <w:tc>
          <w:tcPr>
            <w:tcW w:type="dxa" w:w="2556"/>
          </w:tcPr>
          <w:p>
            <w:r>
              <w:t>Product + Localization lead</w:t>
            </w:r>
          </w:p>
        </w:tc>
      </w:tr>
      <w:tr>
        <w:tc>
          <w:tcPr>
            <w:tcW w:type="dxa" w:w="2556"/>
          </w:tcPr>
          <w:p>
            <w:r>
              <w:t>60 days</w:t>
            </w:r>
          </w:p>
        </w:tc>
        <w:tc>
          <w:tcPr>
            <w:tcW w:type="dxa" w:w="2556"/>
          </w:tcPr>
          <w:p>
            <w:r>
              <w:t>Pilot and measure</w:t>
            </w:r>
          </w:p>
        </w:tc>
        <w:tc>
          <w:tcPr>
            <w:tcW w:type="dxa" w:w="2556"/>
          </w:tcPr>
          <w:p>
            <w:r>
              <w:t>Vendor scorecards, native reviewer feedback, first locale sign-off package</w:t>
            </w:r>
          </w:p>
        </w:tc>
        <w:tc>
          <w:tcPr>
            <w:tcW w:type="dxa" w:w="2556"/>
          </w:tcPr>
          <w:p>
            <w:r>
              <w:t>Localization ops</w:t>
            </w:r>
          </w:p>
        </w:tc>
      </w:tr>
      <w:tr>
        <w:tc>
          <w:tcPr>
            <w:tcW w:type="dxa" w:w="2556"/>
          </w:tcPr>
          <w:p>
            <w:r>
              <w:t>90 days</w:t>
            </w:r>
          </w:p>
        </w:tc>
        <w:tc>
          <w:tcPr>
            <w:tcW w:type="dxa" w:w="2556"/>
          </w:tcPr>
          <w:p>
            <w:r>
              <w:t>Go-live readiness</w:t>
            </w:r>
          </w:p>
        </w:tc>
        <w:tc>
          <w:tcPr>
            <w:tcW w:type="dxa" w:w="2556"/>
          </w:tcPr>
          <w:p>
            <w:r>
              <w:t>Approved rollout wave 1, escalation paths, bug taxonomy, post-launch QA loop</w:t>
            </w:r>
          </w:p>
        </w:tc>
        <w:tc>
          <w:tcPr>
            <w:tcW w:type="dxa" w:w="2556"/>
          </w:tcPr>
          <w:p>
            <w:r>
              <w:t>Product + QA</w:t>
            </w:r>
          </w:p>
        </w:tc>
      </w:tr>
    </w:tbl>
    <w:p>
      <w:pPr>
        <w:pStyle w:val="Heading1"/>
      </w:pPr>
      <w:r>
        <w:t>How to use the pack</w:t>
      </w:r>
    </w:p>
    <w:p>
      <w:r>
        <w:t>1) Start with the rollout prioritization sheet.</w:t>
        <w:br/>
        <w:t>2) Use the vendor matrix to shortlist tools for a pilot.</w:t>
        <w:br/>
        <w:t>3) Use the locale expansion addendum to decide which new locale tracks are real launches versus later depth bets.</w:t>
        <w:br/>
        <w:t>4) Use the go-live checklist only after native review, screenshot review, and bug triage are complete.</w:t>
      </w:r>
    </w:p>
    <w:p>
      <w:pPr>
        <w:pStyle w:val="Heading1"/>
      </w:pPr>
      <w:r>
        <w:t>Summary</w:t>
      </w:r>
    </w:p>
    <w:p>
      <w:r>
        <w:t>The right next move is not to translate into every supported locale at once. It is to launch in controlled waves, keep locale logic explicit, and create a review system that scales with product complexity. The v3 pack is built to support that operating model.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