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60FE" w14:textId="77777777" w:rsidR="00BA0BF7" w:rsidRDefault="00B121F4">
      <w:pPr>
        <w:pStyle w:val="Tytu"/>
      </w:pPr>
      <w:r>
        <w:t>Additional file 1</w:t>
      </w:r>
    </w:p>
    <w:p w14:paraId="71B2AE29" w14:textId="77777777" w:rsidR="00BA0BF7" w:rsidRDefault="00B121F4">
      <w:pPr>
        <w:pStyle w:val="Podtytu"/>
        <w:spacing w:after="120"/>
      </w:pPr>
      <w:r>
        <w:t>Supplementary sensitivity analyses of mechanical heterogeneity and PEEP-inclusive power accounting</w:t>
      </w:r>
    </w:p>
    <w:p w14:paraId="6ED05C71" w14:textId="77777777" w:rsidR="00BA0BF7" w:rsidRDefault="00B121F4">
      <w:pPr>
        <w:spacing w:after="160"/>
      </w:pPr>
      <w:r>
        <w:t>Supplement to: Ventilator-Derived Mechanical Power Does Not Uniquely Identify Total Modeled Load or Energy Distribution During Assisted Ventilation: A Two-Compartment Simulation Study.</w:t>
      </w:r>
    </w:p>
    <w:p>
      <w:pPr>
        <w:spacing w:after="80"/>
      </w:pPr>
      <w:r>
        <w:rPr>
          <w:sz w:val="20"/>
        </w:rPr>
        <w:t>Sections S1–S5 report the independently varied compliance–resistance analysis. Section S6 reports the separate PEEP-inclusive power-accounting analysis of the 180 primary scenarios. The two analyses retain their respective pressure-reference conventions.</w:t>
      </w:r>
    </w:p>
    <w:p w14:paraId="4A775D80" w14:textId="77777777" w:rsidR="00BA0BF7" w:rsidRDefault="00B121F4">
      <w:pPr>
        <w:pStyle w:val="Nagwek1"/>
      </w:pPr>
      <w:r>
        <w:t>S1. Design and scope</w:t>
      </w:r>
    </w:p>
    <w:p w14:paraId="604ADA7B" w14:textId="77777777" w:rsidR="00BA0BF7" w:rsidRDefault="00B121F4">
      <w:r>
        <w:t>A supplementary sensitivity analysis independently varied C₂ from 0.02 to 0.10 L/cmH₂O in 0.005-L/cmH₂O increments and R₂ from 4 to 16 cmH₂O·s/L in 1-cmH₂O·s/L increments, while C₁ = 0.04 L/cmH₂O and R₁ = 8 cmH₂O·s/L remained fixed. These illustrative ranges included all primary configurations, lower compliance than the reference, and combinations with opposing compliance and resistance effects, including simultaneously increased C₂ and R₂. Each of the 221 mechanical configurations was evaluated using the s</w:t>
      </w:r>
      <w:r>
        <w:t xml:space="preserve">ame 45 pressure-support, effort-amplitude, and effort-duration combinations as the primary analysis, yielding 9,945 parameter combinations. The original equations, zero initial volume increments, signed pressure–flow integrals, and ventilator-defined inspiratory integration interval were unchanged. Responses of MPtot, EF₁, and EII were examined across the C₂–R₂ grid at fixed loading inputs; effort-amplitude contrasts were also evaluated with mechanical parameters, pressure support, and effort duration held </w:t>
      </w:r>
      <w:r>
        <w:t>fixed. The full supplementary grid was repeated with dt = 0.0005 s and compared with dt = 0.001 s.</w:t>
      </w:r>
    </w:p>
    <w:p w14:paraId="32AC7880" w14:textId="77777777" w:rsidR="00BA0BF7" w:rsidRDefault="00B121F4">
      <w:r>
        <w:t>These are illustrative parameter ranges, not estimates of population variability or disease-specific distributions. Resistance ranges from one-half to twice the reference value, and compliance from one-half to 2.5 times the reference value. The primary 180 scenarios remain the main analysis. Their numerical outputs were reproduced exactly at dt = 0.001 s, including 505 ventilator-power-matched pairs and 534 total-power-matched pairs. No additional matched-pair analysis was performed on the enlarged grid.</w:t>
      </w:r>
    </w:p>
    <w:p w14:paraId="1D979BD9" w14:textId="77777777" w:rsidR="00BA0BF7" w:rsidRDefault="00B121F4">
      <w:r>
        <w:t>Each mechanical configuration has 45 parameter combinations but only 39 distinct pressure-input histories: at zero effort amplitude, the three effort-duration labels produce identical passive breaths. The analysis is deterministic and descriptive; these combinations are not independent observations from patients.</w:t>
      </w:r>
    </w:p>
    <w:p w14:paraId="5C428309" w14:textId="77777777" w:rsidR="00BA0BF7" w:rsidRDefault="00B121F4">
      <w:pPr>
        <w:pStyle w:val="Nagwek1"/>
      </w:pPr>
      <w:r>
        <w:t>S2. Numerical conventions</w:t>
      </w:r>
    </w:p>
    <w:p w14:paraId="7EA9DABD" w14:textId="77777777" w:rsidR="00BA0BF7" w:rsidRDefault="00B121F4">
      <w:r>
        <w:t>The original file assisted_ventilation_model_final.py was imported without modification. Both compartmental volume increments start at zero. The original explicit time integration, half-sine effort input, and square pressure support are retained. All energies use signed flow; negative pressure–flow products within ventilator inspiration are not clipped. Thus these metrics describe net energy transfer over the selected interval, not accumulated positive-only energy or tissue dissipation.</w:t>
      </w:r>
    </w:p>
    <w:p w14:paraId="55398922" w14:textId="77777777" w:rsidR="00BA0BF7" w:rsidRDefault="00B121F4">
      <w:r>
        <w:t>The integration mask is t &lt; 1.0 s. Consequently, the last included sample is 0.999 s at dt = 0.001 s and 0.9995 s at dt = 0.0005 s. The effort waveform is not terminated at 1.0 s in the 1.4-s condition; energy after the ventilator-defined inspiratory interval is excluded. Simulations describe the original initialized single breath, not a repeated-breath steady state or an auto-PEEP model.</w:t>
      </w:r>
    </w:p>
    <w:p w14:paraId="1B4EBC97" w14:textId="77777777" w:rsidR="00BA0BF7" w:rsidRDefault="00B121F4">
      <w:r>
        <w:br w:type="page"/>
      </w:r>
    </w:p>
    <w:p w14:paraId="36A59B29" w14:textId="77777777" w:rsidR="00BA0BF7" w:rsidRDefault="00B121F4">
      <w:pPr>
        <w:pStyle w:val="Nagwek1"/>
      </w:pPr>
      <w:r>
        <w:lastRenderedPageBreak/>
        <w:t>S3. Selected numerical results</w:t>
      </w:r>
    </w:p>
    <w:p w14:paraId="0A3E577A" w14:textId="77777777" w:rsidR="00BA0BF7" w:rsidRDefault="00B121F4">
      <w:r>
        <w:t>Across the supplementary grid, MPtot ranged from 2.53 to 130.21 J/min, EF₁ from 0.289 to 0.767, and EII from 0 to 0.534. The effect of resistance on total modeled power depended on compliance. At pressure support 10 cmH₂O, peak Pmus 6 cmH₂O, and effort duration 1.0 s, increasing R₂ from 4 to 16 cmH₂O·s/L increased MPtot from 17.41 to 18.75 J/min when C₂ was 0.02 L/cmH₂O, but decreased it from 37.50 to 27.40 J/min when C₂ was 0.08 L/cmH₂O.</w:t>
      </w:r>
    </w:p>
    <w:p w14:paraId="14AEA629" w14:textId="77777777" w:rsidR="00BA0BF7" w:rsidRDefault="00B121F4">
      <w:r>
        <w:t>With opposing mechanical changes (C₂ = 0.08 L/cmH₂O; R₂ = 16 cmH₂O·s/L), EII ranged from 0.008 to 0.090 across loading inputs, compared with a constant value of 0.333 in the primary mixed configuration. At C₂ = 0.02 L/cmH₂O, R₂ = 4 cmH₂O·s/L, pressure support 5 cmH₂O, and effort duration 1.0 s, increasing peak Pmus from 0 to 12 cmH₂O increased EII from 0.315 to 0.534. For C₂ = 0.06 L/cmH₂O and R₂ = 16 cmH₂O·s/L, EF₁ ranged from 0.482 to 0.519 across loading inputs, crossing 0.5. Time-step refinement changed</w:t>
      </w:r>
      <w:r>
        <w:t xml:space="preserve"> MPtot by at most 0.1565% and EII by at most 0.001203 (Section S5).</w:t>
      </w:r>
    </w:p>
    <w:p w14:paraId="0B292746" w14:textId="77777777" w:rsidR="00BA0BF7" w:rsidRDefault="00B121F4">
      <w:pPr>
        <w:pStyle w:val="Nagwek2"/>
      </w:pPr>
      <w:r>
        <w:t>Supplementary Table S1</w:t>
      </w:r>
    </w:p>
    <w:p w14:paraId="44D45AA2" w14:textId="77777777" w:rsidR="00BA0BF7" w:rsidRDefault="00B121F4">
      <w:pPr>
        <w:spacing w:after="160"/>
      </w:pPr>
      <w:r>
        <w:rPr>
          <w:i/>
          <w:sz w:val="18"/>
        </w:rPr>
        <w:t>Fixed-input columns: PS = 10 cmH₂O, peak Pmus = 6 cmH₂O, effort duration = 1.0 s. EII ranges span the original 45 loading-input combinations for each mechanical configuration. All entries use dt = 0.001 s. C₂ units: L/cmH₂O; R₂ units: cmH₂O·s/L; τ₂ units: s; MPtot units: J/min. EF₁ and EII are dimensionless.</w:t>
      </w:r>
    </w:p>
    <w:tbl>
      <w:tblPr>
        <w:tblStyle w:val="Tabela-Siatka"/>
        <w:tblW w:w="0" w:type="auto"/>
        <w:tblLayout w:type="fixed"/>
        <w:tblLook w:val="04A0" w:firstRow="1" w:lastRow="0" w:firstColumn="1" w:lastColumn="0" w:noHBand="0" w:noVBand="1"/>
      </w:tblPr>
      <w:tblGrid>
        <w:gridCol w:w="1871"/>
        <w:gridCol w:w="680"/>
        <w:gridCol w:w="567"/>
        <w:gridCol w:w="680"/>
        <w:gridCol w:w="1077"/>
        <w:gridCol w:w="850"/>
        <w:gridCol w:w="850"/>
        <w:gridCol w:w="1531"/>
      </w:tblGrid>
      <w:tr w:rsidR="00BA0BF7" w14:paraId="15387796" w14:textId="77777777">
        <w:trPr>
          <w:cantSplit/>
          <w:tblHeader/>
        </w:trPr>
        <w:tc>
          <w:tcPr>
            <w:tcW w:w="1871" w:type="dxa"/>
          </w:tcPr>
          <w:p w14:paraId="21A5C727" w14:textId="77777777" w:rsidR="00BA0BF7" w:rsidRDefault="00B121F4">
            <w:pPr>
              <w:spacing w:before="60" w:after="60" w:line="240" w:lineRule="auto"/>
            </w:pPr>
            <w:r>
              <w:rPr>
                <w:b/>
                <w:color w:val="000000"/>
                <w:sz w:val="17"/>
              </w:rPr>
              <w:t>Configuration</w:t>
            </w:r>
          </w:p>
        </w:tc>
        <w:tc>
          <w:tcPr>
            <w:tcW w:w="680" w:type="dxa"/>
          </w:tcPr>
          <w:p w14:paraId="6FD5F5E3" w14:textId="77777777" w:rsidR="00BA0BF7" w:rsidRDefault="00B121F4">
            <w:pPr>
              <w:spacing w:before="60" w:after="60" w:line="240" w:lineRule="auto"/>
            </w:pPr>
            <w:r>
              <w:rPr>
                <w:b/>
                <w:color w:val="000000"/>
                <w:sz w:val="17"/>
              </w:rPr>
              <w:t>C₂</w:t>
            </w:r>
          </w:p>
        </w:tc>
        <w:tc>
          <w:tcPr>
            <w:tcW w:w="567" w:type="dxa"/>
          </w:tcPr>
          <w:p w14:paraId="7E46F3AE" w14:textId="77777777" w:rsidR="00BA0BF7" w:rsidRDefault="00B121F4">
            <w:pPr>
              <w:spacing w:before="60" w:after="60" w:line="240" w:lineRule="auto"/>
            </w:pPr>
            <w:r>
              <w:rPr>
                <w:b/>
                <w:color w:val="000000"/>
                <w:sz w:val="17"/>
              </w:rPr>
              <w:t>R₂</w:t>
            </w:r>
          </w:p>
        </w:tc>
        <w:tc>
          <w:tcPr>
            <w:tcW w:w="680" w:type="dxa"/>
          </w:tcPr>
          <w:p w14:paraId="02FF61E9" w14:textId="77777777" w:rsidR="00BA0BF7" w:rsidRDefault="00B121F4">
            <w:pPr>
              <w:spacing w:before="60" w:after="60" w:line="240" w:lineRule="auto"/>
            </w:pPr>
            <w:r>
              <w:rPr>
                <w:b/>
                <w:color w:val="000000"/>
                <w:sz w:val="17"/>
              </w:rPr>
              <w:t>τ₂</w:t>
            </w:r>
          </w:p>
        </w:tc>
        <w:tc>
          <w:tcPr>
            <w:tcW w:w="1077" w:type="dxa"/>
          </w:tcPr>
          <w:p w14:paraId="1A5BD953" w14:textId="77777777" w:rsidR="00BA0BF7" w:rsidRDefault="00B121F4">
            <w:pPr>
              <w:spacing w:before="60" w:after="60" w:line="240" w:lineRule="auto"/>
            </w:pPr>
            <w:r>
              <w:rPr>
                <w:b/>
                <w:color w:val="000000"/>
                <w:sz w:val="17"/>
              </w:rPr>
              <w:t>MPtot</w:t>
            </w:r>
            <w:r>
              <w:rPr>
                <w:b/>
                <w:color w:val="000000"/>
                <w:sz w:val="17"/>
              </w:rPr>
              <w:br/>
              <w:t>fixed</w:t>
            </w:r>
          </w:p>
        </w:tc>
        <w:tc>
          <w:tcPr>
            <w:tcW w:w="850" w:type="dxa"/>
          </w:tcPr>
          <w:p w14:paraId="50AD090A" w14:textId="77777777" w:rsidR="00BA0BF7" w:rsidRDefault="00B121F4">
            <w:pPr>
              <w:spacing w:before="60" w:after="60" w:line="240" w:lineRule="auto"/>
            </w:pPr>
            <w:r>
              <w:rPr>
                <w:b/>
                <w:color w:val="000000"/>
                <w:sz w:val="17"/>
              </w:rPr>
              <w:t>EF₁</w:t>
            </w:r>
            <w:r>
              <w:rPr>
                <w:b/>
                <w:color w:val="000000"/>
                <w:sz w:val="17"/>
              </w:rPr>
              <w:br/>
              <w:t>fixed</w:t>
            </w:r>
          </w:p>
        </w:tc>
        <w:tc>
          <w:tcPr>
            <w:tcW w:w="850" w:type="dxa"/>
          </w:tcPr>
          <w:p w14:paraId="1940A4D8" w14:textId="77777777" w:rsidR="00BA0BF7" w:rsidRDefault="00B121F4">
            <w:pPr>
              <w:spacing w:before="60" w:after="60" w:line="240" w:lineRule="auto"/>
            </w:pPr>
            <w:r>
              <w:rPr>
                <w:b/>
                <w:color w:val="000000"/>
                <w:sz w:val="17"/>
              </w:rPr>
              <w:t>EII</w:t>
            </w:r>
            <w:r>
              <w:rPr>
                <w:b/>
                <w:color w:val="000000"/>
                <w:sz w:val="17"/>
              </w:rPr>
              <w:br/>
              <w:t>fixed</w:t>
            </w:r>
          </w:p>
        </w:tc>
        <w:tc>
          <w:tcPr>
            <w:tcW w:w="1531" w:type="dxa"/>
          </w:tcPr>
          <w:p w14:paraId="6000AEA2" w14:textId="77777777" w:rsidR="00BA0BF7" w:rsidRDefault="00B121F4">
            <w:pPr>
              <w:spacing w:before="60" w:after="60" w:line="240" w:lineRule="auto"/>
            </w:pPr>
            <w:r>
              <w:rPr>
                <w:b/>
                <w:color w:val="000000"/>
                <w:sz w:val="17"/>
              </w:rPr>
              <w:t>EII range</w:t>
            </w:r>
          </w:p>
        </w:tc>
      </w:tr>
      <w:tr w:rsidR="00BA0BF7" w14:paraId="236065CF" w14:textId="77777777">
        <w:trPr>
          <w:cantSplit/>
        </w:trPr>
        <w:tc>
          <w:tcPr>
            <w:tcW w:w="1871" w:type="dxa"/>
          </w:tcPr>
          <w:p w14:paraId="32507D33" w14:textId="77777777" w:rsidR="00BA0BF7" w:rsidRDefault="00B121F4">
            <w:pPr>
              <w:spacing w:before="60" w:after="60" w:line="240" w:lineRule="auto"/>
            </w:pPr>
            <w:r>
              <w:rPr>
                <w:color w:val="000000"/>
                <w:sz w:val="17"/>
              </w:rPr>
              <w:t>Symmetric</w:t>
            </w:r>
          </w:p>
        </w:tc>
        <w:tc>
          <w:tcPr>
            <w:tcW w:w="680" w:type="dxa"/>
          </w:tcPr>
          <w:p w14:paraId="54DFE0D9" w14:textId="77777777" w:rsidR="00BA0BF7" w:rsidRDefault="00B121F4">
            <w:pPr>
              <w:spacing w:before="60" w:after="60" w:line="240" w:lineRule="auto"/>
            </w:pPr>
            <w:r>
              <w:rPr>
                <w:color w:val="000000"/>
                <w:sz w:val="17"/>
              </w:rPr>
              <w:t>0.040</w:t>
            </w:r>
          </w:p>
        </w:tc>
        <w:tc>
          <w:tcPr>
            <w:tcW w:w="567" w:type="dxa"/>
          </w:tcPr>
          <w:p w14:paraId="2BC1BE13" w14:textId="77777777" w:rsidR="00BA0BF7" w:rsidRDefault="00B121F4">
            <w:pPr>
              <w:spacing w:before="60" w:after="60" w:line="240" w:lineRule="auto"/>
            </w:pPr>
            <w:r>
              <w:rPr>
                <w:color w:val="000000"/>
                <w:sz w:val="17"/>
              </w:rPr>
              <w:t>8</w:t>
            </w:r>
          </w:p>
        </w:tc>
        <w:tc>
          <w:tcPr>
            <w:tcW w:w="680" w:type="dxa"/>
          </w:tcPr>
          <w:p w14:paraId="42A59F31" w14:textId="77777777" w:rsidR="00BA0BF7" w:rsidRDefault="00B121F4">
            <w:pPr>
              <w:spacing w:before="60" w:after="60" w:line="240" w:lineRule="auto"/>
            </w:pPr>
            <w:r>
              <w:rPr>
                <w:color w:val="000000"/>
                <w:sz w:val="17"/>
              </w:rPr>
              <w:t>0.32</w:t>
            </w:r>
          </w:p>
        </w:tc>
        <w:tc>
          <w:tcPr>
            <w:tcW w:w="1077" w:type="dxa"/>
          </w:tcPr>
          <w:p w14:paraId="66D8EECB" w14:textId="77777777" w:rsidR="00BA0BF7" w:rsidRDefault="00B121F4">
            <w:pPr>
              <w:spacing w:before="60" w:after="60" w:line="240" w:lineRule="auto"/>
            </w:pPr>
            <w:r>
              <w:rPr>
                <w:color w:val="000000"/>
                <w:sz w:val="17"/>
              </w:rPr>
              <w:t>25.00</w:t>
            </w:r>
          </w:p>
        </w:tc>
        <w:tc>
          <w:tcPr>
            <w:tcW w:w="850" w:type="dxa"/>
          </w:tcPr>
          <w:p w14:paraId="2B4DD357" w14:textId="77777777" w:rsidR="00BA0BF7" w:rsidRDefault="00B121F4">
            <w:pPr>
              <w:spacing w:before="60" w:after="60" w:line="240" w:lineRule="auto"/>
            </w:pPr>
            <w:r>
              <w:rPr>
                <w:color w:val="000000"/>
                <w:sz w:val="17"/>
              </w:rPr>
              <w:t>0.500</w:t>
            </w:r>
          </w:p>
        </w:tc>
        <w:tc>
          <w:tcPr>
            <w:tcW w:w="850" w:type="dxa"/>
          </w:tcPr>
          <w:p w14:paraId="63B1722A" w14:textId="77777777" w:rsidR="00BA0BF7" w:rsidRDefault="00B121F4">
            <w:pPr>
              <w:spacing w:before="60" w:after="60" w:line="240" w:lineRule="auto"/>
            </w:pPr>
            <w:r>
              <w:rPr>
                <w:color w:val="000000"/>
                <w:sz w:val="17"/>
              </w:rPr>
              <w:t>0.000</w:t>
            </w:r>
          </w:p>
        </w:tc>
        <w:tc>
          <w:tcPr>
            <w:tcW w:w="1531" w:type="dxa"/>
          </w:tcPr>
          <w:p w14:paraId="2975B2FD" w14:textId="77777777" w:rsidR="00BA0BF7" w:rsidRDefault="00B121F4">
            <w:pPr>
              <w:spacing w:before="60" w:after="60" w:line="240" w:lineRule="auto"/>
            </w:pPr>
            <w:r>
              <w:rPr>
                <w:color w:val="000000"/>
                <w:sz w:val="17"/>
              </w:rPr>
              <w:t>0.000–0.000</w:t>
            </w:r>
          </w:p>
        </w:tc>
      </w:tr>
      <w:tr w:rsidR="00BA0BF7" w14:paraId="2A3C1867" w14:textId="77777777">
        <w:trPr>
          <w:cantSplit/>
        </w:trPr>
        <w:tc>
          <w:tcPr>
            <w:tcW w:w="1871" w:type="dxa"/>
          </w:tcPr>
          <w:p w14:paraId="442E7E21" w14:textId="77777777" w:rsidR="00BA0BF7" w:rsidRDefault="00B121F4">
            <w:pPr>
              <w:spacing w:before="60" w:after="60" w:line="240" w:lineRule="auto"/>
            </w:pPr>
            <w:r>
              <w:rPr>
                <w:color w:val="000000"/>
                <w:sz w:val="17"/>
              </w:rPr>
              <w:t>Compliance-dominant</w:t>
            </w:r>
          </w:p>
        </w:tc>
        <w:tc>
          <w:tcPr>
            <w:tcW w:w="680" w:type="dxa"/>
          </w:tcPr>
          <w:p w14:paraId="46A9A037" w14:textId="77777777" w:rsidR="00BA0BF7" w:rsidRDefault="00B121F4">
            <w:pPr>
              <w:spacing w:before="60" w:after="60" w:line="240" w:lineRule="auto"/>
            </w:pPr>
            <w:r>
              <w:rPr>
                <w:color w:val="000000"/>
                <w:sz w:val="17"/>
              </w:rPr>
              <w:t>0.080</w:t>
            </w:r>
          </w:p>
        </w:tc>
        <w:tc>
          <w:tcPr>
            <w:tcW w:w="567" w:type="dxa"/>
          </w:tcPr>
          <w:p w14:paraId="74742ADB" w14:textId="77777777" w:rsidR="00BA0BF7" w:rsidRDefault="00B121F4">
            <w:pPr>
              <w:spacing w:before="60" w:after="60" w:line="240" w:lineRule="auto"/>
            </w:pPr>
            <w:r>
              <w:rPr>
                <w:color w:val="000000"/>
                <w:sz w:val="17"/>
              </w:rPr>
              <w:t>8</w:t>
            </w:r>
          </w:p>
        </w:tc>
        <w:tc>
          <w:tcPr>
            <w:tcW w:w="680" w:type="dxa"/>
          </w:tcPr>
          <w:p w14:paraId="279CFB56" w14:textId="77777777" w:rsidR="00BA0BF7" w:rsidRDefault="00B121F4">
            <w:pPr>
              <w:spacing w:before="60" w:after="60" w:line="240" w:lineRule="auto"/>
            </w:pPr>
            <w:r>
              <w:rPr>
                <w:color w:val="000000"/>
                <w:sz w:val="17"/>
              </w:rPr>
              <w:t>0.64</w:t>
            </w:r>
          </w:p>
        </w:tc>
        <w:tc>
          <w:tcPr>
            <w:tcW w:w="1077" w:type="dxa"/>
          </w:tcPr>
          <w:p w14:paraId="4C62DBBF" w14:textId="77777777" w:rsidR="00BA0BF7" w:rsidRDefault="00B121F4">
            <w:pPr>
              <w:spacing w:before="60" w:after="60" w:line="240" w:lineRule="auto"/>
            </w:pPr>
            <w:r>
              <w:rPr>
                <w:color w:val="000000"/>
                <w:sz w:val="17"/>
              </w:rPr>
              <w:t>34.04</w:t>
            </w:r>
          </w:p>
        </w:tc>
        <w:tc>
          <w:tcPr>
            <w:tcW w:w="850" w:type="dxa"/>
          </w:tcPr>
          <w:p w14:paraId="07950F7F" w14:textId="77777777" w:rsidR="00BA0BF7" w:rsidRDefault="00B121F4">
            <w:pPr>
              <w:spacing w:before="60" w:after="60" w:line="240" w:lineRule="auto"/>
            </w:pPr>
            <w:r>
              <w:rPr>
                <w:color w:val="000000"/>
                <w:sz w:val="17"/>
              </w:rPr>
              <w:t>0.367</w:t>
            </w:r>
          </w:p>
        </w:tc>
        <w:tc>
          <w:tcPr>
            <w:tcW w:w="850" w:type="dxa"/>
          </w:tcPr>
          <w:p w14:paraId="7C803E32" w14:textId="77777777" w:rsidR="00BA0BF7" w:rsidRDefault="00B121F4">
            <w:pPr>
              <w:spacing w:before="60" w:after="60" w:line="240" w:lineRule="auto"/>
            </w:pPr>
            <w:r>
              <w:rPr>
                <w:color w:val="000000"/>
                <w:sz w:val="17"/>
              </w:rPr>
              <w:t>0.266</w:t>
            </w:r>
          </w:p>
        </w:tc>
        <w:tc>
          <w:tcPr>
            <w:tcW w:w="1531" w:type="dxa"/>
          </w:tcPr>
          <w:p w14:paraId="5EDEF3CE" w14:textId="77777777" w:rsidR="00BA0BF7" w:rsidRDefault="00B121F4">
            <w:pPr>
              <w:spacing w:before="60" w:after="60" w:line="240" w:lineRule="auto"/>
            </w:pPr>
            <w:r>
              <w:rPr>
                <w:color w:val="000000"/>
                <w:sz w:val="17"/>
              </w:rPr>
              <w:t>0.219–0.269</w:t>
            </w:r>
          </w:p>
        </w:tc>
      </w:tr>
      <w:tr w:rsidR="00BA0BF7" w14:paraId="69BD7908" w14:textId="77777777">
        <w:trPr>
          <w:cantSplit/>
        </w:trPr>
        <w:tc>
          <w:tcPr>
            <w:tcW w:w="1871" w:type="dxa"/>
          </w:tcPr>
          <w:p w14:paraId="5E80F6D7" w14:textId="77777777" w:rsidR="00BA0BF7" w:rsidRDefault="00B121F4">
            <w:pPr>
              <w:spacing w:before="60" w:after="60" w:line="240" w:lineRule="auto"/>
            </w:pPr>
            <w:r>
              <w:rPr>
                <w:color w:val="000000"/>
                <w:sz w:val="17"/>
              </w:rPr>
              <w:t>Resistance-dominant</w:t>
            </w:r>
          </w:p>
        </w:tc>
        <w:tc>
          <w:tcPr>
            <w:tcW w:w="680" w:type="dxa"/>
          </w:tcPr>
          <w:p w14:paraId="148A84A1" w14:textId="77777777" w:rsidR="00BA0BF7" w:rsidRDefault="00B121F4">
            <w:pPr>
              <w:spacing w:before="60" w:after="60" w:line="240" w:lineRule="auto"/>
            </w:pPr>
            <w:r>
              <w:rPr>
                <w:color w:val="000000"/>
                <w:sz w:val="17"/>
              </w:rPr>
              <w:t>0.040</w:t>
            </w:r>
          </w:p>
        </w:tc>
        <w:tc>
          <w:tcPr>
            <w:tcW w:w="567" w:type="dxa"/>
          </w:tcPr>
          <w:p w14:paraId="210EC4E5" w14:textId="77777777" w:rsidR="00BA0BF7" w:rsidRDefault="00B121F4">
            <w:pPr>
              <w:spacing w:before="60" w:after="60" w:line="240" w:lineRule="auto"/>
            </w:pPr>
            <w:r>
              <w:rPr>
                <w:color w:val="000000"/>
                <w:sz w:val="17"/>
              </w:rPr>
              <w:t>16</w:t>
            </w:r>
          </w:p>
        </w:tc>
        <w:tc>
          <w:tcPr>
            <w:tcW w:w="680" w:type="dxa"/>
          </w:tcPr>
          <w:p w14:paraId="4EA445B4" w14:textId="77777777" w:rsidR="00BA0BF7" w:rsidRDefault="00B121F4">
            <w:pPr>
              <w:spacing w:before="60" w:after="60" w:line="240" w:lineRule="auto"/>
            </w:pPr>
            <w:r>
              <w:rPr>
                <w:color w:val="000000"/>
                <w:sz w:val="17"/>
              </w:rPr>
              <w:t>0.64</w:t>
            </w:r>
          </w:p>
        </w:tc>
        <w:tc>
          <w:tcPr>
            <w:tcW w:w="1077" w:type="dxa"/>
          </w:tcPr>
          <w:p w14:paraId="0F12F34B" w14:textId="77777777" w:rsidR="00BA0BF7" w:rsidRDefault="00B121F4">
            <w:pPr>
              <w:spacing w:before="60" w:after="60" w:line="240" w:lineRule="auto"/>
            </w:pPr>
            <w:r>
              <w:rPr>
                <w:color w:val="000000"/>
                <w:sz w:val="17"/>
              </w:rPr>
              <w:t>23.27</w:t>
            </w:r>
          </w:p>
        </w:tc>
        <w:tc>
          <w:tcPr>
            <w:tcW w:w="850" w:type="dxa"/>
          </w:tcPr>
          <w:p w14:paraId="650C431C" w14:textId="77777777" w:rsidR="00BA0BF7" w:rsidRDefault="00B121F4">
            <w:pPr>
              <w:spacing w:before="60" w:after="60" w:line="240" w:lineRule="auto"/>
            </w:pPr>
            <w:r>
              <w:rPr>
                <w:color w:val="000000"/>
                <w:sz w:val="17"/>
              </w:rPr>
              <w:t>0.537</w:t>
            </w:r>
          </w:p>
        </w:tc>
        <w:tc>
          <w:tcPr>
            <w:tcW w:w="850" w:type="dxa"/>
          </w:tcPr>
          <w:p w14:paraId="22777239" w14:textId="77777777" w:rsidR="00BA0BF7" w:rsidRDefault="00B121F4">
            <w:pPr>
              <w:spacing w:before="60" w:after="60" w:line="240" w:lineRule="auto"/>
            </w:pPr>
            <w:r>
              <w:rPr>
                <w:color w:val="000000"/>
                <w:sz w:val="17"/>
              </w:rPr>
              <w:t>0.074</w:t>
            </w:r>
          </w:p>
        </w:tc>
        <w:tc>
          <w:tcPr>
            <w:tcW w:w="1531" w:type="dxa"/>
          </w:tcPr>
          <w:p w14:paraId="5B65C182" w14:textId="77777777" w:rsidR="00BA0BF7" w:rsidRDefault="00B121F4">
            <w:pPr>
              <w:spacing w:before="60" w:after="60" w:line="240" w:lineRule="auto"/>
            </w:pPr>
            <w:r>
              <w:rPr>
                <w:color w:val="000000"/>
                <w:sz w:val="17"/>
              </w:rPr>
              <w:t>0.070–0.123</w:t>
            </w:r>
          </w:p>
        </w:tc>
      </w:tr>
      <w:tr w:rsidR="00BA0BF7" w14:paraId="11F9B766" w14:textId="77777777">
        <w:trPr>
          <w:cantSplit/>
        </w:trPr>
        <w:tc>
          <w:tcPr>
            <w:tcW w:w="1871" w:type="dxa"/>
          </w:tcPr>
          <w:p w14:paraId="24D91BD3" w14:textId="77777777" w:rsidR="00BA0BF7" w:rsidRDefault="00B121F4">
            <w:pPr>
              <w:spacing w:before="60" w:after="60" w:line="240" w:lineRule="auto"/>
            </w:pPr>
            <w:r>
              <w:rPr>
                <w:color w:val="000000"/>
                <w:sz w:val="17"/>
              </w:rPr>
              <w:t>Mixed</w:t>
            </w:r>
          </w:p>
        </w:tc>
        <w:tc>
          <w:tcPr>
            <w:tcW w:w="680" w:type="dxa"/>
          </w:tcPr>
          <w:p w14:paraId="380D210E" w14:textId="77777777" w:rsidR="00BA0BF7" w:rsidRDefault="00B121F4">
            <w:pPr>
              <w:spacing w:before="60" w:after="60" w:line="240" w:lineRule="auto"/>
            </w:pPr>
            <w:r>
              <w:rPr>
                <w:color w:val="000000"/>
                <w:sz w:val="17"/>
              </w:rPr>
              <w:t>0.080</w:t>
            </w:r>
          </w:p>
        </w:tc>
        <w:tc>
          <w:tcPr>
            <w:tcW w:w="567" w:type="dxa"/>
          </w:tcPr>
          <w:p w14:paraId="6AB9E0CA" w14:textId="77777777" w:rsidR="00BA0BF7" w:rsidRDefault="00B121F4">
            <w:pPr>
              <w:spacing w:before="60" w:after="60" w:line="240" w:lineRule="auto"/>
            </w:pPr>
            <w:r>
              <w:rPr>
                <w:color w:val="000000"/>
                <w:sz w:val="17"/>
              </w:rPr>
              <w:t>4</w:t>
            </w:r>
          </w:p>
        </w:tc>
        <w:tc>
          <w:tcPr>
            <w:tcW w:w="680" w:type="dxa"/>
          </w:tcPr>
          <w:p w14:paraId="77F182E4" w14:textId="77777777" w:rsidR="00BA0BF7" w:rsidRDefault="00B121F4">
            <w:pPr>
              <w:spacing w:before="60" w:after="60" w:line="240" w:lineRule="auto"/>
            </w:pPr>
            <w:r>
              <w:rPr>
                <w:color w:val="000000"/>
                <w:sz w:val="17"/>
              </w:rPr>
              <w:t>0.32</w:t>
            </w:r>
          </w:p>
        </w:tc>
        <w:tc>
          <w:tcPr>
            <w:tcW w:w="1077" w:type="dxa"/>
          </w:tcPr>
          <w:p w14:paraId="0737590C" w14:textId="77777777" w:rsidR="00BA0BF7" w:rsidRDefault="00B121F4">
            <w:pPr>
              <w:spacing w:before="60" w:after="60" w:line="240" w:lineRule="auto"/>
            </w:pPr>
            <w:r>
              <w:rPr>
                <w:color w:val="000000"/>
                <w:sz w:val="17"/>
              </w:rPr>
              <w:t>37.50</w:t>
            </w:r>
          </w:p>
        </w:tc>
        <w:tc>
          <w:tcPr>
            <w:tcW w:w="850" w:type="dxa"/>
          </w:tcPr>
          <w:p w14:paraId="715FCA58" w14:textId="77777777" w:rsidR="00BA0BF7" w:rsidRDefault="00B121F4">
            <w:pPr>
              <w:spacing w:before="60" w:after="60" w:line="240" w:lineRule="auto"/>
            </w:pPr>
            <w:r>
              <w:rPr>
                <w:color w:val="000000"/>
                <w:sz w:val="17"/>
              </w:rPr>
              <w:t>0.333</w:t>
            </w:r>
          </w:p>
        </w:tc>
        <w:tc>
          <w:tcPr>
            <w:tcW w:w="850" w:type="dxa"/>
          </w:tcPr>
          <w:p w14:paraId="02E27986" w14:textId="77777777" w:rsidR="00BA0BF7" w:rsidRDefault="00B121F4">
            <w:pPr>
              <w:spacing w:before="60" w:after="60" w:line="240" w:lineRule="auto"/>
            </w:pPr>
            <w:r>
              <w:rPr>
                <w:color w:val="000000"/>
                <w:sz w:val="17"/>
              </w:rPr>
              <w:t>0.333</w:t>
            </w:r>
          </w:p>
        </w:tc>
        <w:tc>
          <w:tcPr>
            <w:tcW w:w="1531" w:type="dxa"/>
          </w:tcPr>
          <w:p w14:paraId="455CBE34" w14:textId="77777777" w:rsidR="00BA0BF7" w:rsidRDefault="00B121F4">
            <w:pPr>
              <w:spacing w:before="60" w:after="60" w:line="240" w:lineRule="auto"/>
            </w:pPr>
            <w:r>
              <w:rPr>
                <w:color w:val="000000"/>
                <w:sz w:val="17"/>
              </w:rPr>
              <w:t>0.333–0.333</w:t>
            </w:r>
          </w:p>
        </w:tc>
      </w:tr>
      <w:tr w:rsidR="00BA0BF7" w14:paraId="1B304A44" w14:textId="77777777">
        <w:trPr>
          <w:cantSplit/>
        </w:trPr>
        <w:tc>
          <w:tcPr>
            <w:tcW w:w="1871" w:type="dxa"/>
          </w:tcPr>
          <w:p w14:paraId="33FD7AC1" w14:textId="77777777" w:rsidR="00BA0BF7" w:rsidRDefault="00B121F4">
            <w:pPr>
              <w:spacing w:before="60" w:after="60" w:line="240" w:lineRule="auto"/>
            </w:pPr>
            <w:r>
              <w:rPr>
                <w:color w:val="000000"/>
                <w:sz w:val="17"/>
              </w:rPr>
              <w:t>Severe mixed</w:t>
            </w:r>
          </w:p>
        </w:tc>
        <w:tc>
          <w:tcPr>
            <w:tcW w:w="680" w:type="dxa"/>
          </w:tcPr>
          <w:p w14:paraId="1E5B0885" w14:textId="77777777" w:rsidR="00BA0BF7" w:rsidRDefault="00B121F4">
            <w:pPr>
              <w:spacing w:before="60" w:after="60" w:line="240" w:lineRule="auto"/>
            </w:pPr>
            <w:r>
              <w:rPr>
                <w:color w:val="000000"/>
                <w:sz w:val="17"/>
              </w:rPr>
              <w:t>0.100</w:t>
            </w:r>
          </w:p>
        </w:tc>
        <w:tc>
          <w:tcPr>
            <w:tcW w:w="567" w:type="dxa"/>
          </w:tcPr>
          <w:p w14:paraId="256297F5" w14:textId="77777777" w:rsidR="00BA0BF7" w:rsidRDefault="00B121F4">
            <w:pPr>
              <w:spacing w:before="60" w:after="60" w:line="240" w:lineRule="auto"/>
            </w:pPr>
            <w:r>
              <w:rPr>
                <w:color w:val="000000"/>
                <w:sz w:val="17"/>
              </w:rPr>
              <w:t>4</w:t>
            </w:r>
          </w:p>
        </w:tc>
        <w:tc>
          <w:tcPr>
            <w:tcW w:w="680" w:type="dxa"/>
          </w:tcPr>
          <w:p w14:paraId="526C49F9" w14:textId="77777777" w:rsidR="00BA0BF7" w:rsidRDefault="00B121F4">
            <w:pPr>
              <w:spacing w:before="60" w:after="60" w:line="240" w:lineRule="auto"/>
            </w:pPr>
            <w:r>
              <w:rPr>
                <w:color w:val="000000"/>
                <w:sz w:val="17"/>
              </w:rPr>
              <w:t>0.40</w:t>
            </w:r>
          </w:p>
        </w:tc>
        <w:tc>
          <w:tcPr>
            <w:tcW w:w="1077" w:type="dxa"/>
          </w:tcPr>
          <w:p w14:paraId="1F5EC999" w14:textId="77777777" w:rsidR="00BA0BF7" w:rsidRDefault="00B121F4">
            <w:pPr>
              <w:spacing w:before="60" w:after="60" w:line="240" w:lineRule="auto"/>
            </w:pPr>
            <w:r>
              <w:rPr>
                <w:color w:val="000000"/>
                <w:sz w:val="17"/>
              </w:rPr>
              <w:t>43.09</w:t>
            </w:r>
          </w:p>
        </w:tc>
        <w:tc>
          <w:tcPr>
            <w:tcW w:w="850" w:type="dxa"/>
          </w:tcPr>
          <w:p w14:paraId="1268BAE4" w14:textId="77777777" w:rsidR="00BA0BF7" w:rsidRDefault="00B121F4">
            <w:pPr>
              <w:spacing w:before="60" w:after="60" w:line="240" w:lineRule="auto"/>
            </w:pPr>
            <w:r>
              <w:rPr>
                <w:color w:val="000000"/>
                <w:sz w:val="17"/>
              </w:rPr>
              <w:t>0.290</w:t>
            </w:r>
          </w:p>
        </w:tc>
        <w:tc>
          <w:tcPr>
            <w:tcW w:w="850" w:type="dxa"/>
          </w:tcPr>
          <w:p w14:paraId="56D67B2B" w14:textId="77777777" w:rsidR="00BA0BF7" w:rsidRDefault="00B121F4">
            <w:pPr>
              <w:spacing w:before="60" w:after="60" w:line="240" w:lineRule="auto"/>
            </w:pPr>
            <w:r>
              <w:rPr>
                <w:color w:val="000000"/>
                <w:sz w:val="17"/>
              </w:rPr>
              <w:t>0.420</w:t>
            </w:r>
          </w:p>
        </w:tc>
        <w:tc>
          <w:tcPr>
            <w:tcW w:w="1531" w:type="dxa"/>
          </w:tcPr>
          <w:p w14:paraId="7D3FFF41" w14:textId="77777777" w:rsidR="00BA0BF7" w:rsidRDefault="00B121F4">
            <w:pPr>
              <w:spacing w:before="60" w:after="60" w:line="240" w:lineRule="auto"/>
            </w:pPr>
            <w:r>
              <w:rPr>
                <w:color w:val="000000"/>
                <w:sz w:val="17"/>
              </w:rPr>
              <w:t>0.405–0.422</w:t>
            </w:r>
          </w:p>
        </w:tc>
      </w:tr>
      <w:tr w:rsidR="00BA0BF7" w14:paraId="538547A1" w14:textId="77777777">
        <w:trPr>
          <w:cantSplit/>
        </w:trPr>
        <w:tc>
          <w:tcPr>
            <w:tcW w:w="1871" w:type="dxa"/>
          </w:tcPr>
          <w:p w14:paraId="269DCA87" w14:textId="77777777" w:rsidR="00BA0BF7" w:rsidRDefault="00B121F4">
            <w:pPr>
              <w:spacing w:before="60" w:after="60" w:line="240" w:lineRule="auto"/>
            </w:pPr>
            <w:r>
              <w:rPr>
                <w:color w:val="000000"/>
                <w:sz w:val="17"/>
              </w:rPr>
              <w:t>Higher C₂ / higher R₂</w:t>
            </w:r>
          </w:p>
        </w:tc>
        <w:tc>
          <w:tcPr>
            <w:tcW w:w="680" w:type="dxa"/>
          </w:tcPr>
          <w:p w14:paraId="0E6F5CE3" w14:textId="77777777" w:rsidR="00BA0BF7" w:rsidRDefault="00B121F4">
            <w:pPr>
              <w:spacing w:before="60" w:after="60" w:line="240" w:lineRule="auto"/>
            </w:pPr>
            <w:r>
              <w:rPr>
                <w:color w:val="000000"/>
                <w:sz w:val="17"/>
              </w:rPr>
              <w:t>0.080</w:t>
            </w:r>
          </w:p>
        </w:tc>
        <w:tc>
          <w:tcPr>
            <w:tcW w:w="567" w:type="dxa"/>
          </w:tcPr>
          <w:p w14:paraId="614B1AA6" w14:textId="77777777" w:rsidR="00BA0BF7" w:rsidRDefault="00B121F4">
            <w:pPr>
              <w:spacing w:before="60" w:after="60" w:line="240" w:lineRule="auto"/>
            </w:pPr>
            <w:r>
              <w:rPr>
                <w:color w:val="000000"/>
                <w:sz w:val="17"/>
              </w:rPr>
              <w:t>16</w:t>
            </w:r>
          </w:p>
        </w:tc>
        <w:tc>
          <w:tcPr>
            <w:tcW w:w="680" w:type="dxa"/>
          </w:tcPr>
          <w:p w14:paraId="194A3643" w14:textId="77777777" w:rsidR="00BA0BF7" w:rsidRDefault="00B121F4">
            <w:pPr>
              <w:spacing w:before="60" w:after="60" w:line="240" w:lineRule="auto"/>
            </w:pPr>
            <w:r>
              <w:rPr>
                <w:color w:val="000000"/>
                <w:sz w:val="17"/>
              </w:rPr>
              <w:t>1.28</w:t>
            </w:r>
          </w:p>
        </w:tc>
        <w:tc>
          <w:tcPr>
            <w:tcW w:w="1077" w:type="dxa"/>
          </w:tcPr>
          <w:p w14:paraId="4F1067A7" w14:textId="77777777" w:rsidR="00BA0BF7" w:rsidRDefault="00B121F4">
            <w:pPr>
              <w:spacing w:before="60" w:after="60" w:line="240" w:lineRule="auto"/>
            </w:pPr>
            <w:r>
              <w:rPr>
                <w:color w:val="000000"/>
                <w:sz w:val="17"/>
              </w:rPr>
              <w:t>27.40</w:t>
            </w:r>
          </w:p>
        </w:tc>
        <w:tc>
          <w:tcPr>
            <w:tcW w:w="850" w:type="dxa"/>
          </w:tcPr>
          <w:p w14:paraId="43655E2A" w14:textId="77777777" w:rsidR="00BA0BF7" w:rsidRDefault="00B121F4">
            <w:pPr>
              <w:spacing w:before="60" w:after="60" w:line="240" w:lineRule="auto"/>
            </w:pPr>
            <w:r>
              <w:rPr>
                <w:color w:val="000000"/>
                <w:sz w:val="17"/>
              </w:rPr>
              <w:t>0.456</w:t>
            </w:r>
          </w:p>
        </w:tc>
        <w:tc>
          <w:tcPr>
            <w:tcW w:w="850" w:type="dxa"/>
          </w:tcPr>
          <w:p w14:paraId="22DA4BB3" w14:textId="77777777" w:rsidR="00BA0BF7" w:rsidRDefault="00B121F4">
            <w:pPr>
              <w:spacing w:before="60" w:after="60" w:line="240" w:lineRule="auto"/>
            </w:pPr>
            <w:r>
              <w:rPr>
                <w:color w:val="000000"/>
                <w:sz w:val="17"/>
              </w:rPr>
              <w:t>0.088</w:t>
            </w:r>
          </w:p>
        </w:tc>
        <w:tc>
          <w:tcPr>
            <w:tcW w:w="1531" w:type="dxa"/>
          </w:tcPr>
          <w:p w14:paraId="2B96CEB9" w14:textId="77777777" w:rsidR="00BA0BF7" w:rsidRDefault="00B121F4">
            <w:pPr>
              <w:spacing w:before="60" w:after="60" w:line="240" w:lineRule="auto"/>
            </w:pPr>
            <w:r>
              <w:rPr>
                <w:color w:val="000000"/>
                <w:sz w:val="17"/>
              </w:rPr>
              <w:t>0.008–0.090</w:t>
            </w:r>
          </w:p>
        </w:tc>
      </w:tr>
      <w:tr w:rsidR="00BA0BF7" w14:paraId="1A80CD44" w14:textId="77777777">
        <w:trPr>
          <w:cantSplit/>
        </w:trPr>
        <w:tc>
          <w:tcPr>
            <w:tcW w:w="1871" w:type="dxa"/>
          </w:tcPr>
          <w:p w14:paraId="3B19BCB6" w14:textId="77777777" w:rsidR="00BA0BF7" w:rsidRDefault="00B121F4">
            <w:pPr>
              <w:spacing w:before="60" w:after="60" w:line="240" w:lineRule="auto"/>
            </w:pPr>
            <w:r>
              <w:rPr>
                <w:color w:val="000000"/>
                <w:sz w:val="17"/>
              </w:rPr>
              <w:t>Higher C₂ / higher R₂</w:t>
            </w:r>
          </w:p>
        </w:tc>
        <w:tc>
          <w:tcPr>
            <w:tcW w:w="680" w:type="dxa"/>
          </w:tcPr>
          <w:p w14:paraId="6569680F" w14:textId="77777777" w:rsidR="00BA0BF7" w:rsidRDefault="00B121F4">
            <w:pPr>
              <w:spacing w:before="60" w:after="60" w:line="240" w:lineRule="auto"/>
            </w:pPr>
            <w:r>
              <w:rPr>
                <w:color w:val="000000"/>
                <w:sz w:val="17"/>
              </w:rPr>
              <w:t>0.100</w:t>
            </w:r>
          </w:p>
        </w:tc>
        <w:tc>
          <w:tcPr>
            <w:tcW w:w="567" w:type="dxa"/>
          </w:tcPr>
          <w:p w14:paraId="17C9EE67" w14:textId="77777777" w:rsidR="00BA0BF7" w:rsidRDefault="00B121F4">
            <w:pPr>
              <w:spacing w:before="60" w:after="60" w:line="240" w:lineRule="auto"/>
            </w:pPr>
            <w:r>
              <w:rPr>
                <w:color w:val="000000"/>
                <w:sz w:val="17"/>
              </w:rPr>
              <w:t>16</w:t>
            </w:r>
          </w:p>
        </w:tc>
        <w:tc>
          <w:tcPr>
            <w:tcW w:w="680" w:type="dxa"/>
          </w:tcPr>
          <w:p w14:paraId="38CBAEEC" w14:textId="77777777" w:rsidR="00BA0BF7" w:rsidRDefault="00B121F4">
            <w:pPr>
              <w:spacing w:before="60" w:after="60" w:line="240" w:lineRule="auto"/>
            </w:pPr>
            <w:r>
              <w:rPr>
                <w:color w:val="000000"/>
                <w:sz w:val="17"/>
              </w:rPr>
              <w:t>1.60</w:t>
            </w:r>
          </w:p>
        </w:tc>
        <w:tc>
          <w:tcPr>
            <w:tcW w:w="1077" w:type="dxa"/>
          </w:tcPr>
          <w:p w14:paraId="790274D7" w14:textId="77777777" w:rsidR="00BA0BF7" w:rsidRDefault="00B121F4">
            <w:pPr>
              <w:spacing w:before="60" w:after="60" w:line="240" w:lineRule="auto"/>
            </w:pPr>
            <w:r>
              <w:rPr>
                <w:color w:val="000000"/>
                <w:sz w:val="17"/>
              </w:rPr>
              <w:t>28.47</w:t>
            </w:r>
          </w:p>
        </w:tc>
        <w:tc>
          <w:tcPr>
            <w:tcW w:w="850" w:type="dxa"/>
          </w:tcPr>
          <w:p w14:paraId="6E494587" w14:textId="77777777" w:rsidR="00BA0BF7" w:rsidRDefault="00B121F4">
            <w:pPr>
              <w:spacing w:before="60" w:after="60" w:line="240" w:lineRule="auto"/>
            </w:pPr>
            <w:r>
              <w:rPr>
                <w:color w:val="000000"/>
                <w:sz w:val="17"/>
              </w:rPr>
              <w:t>0.439</w:t>
            </w:r>
          </w:p>
        </w:tc>
        <w:tc>
          <w:tcPr>
            <w:tcW w:w="850" w:type="dxa"/>
          </w:tcPr>
          <w:p w14:paraId="0BFD3BC4" w14:textId="77777777" w:rsidR="00BA0BF7" w:rsidRDefault="00B121F4">
            <w:pPr>
              <w:spacing w:before="60" w:after="60" w:line="240" w:lineRule="auto"/>
            </w:pPr>
            <w:r>
              <w:rPr>
                <w:color w:val="000000"/>
                <w:sz w:val="17"/>
              </w:rPr>
              <w:t>0.122</w:t>
            </w:r>
          </w:p>
        </w:tc>
        <w:tc>
          <w:tcPr>
            <w:tcW w:w="1531" w:type="dxa"/>
          </w:tcPr>
          <w:p w14:paraId="0CEA7B17" w14:textId="77777777" w:rsidR="00BA0BF7" w:rsidRDefault="00B121F4">
            <w:pPr>
              <w:spacing w:before="60" w:after="60" w:line="240" w:lineRule="auto"/>
            </w:pPr>
            <w:r>
              <w:rPr>
                <w:color w:val="000000"/>
                <w:sz w:val="17"/>
              </w:rPr>
              <w:t>0.036–0.124</w:t>
            </w:r>
          </w:p>
        </w:tc>
      </w:tr>
      <w:tr w:rsidR="00BA0BF7" w14:paraId="2CE05CDE" w14:textId="77777777">
        <w:trPr>
          <w:cantSplit/>
        </w:trPr>
        <w:tc>
          <w:tcPr>
            <w:tcW w:w="1871" w:type="dxa"/>
          </w:tcPr>
          <w:p w14:paraId="5A4F6E1D" w14:textId="77777777" w:rsidR="00BA0BF7" w:rsidRDefault="00B121F4">
            <w:pPr>
              <w:spacing w:before="60" w:after="60" w:line="240" w:lineRule="auto"/>
            </w:pPr>
            <w:r>
              <w:rPr>
                <w:color w:val="000000"/>
                <w:sz w:val="17"/>
              </w:rPr>
              <w:t>Lower C₂ / lower R₂</w:t>
            </w:r>
          </w:p>
        </w:tc>
        <w:tc>
          <w:tcPr>
            <w:tcW w:w="680" w:type="dxa"/>
          </w:tcPr>
          <w:p w14:paraId="34402228" w14:textId="77777777" w:rsidR="00BA0BF7" w:rsidRDefault="00B121F4">
            <w:pPr>
              <w:spacing w:before="60" w:after="60" w:line="240" w:lineRule="auto"/>
            </w:pPr>
            <w:r>
              <w:rPr>
                <w:color w:val="000000"/>
                <w:sz w:val="17"/>
              </w:rPr>
              <w:t>0.020</w:t>
            </w:r>
          </w:p>
        </w:tc>
        <w:tc>
          <w:tcPr>
            <w:tcW w:w="567" w:type="dxa"/>
          </w:tcPr>
          <w:p w14:paraId="1B6B2749" w14:textId="77777777" w:rsidR="00BA0BF7" w:rsidRDefault="00B121F4">
            <w:pPr>
              <w:spacing w:before="60" w:after="60" w:line="240" w:lineRule="auto"/>
            </w:pPr>
            <w:r>
              <w:rPr>
                <w:color w:val="000000"/>
                <w:sz w:val="17"/>
              </w:rPr>
              <w:t>4</w:t>
            </w:r>
          </w:p>
        </w:tc>
        <w:tc>
          <w:tcPr>
            <w:tcW w:w="680" w:type="dxa"/>
          </w:tcPr>
          <w:p w14:paraId="78CECB52" w14:textId="77777777" w:rsidR="00BA0BF7" w:rsidRDefault="00B121F4">
            <w:pPr>
              <w:spacing w:before="60" w:after="60" w:line="240" w:lineRule="auto"/>
            </w:pPr>
            <w:r>
              <w:rPr>
                <w:color w:val="000000"/>
                <w:sz w:val="17"/>
              </w:rPr>
              <w:t>0.08</w:t>
            </w:r>
          </w:p>
        </w:tc>
        <w:tc>
          <w:tcPr>
            <w:tcW w:w="1077" w:type="dxa"/>
          </w:tcPr>
          <w:p w14:paraId="305B04A6" w14:textId="77777777" w:rsidR="00BA0BF7" w:rsidRDefault="00B121F4">
            <w:pPr>
              <w:spacing w:before="60" w:after="60" w:line="240" w:lineRule="auto"/>
            </w:pPr>
            <w:r>
              <w:rPr>
                <w:color w:val="000000"/>
                <w:sz w:val="17"/>
              </w:rPr>
              <w:t>17.41</w:t>
            </w:r>
          </w:p>
        </w:tc>
        <w:tc>
          <w:tcPr>
            <w:tcW w:w="850" w:type="dxa"/>
          </w:tcPr>
          <w:p w14:paraId="2ECE1186" w14:textId="77777777" w:rsidR="00BA0BF7" w:rsidRDefault="00B121F4">
            <w:pPr>
              <w:spacing w:before="60" w:after="60" w:line="240" w:lineRule="auto"/>
            </w:pPr>
            <w:r>
              <w:rPr>
                <w:color w:val="000000"/>
                <w:sz w:val="17"/>
              </w:rPr>
              <w:t>0.718</w:t>
            </w:r>
          </w:p>
        </w:tc>
        <w:tc>
          <w:tcPr>
            <w:tcW w:w="850" w:type="dxa"/>
          </w:tcPr>
          <w:p w14:paraId="32830484" w14:textId="77777777" w:rsidR="00BA0BF7" w:rsidRDefault="00B121F4">
            <w:pPr>
              <w:spacing w:before="60" w:after="60" w:line="240" w:lineRule="auto"/>
            </w:pPr>
            <w:r>
              <w:rPr>
                <w:color w:val="000000"/>
                <w:sz w:val="17"/>
              </w:rPr>
              <w:t>0.436</w:t>
            </w:r>
          </w:p>
        </w:tc>
        <w:tc>
          <w:tcPr>
            <w:tcW w:w="1531" w:type="dxa"/>
          </w:tcPr>
          <w:p w14:paraId="675116B0" w14:textId="77777777" w:rsidR="00BA0BF7" w:rsidRDefault="00B121F4">
            <w:pPr>
              <w:spacing w:before="60" w:after="60" w:line="240" w:lineRule="auto"/>
            </w:pPr>
            <w:r>
              <w:rPr>
                <w:color w:val="000000"/>
                <w:sz w:val="17"/>
              </w:rPr>
              <w:t>0.315–0.534</w:t>
            </w:r>
          </w:p>
        </w:tc>
      </w:tr>
      <w:tr w:rsidR="00BA0BF7" w14:paraId="1885182D" w14:textId="77777777">
        <w:trPr>
          <w:cantSplit/>
        </w:trPr>
        <w:tc>
          <w:tcPr>
            <w:tcW w:w="1871" w:type="dxa"/>
          </w:tcPr>
          <w:p w14:paraId="36577EF3" w14:textId="77777777" w:rsidR="00BA0BF7" w:rsidRDefault="00B121F4">
            <w:pPr>
              <w:spacing w:before="60" w:after="60" w:line="240" w:lineRule="auto"/>
            </w:pPr>
            <w:r>
              <w:rPr>
                <w:color w:val="000000"/>
                <w:sz w:val="17"/>
              </w:rPr>
              <w:t>Higher C₂ / higher R₂</w:t>
            </w:r>
          </w:p>
        </w:tc>
        <w:tc>
          <w:tcPr>
            <w:tcW w:w="680" w:type="dxa"/>
          </w:tcPr>
          <w:p w14:paraId="55AE02FF" w14:textId="77777777" w:rsidR="00BA0BF7" w:rsidRDefault="00B121F4">
            <w:pPr>
              <w:spacing w:before="60" w:after="60" w:line="240" w:lineRule="auto"/>
            </w:pPr>
            <w:r>
              <w:rPr>
                <w:color w:val="000000"/>
                <w:sz w:val="17"/>
              </w:rPr>
              <w:t>0.060</w:t>
            </w:r>
          </w:p>
        </w:tc>
        <w:tc>
          <w:tcPr>
            <w:tcW w:w="567" w:type="dxa"/>
          </w:tcPr>
          <w:p w14:paraId="0FB5DEDC" w14:textId="77777777" w:rsidR="00BA0BF7" w:rsidRDefault="00B121F4">
            <w:pPr>
              <w:spacing w:before="60" w:after="60" w:line="240" w:lineRule="auto"/>
            </w:pPr>
            <w:r>
              <w:rPr>
                <w:color w:val="000000"/>
                <w:sz w:val="17"/>
              </w:rPr>
              <w:t>16</w:t>
            </w:r>
          </w:p>
        </w:tc>
        <w:tc>
          <w:tcPr>
            <w:tcW w:w="680" w:type="dxa"/>
          </w:tcPr>
          <w:p w14:paraId="4F3358D1" w14:textId="77777777" w:rsidR="00BA0BF7" w:rsidRDefault="00B121F4">
            <w:pPr>
              <w:spacing w:before="60" w:after="60" w:line="240" w:lineRule="auto"/>
            </w:pPr>
            <w:r>
              <w:rPr>
                <w:color w:val="000000"/>
                <w:sz w:val="17"/>
              </w:rPr>
              <w:t>0.96</w:t>
            </w:r>
          </w:p>
        </w:tc>
        <w:tc>
          <w:tcPr>
            <w:tcW w:w="1077" w:type="dxa"/>
          </w:tcPr>
          <w:p w14:paraId="7FE31AEB" w14:textId="77777777" w:rsidR="00BA0BF7" w:rsidRDefault="00B121F4">
            <w:pPr>
              <w:spacing w:before="60" w:after="60" w:line="240" w:lineRule="auto"/>
            </w:pPr>
            <w:r>
              <w:rPr>
                <w:color w:val="000000"/>
                <w:sz w:val="17"/>
              </w:rPr>
              <w:t>25.82</w:t>
            </w:r>
          </w:p>
        </w:tc>
        <w:tc>
          <w:tcPr>
            <w:tcW w:w="850" w:type="dxa"/>
          </w:tcPr>
          <w:p w14:paraId="468CB723" w14:textId="77777777" w:rsidR="00BA0BF7" w:rsidRDefault="00B121F4">
            <w:pPr>
              <w:spacing w:before="60" w:after="60" w:line="240" w:lineRule="auto"/>
            </w:pPr>
            <w:r>
              <w:rPr>
                <w:color w:val="000000"/>
                <w:sz w:val="17"/>
              </w:rPr>
              <w:t>0.484</w:t>
            </w:r>
          </w:p>
        </w:tc>
        <w:tc>
          <w:tcPr>
            <w:tcW w:w="850" w:type="dxa"/>
          </w:tcPr>
          <w:p w14:paraId="1F5A86AB" w14:textId="77777777" w:rsidR="00BA0BF7" w:rsidRDefault="00B121F4">
            <w:pPr>
              <w:spacing w:before="60" w:after="60" w:line="240" w:lineRule="auto"/>
            </w:pPr>
            <w:r>
              <w:rPr>
                <w:color w:val="000000"/>
                <w:sz w:val="17"/>
              </w:rPr>
              <w:t>0.032</w:t>
            </w:r>
          </w:p>
        </w:tc>
        <w:tc>
          <w:tcPr>
            <w:tcW w:w="1531" w:type="dxa"/>
          </w:tcPr>
          <w:p w14:paraId="6EED1680" w14:textId="77777777" w:rsidR="00BA0BF7" w:rsidRDefault="00B121F4">
            <w:pPr>
              <w:spacing w:before="60" w:after="60" w:line="240" w:lineRule="auto"/>
            </w:pPr>
            <w:r>
              <w:rPr>
                <w:color w:val="000000"/>
                <w:sz w:val="17"/>
              </w:rPr>
              <w:t>0.001–0.038</w:t>
            </w:r>
          </w:p>
        </w:tc>
      </w:tr>
    </w:tbl>
    <w:p w14:paraId="44FD2A93" w14:textId="77777777" w:rsidR="00BA0BF7" w:rsidRDefault="00B121F4">
      <w:pPr>
        <w:spacing w:after="160"/>
      </w:pPr>
      <w:r>
        <w:t>The analysis script exports the complete simulation outputs (9,945 rows per time step), configuration summaries, and selected results as CSV files. Access to the code and data is described in the Availability of data and materials section of the main article. The EF₁ crossing reported above concerns a change in integrated energy preference between loading conditions, not proof of intracycle pendelluft.</w:t>
      </w:r>
    </w:p>
    <w:p w14:paraId="3F571408" w14:textId="77777777" w:rsidR="00BA0BF7" w:rsidRDefault="00B121F4">
      <w:r>
        <w:br w:type="page"/>
      </w:r>
    </w:p>
    <w:p w14:paraId="0AA84D74" w14:textId="77777777" w:rsidR="00BA0BF7" w:rsidRDefault="00B121F4">
      <w:pPr>
        <w:pStyle w:val="Nagwek1"/>
      </w:pPr>
      <w:r>
        <w:lastRenderedPageBreak/>
        <w:t>S4. Structural invariance and nonlinear parameter dependence</w:t>
      </w:r>
    </w:p>
    <w:p w14:paraId="75B006BF" w14:textId="77777777" w:rsidR="00BA0BF7" w:rsidRDefault="00B121F4">
      <w:r>
        <w:t>For each compartment, let x</w:t>
      </w:r>
      <w:r>
        <w:t>ᵢ</w:t>
      </w:r>
      <w:r>
        <w:t>(t) = V</w:t>
      </w:r>
      <w:r>
        <w:t>ᵢ</w:t>
      </w:r>
      <w:r>
        <w:t>(t)/C</w:t>
      </w:r>
      <w:r>
        <w:t>ᵢ</w:t>
      </w:r>
      <w:r>
        <w:t xml:space="preserve"> be the elastic recoil pressure. The model equation gives:</w:t>
      </w:r>
    </w:p>
    <w:p w14:paraId="7CFFC2A5" w14:textId="77777777" w:rsidR="00BA0BF7" w:rsidRDefault="00B121F4">
      <w:r>
        <w:t>dx</w:t>
      </w:r>
      <w:r>
        <w:t>ᵢ</w:t>
      </w:r>
      <w:r>
        <w:t>/dt = [Pdist(t) − x</w:t>
      </w:r>
      <w:r>
        <w:t>ᵢ</w:t>
      </w:r>
      <w:r>
        <w:t>(t)] / (R</w:t>
      </w:r>
      <w:r>
        <w:t>ᵢ</w:t>
      </w:r>
      <w:r>
        <w:t>C</w:t>
      </w:r>
      <w:r>
        <w:t>ᵢ</w:t>
      </w:r>
      <w:r>
        <w:t>).</w:t>
      </w:r>
    </w:p>
    <w:p w14:paraId="7ADB3E7B" w14:textId="77777777" w:rsidR="00BA0BF7" w:rsidRDefault="00B121F4">
      <w:r>
        <w:t>If the two time constants are equal and x₁(0) = x₂(0) = 0, the two recoil-pressure histories are identical. Hence Q₂(t)/Q₁(t) = R₁/R₂ = C₂/C₁ whenever the ratio is defined, and the same proportionality holds for their integrated energies. For the primary mixed configuration, τ₁ = τ₂ = 0.32 s and C₂/C₁ = 2. Therefore E₂ = 2E₁, EF₁ = 1/3, and EII = 1/3. This is an analytical property of the model equations, verified numerically to floating-point precision, not an additional empirical finding.</w:t>
      </w:r>
    </w:p>
    <w:p w14:paraId="47F8EF57" w14:textId="77777777" w:rsidR="00BA0BF7" w:rsidRDefault="00B121F4">
      <w:r>
        <w:t>A second analytical check illustrates why a model linear in pressure and flow need not respond linearly to its mechanical parameters. For a passive square pressure input of magnitude P, zero initial volume increment, and a continuous integration interval 0 to T</w:t>
      </w:r>
      <w:r>
        <w:t>ᵢ</w:t>
      </w:r>
      <w:r>
        <w:t>, the compartmental energy is:</w:t>
      </w:r>
    </w:p>
    <w:p w14:paraId="3402C3C8" w14:textId="77777777" w:rsidR="00BA0BF7" w:rsidRDefault="00B121F4">
      <w:r>
        <w:t>E</w:t>
      </w:r>
      <w:r>
        <w:t>ᵢ</w:t>
      </w:r>
      <w:r>
        <w:t xml:space="preserve"> = k P² C</w:t>
      </w:r>
      <w:r>
        <w:t>ᵢ</w:t>
      </w:r>
      <w:r>
        <w:t xml:space="preserve"> [1 − exp(−T</w:t>
      </w:r>
      <w:r>
        <w:t>ᵢ</w:t>
      </w:r>
      <w:r>
        <w:t>/(R</w:t>
      </w:r>
      <w:r>
        <w:t>ᵢ</w:t>
      </w:r>
      <w:r>
        <w:t>C</w:t>
      </w:r>
      <w:r>
        <w:t>ᵢ</w:t>
      </w:r>
      <w:r>
        <w:t>))], where k = 0.0980665 J/(cmH₂O·L).</w:t>
      </w:r>
    </w:p>
    <w:p w14:paraId="691DAE10" w14:textId="77777777" w:rsidR="00BA0BF7" w:rsidRDefault="00B121F4">
      <w:r>
        <w:t>The product R</w:t>
      </w:r>
      <w:r>
        <w:t>ᵢ</w:t>
      </w:r>
      <w:r>
        <w:t>C</w:t>
      </w:r>
      <w:r>
        <w:t>ᵢ</w:t>
      </w:r>
      <w:r>
        <w:t xml:space="preserve"> enters the exponential, so compliance and resistance have interacting effects even in the passive case. Under time-varying effort, the pressure history additionally interacts with the compartmental response. EII = |2EF₁ − 1| also introduces normalization and an absolute value. Uniform scaling of the entire common pressure waveform preserves energy fractions in the zero-initial-state linear model, but varying muscle-pressure amplitude while pressure support remains fixed is not such a uniform scaling.</w:t>
      </w:r>
    </w:p>
    <w:p w14:paraId="32AB96EC" w14:textId="77777777" w:rsidR="00BA0BF7" w:rsidRDefault="00B121F4">
      <w:pPr>
        <w:pStyle w:val="Nagwek1"/>
      </w:pPr>
      <w:r>
        <w:t>S5. Numerical consistency and precision</w:t>
      </w:r>
    </w:p>
    <w:tbl>
      <w:tblPr>
        <w:tblStyle w:val="Tabela-Siatka"/>
        <w:tblW w:w="0" w:type="auto"/>
        <w:tblLayout w:type="fixed"/>
        <w:tblLook w:val="04A0" w:firstRow="1" w:lastRow="0" w:firstColumn="1" w:lastColumn="0" w:noHBand="0" w:noVBand="1"/>
      </w:tblPr>
      <w:tblGrid>
        <w:gridCol w:w="6236"/>
        <w:gridCol w:w="2835"/>
      </w:tblGrid>
      <w:tr w:rsidR="00BA0BF7" w14:paraId="4C7119F7" w14:textId="77777777">
        <w:trPr>
          <w:cantSplit/>
          <w:tblHeader/>
        </w:trPr>
        <w:tc>
          <w:tcPr>
            <w:tcW w:w="6236" w:type="dxa"/>
          </w:tcPr>
          <w:p w14:paraId="7BC99FEA" w14:textId="77777777" w:rsidR="00BA0BF7" w:rsidRDefault="00B121F4">
            <w:pPr>
              <w:spacing w:before="60" w:after="60" w:line="240" w:lineRule="auto"/>
            </w:pPr>
            <w:r>
              <w:rPr>
                <w:b/>
                <w:color w:val="000000"/>
                <w:sz w:val="17"/>
              </w:rPr>
              <w:t>Check</w:t>
            </w:r>
          </w:p>
        </w:tc>
        <w:tc>
          <w:tcPr>
            <w:tcW w:w="2835" w:type="dxa"/>
          </w:tcPr>
          <w:p w14:paraId="0108DF74" w14:textId="77777777" w:rsidR="00BA0BF7" w:rsidRDefault="00B121F4">
            <w:pPr>
              <w:spacing w:before="60" w:after="60" w:line="240" w:lineRule="auto"/>
            </w:pPr>
            <w:r>
              <w:rPr>
                <w:b/>
                <w:color w:val="000000"/>
                <w:sz w:val="17"/>
              </w:rPr>
              <w:t>Result</w:t>
            </w:r>
          </w:p>
        </w:tc>
      </w:tr>
      <w:tr w:rsidR="00BA0BF7" w14:paraId="1EED968D" w14:textId="77777777">
        <w:trPr>
          <w:cantSplit/>
        </w:trPr>
        <w:tc>
          <w:tcPr>
            <w:tcW w:w="6236" w:type="dxa"/>
          </w:tcPr>
          <w:p w14:paraId="29FDF4BF" w14:textId="77777777" w:rsidR="00BA0BF7" w:rsidRDefault="00B121F4">
            <w:pPr>
              <w:spacing w:before="60" w:after="60" w:line="240" w:lineRule="auto"/>
            </w:pPr>
            <w:r>
              <w:rPr>
                <w:color w:val="000000"/>
                <w:sz w:val="17"/>
              </w:rPr>
              <w:t>Supplementary combinations per time step</w:t>
            </w:r>
          </w:p>
        </w:tc>
        <w:tc>
          <w:tcPr>
            <w:tcW w:w="2835" w:type="dxa"/>
          </w:tcPr>
          <w:p w14:paraId="0EA3046E" w14:textId="77777777" w:rsidR="00BA0BF7" w:rsidRDefault="00B121F4">
            <w:pPr>
              <w:spacing w:before="60" w:after="60" w:line="240" w:lineRule="auto"/>
            </w:pPr>
            <w:r>
              <w:rPr>
                <w:color w:val="000000"/>
                <w:sz w:val="17"/>
              </w:rPr>
              <w:t>9,945</w:t>
            </w:r>
          </w:p>
        </w:tc>
      </w:tr>
      <w:tr w:rsidR="00BA0BF7" w14:paraId="568B09E9" w14:textId="77777777">
        <w:trPr>
          <w:cantSplit/>
        </w:trPr>
        <w:tc>
          <w:tcPr>
            <w:tcW w:w="6236" w:type="dxa"/>
          </w:tcPr>
          <w:p w14:paraId="1BB5679B" w14:textId="77777777" w:rsidR="00BA0BF7" w:rsidRDefault="00B121F4">
            <w:pPr>
              <w:spacing w:before="60" w:after="60" w:line="240" w:lineRule="auto"/>
            </w:pPr>
            <w:r>
              <w:rPr>
                <w:color w:val="000000"/>
                <w:sz w:val="17"/>
              </w:rPr>
              <w:t>Maximum relative MPtot change on dt refinement</w:t>
            </w:r>
          </w:p>
        </w:tc>
        <w:tc>
          <w:tcPr>
            <w:tcW w:w="2835" w:type="dxa"/>
          </w:tcPr>
          <w:p w14:paraId="19546A9F" w14:textId="77777777" w:rsidR="00BA0BF7" w:rsidRDefault="00B121F4">
            <w:pPr>
              <w:spacing w:before="60" w:after="60" w:line="240" w:lineRule="auto"/>
            </w:pPr>
            <w:r>
              <w:rPr>
                <w:color w:val="000000"/>
                <w:sz w:val="17"/>
              </w:rPr>
              <w:t>0.1564368%</w:t>
            </w:r>
          </w:p>
        </w:tc>
      </w:tr>
      <w:tr w:rsidR="00BA0BF7" w14:paraId="3D11E39E" w14:textId="77777777">
        <w:trPr>
          <w:cantSplit/>
        </w:trPr>
        <w:tc>
          <w:tcPr>
            <w:tcW w:w="6236" w:type="dxa"/>
          </w:tcPr>
          <w:p w14:paraId="2F0819AB" w14:textId="77777777" w:rsidR="00BA0BF7" w:rsidRDefault="00B121F4">
            <w:pPr>
              <w:spacing w:before="60" w:after="60" w:line="240" w:lineRule="auto"/>
            </w:pPr>
            <w:r>
              <w:rPr>
                <w:color w:val="000000"/>
                <w:sz w:val="17"/>
              </w:rPr>
              <w:t>Median relative MPtot change</w:t>
            </w:r>
          </w:p>
        </w:tc>
        <w:tc>
          <w:tcPr>
            <w:tcW w:w="2835" w:type="dxa"/>
          </w:tcPr>
          <w:p w14:paraId="64CD8FC8" w14:textId="77777777" w:rsidR="00BA0BF7" w:rsidRDefault="00B121F4">
            <w:pPr>
              <w:spacing w:before="60" w:after="60" w:line="240" w:lineRule="auto"/>
            </w:pPr>
            <w:r>
              <w:rPr>
                <w:color w:val="000000"/>
                <w:sz w:val="17"/>
              </w:rPr>
              <w:t>0.0370860%</w:t>
            </w:r>
          </w:p>
        </w:tc>
      </w:tr>
      <w:tr w:rsidR="00BA0BF7" w14:paraId="535440AB" w14:textId="77777777">
        <w:trPr>
          <w:cantSplit/>
        </w:trPr>
        <w:tc>
          <w:tcPr>
            <w:tcW w:w="6236" w:type="dxa"/>
          </w:tcPr>
          <w:p w14:paraId="7255F6D1" w14:textId="77777777" w:rsidR="00BA0BF7" w:rsidRDefault="00B121F4">
            <w:pPr>
              <w:spacing w:before="60" w:after="60" w:line="240" w:lineRule="auto"/>
            </w:pPr>
            <w:r>
              <w:rPr>
                <w:color w:val="000000"/>
                <w:sz w:val="17"/>
              </w:rPr>
              <w:t>Maximum absolute EII change</w:t>
            </w:r>
          </w:p>
        </w:tc>
        <w:tc>
          <w:tcPr>
            <w:tcW w:w="2835" w:type="dxa"/>
          </w:tcPr>
          <w:p w14:paraId="66EAA8A2" w14:textId="77777777" w:rsidR="00BA0BF7" w:rsidRDefault="00B121F4">
            <w:pPr>
              <w:spacing w:before="60" w:after="60" w:line="240" w:lineRule="auto"/>
            </w:pPr>
            <w:r>
              <w:rPr>
                <w:color w:val="000000"/>
                <w:sz w:val="17"/>
              </w:rPr>
              <w:t>0.001202191</w:t>
            </w:r>
          </w:p>
        </w:tc>
      </w:tr>
      <w:tr w:rsidR="00BA0BF7" w14:paraId="2BE38FF2" w14:textId="77777777">
        <w:trPr>
          <w:cantSplit/>
        </w:trPr>
        <w:tc>
          <w:tcPr>
            <w:tcW w:w="6236" w:type="dxa"/>
          </w:tcPr>
          <w:p w14:paraId="6241B696" w14:textId="77777777" w:rsidR="00BA0BF7" w:rsidRDefault="00B121F4">
            <w:pPr>
              <w:spacing w:before="60" w:after="60" w:line="240" w:lineRule="auto"/>
            </w:pPr>
            <w:r>
              <w:rPr>
                <w:color w:val="000000"/>
                <w:sz w:val="17"/>
              </w:rPr>
              <w:t>Maximum absolute EF₁ change</w:t>
            </w:r>
          </w:p>
        </w:tc>
        <w:tc>
          <w:tcPr>
            <w:tcW w:w="2835" w:type="dxa"/>
          </w:tcPr>
          <w:p w14:paraId="0E0689DD" w14:textId="77777777" w:rsidR="00BA0BF7" w:rsidRDefault="00B121F4">
            <w:pPr>
              <w:spacing w:before="60" w:after="60" w:line="240" w:lineRule="auto"/>
            </w:pPr>
            <w:r>
              <w:rPr>
                <w:color w:val="000000"/>
                <w:sz w:val="17"/>
              </w:rPr>
              <w:t>0.000601095</w:t>
            </w:r>
          </w:p>
        </w:tc>
      </w:tr>
      <w:tr w:rsidR="00BA0BF7" w14:paraId="3A0002F5" w14:textId="77777777">
        <w:trPr>
          <w:cantSplit/>
        </w:trPr>
        <w:tc>
          <w:tcPr>
            <w:tcW w:w="6236" w:type="dxa"/>
          </w:tcPr>
          <w:p w14:paraId="5415F448" w14:textId="77777777" w:rsidR="00BA0BF7" w:rsidRDefault="00B121F4">
            <w:pPr>
              <w:spacing w:before="60" w:after="60" w:line="240" w:lineRule="auto"/>
            </w:pPr>
            <w:r>
              <w:rPr>
                <w:color w:val="000000"/>
                <w:sz w:val="17"/>
              </w:rPr>
              <w:t>Maximum energy-balance residual</w:t>
            </w:r>
          </w:p>
        </w:tc>
        <w:tc>
          <w:tcPr>
            <w:tcW w:w="2835" w:type="dxa"/>
          </w:tcPr>
          <w:p w14:paraId="69493EED" w14:textId="77777777" w:rsidR="00BA0BF7" w:rsidRDefault="00B121F4">
            <w:pPr>
              <w:spacing w:before="60" w:after="60" w:line="240" w:lineRule="auto"/>
            </w:pPr>
            <w:r>
              <w:rPr>
                <w:color w:val="000000"/>
                <w:sz w:val="17"/>
              </w:rPr>
              <w:t>1.78 × 10⁻¹⁵ J</w:t>
            </w:r>
          </w:p>
        </w:tc>
      </w:tr>
      <w:tr w:rsidR="00BA0BF7" w14:paraId="5679E33B" w14:textId="77777777">
        <w:trPr>
          <w:cantSplit/>
        </w:trPr>
        <w:tc>
          <w:tcPr>
            <w:tcW w:w="6236" w:type="dxa"/>
          </w:tcPr>
          <w:p w14:paraId="2D7E4A52" w14:textId="77777777" w:rsidR="00BA0BF7" w:rsidRDefault="00B121F4">
            <w:pPr>
              <w:spacing w:before="60" w:after="60" w:line="240" w:lineRule="auto"/>
            </w:pPr>
            <w:r>
              <w:rPr>
                <w:color w:val="000000"/>
                <w:sz w:val="17"/>
              </w:rPr>
              <w:t>Maximum EF₁ + EF₂ − 1 residual (absolute)</w:t>
            </w:r>
          </w:p>
        </w:tc>
        <w:tc>
          <w:tcPr>
            <w:tcW w:w="2835" w:type="dxa"/>
          </w:tcPr>
          <w:p w14:paraId="60F5F30B" w14:textId="77777777" w:rsidR="00BA0BF7" w:rsidRDefault="00B121F4">
            <w:pPr>
              <w:spacing w:before="60" w:after="60" w:line="240" w:lineRule="auto"/>
            </w:pPr>
            <w:r>
              <w:rPr>
                <w:color w:val="000000"/>
                <w:sz w:val="17"/>
              </w:rPr>
              <w:t>4.44 × 10⁻¹⁶</w:t>
            </w:r>
          </w:p>
        </w:tc>
      </w:tr>
    </w:tbl>
    <w:p w14:paraId="1D0F4067" w14:textId="77777777" w:rsidR="00BA0BF7" w:rsidRDefault="00B121F4">
      <w:pPr>
        <w:spacing w:after="160"/>
      </w:pPr>
      <w:r>
        <w:rPr>
          <w:i/>
          <w:sz w:val="18"/>
        </w:rPr>
        <w:t>The time-step figures apply to the supplementary grid and do not replace the smaller errors reported for the original 180 scenarios. They quantify numerical agreement, not physiological validation.</w:t>
      </w:r>
    </w:p>
    <w:p>
      <w:pPr>
        <w:pStyle w:val="Nagwek1"/>
        <w:keepNext/>
        <w:pageBreakBefore/>
        <w:spacing w:before="80" w:after="100"/>
      </w:pPr>
      <w:r>
        <w:t>S6. Sensitivity to inclusion of PEEP in power accounting</w:t>
      </w:r>
    </w:p>
    <w:p>
      <w:pPr>
        <w:pStyle w:val="Nagwek2"/>
        <w:keepNext/>
        <w:spacing w:before="200" w:after="100"/>
      </w:pPr>
      <w:r>
        <w:t>S6.1. Rationale and relation to Gattinoni et al. (2016)</w:t>
      </w:r>
    </w:p>
    <w:p>
      <w:r>
        <w:t>Gattinoni et al. (2016) derived their closed-form mechanical-power equation from a linear equation of motion without an explicit muscle-pressure term and assumed constant flow during inflation. They compared the equation with the work obtained by integrating the inspiratory airway pressure–volume relationship, including PEEP in the pressure reference. The present pressure-support model instead has time-varying, effort-dependent flow and calculates primary energies above PEEP. Therefore, this analysis uses the PEEP-inclusive work integral rather than applying their constant-flow closed-form expression directly to assisted breaths.</w:t>
      </w:r>
    </w:p>
    <w:p>
      <w:r>
        <w:t>For a passive linear single-compartment system at constant flow, the continuous integral reduces to:</w:t>
      </w:r>
    </w:p>
    <w:p>
      <w:pPr>
        <w:keepLines/>
        <w:spacing w:before="40" w:after="100"/>
        <w:ind w:left="198"/>
      </w:pPr>
      <w:r>
        <w:rPr>
          <w:rFonts w:ascii="Cambria Math" w:hAnsi="Cambria Math"/>
          <w:sz w:val="21"/>
        </w:rPr>
        <w:t>MP = k · RR · [E</w:t>
      </w:r>
      <w:r>
        <w:rPr>
          <w:rFonts w:ascii="Cambria Math" w:hAnsi="Cambria Math"/>
          <w:sz w:val="21"/>
          <w:vertAlign w:val="subscript"/>
        </w:rPr>
        <w:t>rs</w:t>
      </w:r>
      <w:r>
        <w:rPr>
          <w:rFonts w:ascii="Cambria Math" w:hAnsi="Cambria Math"/>
          <w:sz w:val="21"/>
        </w:rPr>
        <w:t xml:space="preserve"> · V</w:t>
      </w:r>
      <w:r>
        <w:rPr>
          <w:rFonts w:ascii="Cambria Math" w:hAnsi="Cambria Math"/>
          <w:sz w:val="21"/>
          <w:vertAlign w:val="subscript"/>
        </w:rPr>
        <w:t>T</w:t>
      </w:r>
      <w:r>
        <w:rPr>
          <w:rFonts w:ascii="Cambria Math" w:hAnsi="Cambria Math"/>
          <w:sz w:val="21"/>
          <w:vertAlign w:val="superscript"/>
        </w:rPr>
        <w:t>2</w:t>
      </w:r>
      <w:r>
        <w:rPr>
          <w:rFonts w:ascii="Cambria Math" w:hAnsi="Cambria Math"/>
          <w:sz w:val="21"/>
        </w:rPr>
        <w:t>/2 + R</w:t>
      </w:r>
      <w:r>
        <w:rPr>
          <w:rFonts w:ascii="Cambria Math" w:hAnsi="Cambria Math"/>
          <w:sz w:val="21"/>
          <w:vertAlign w:val="subscript"/>
        </w:rPr>
        <w:t>aw</w:t>
      </w:r>
      <w:r>
        <w:rPr>
          <w:rFonts w:ascii="Cambria Math" w:hAnsi="Cambria Math"/>
          <w:sz w:val="21"/>
        </w:rPr>
        <w:t xml:space="preserve"> · V</w:t>
      </w:r>
      <w:r>
        <w:rPr>
          <w:rFonts w:ascii="Cambria Math" w:hAnsi="Cambria Math"/>
          <w:sz w:val="21"/>
          <w:vertAlign w:val="subscript"/>
        </w:rPr>
        <w:t>T</w:t>
      </w:r>
      <w:r>
        <w:rPr>
          <w:rFonts w:ascii="Cambria Math" w:hAnsi="Cambria Math"/>
          <w:sz w:val="21"/>
          <w:vertAlign w:val="superscript"/>
        </w:rPr>
        <w:t>2</w:t>
      </w:r>
      <w:r>
        <w:rPr>
          <w:rFonts w:ascii="Cambria Math" w:hAnsi="Cambria Math"/>
          <w:sz w:val="21"/>
        </w:rPr>
        <w:t>/T</w:t>
      </w:r>
      <w:r>
        <w:rPr>
          <w:rFonts w:ascii="Cambria Math" w:hAnsi="Cambria Math"/>
          <w:sz w:val="21"/>
          <w:vertAlign w:val="subscript"/>
        </w:rPr>
        <w:t>i</w:t>
      </w:r>
      <w:r>
        <w:rPr>
          <w:rFonts w:ascii="Cambria Math" w:hAnsi="Cambria Math"/>
          <w:sz w:val="21"/>
        </w:rPr>
        <w:t xml:space="preserve"> + PEEP · V</w:t>
      </w:r>
      <w:r>
        <w:rPr>
          <w:rFonts w:ascii="Cambria Math" w:hAnsi="Cambria Math"/>
          <w:sz w:val="21"/>
          <w:vertAlign w:val="subscript"/>
        </w:rPr>
        <w:t>T</w:t>
      </w:r>
      <w:r>
        <w:rPr>
          <w:rFonts w:ascii="Cambria Math" w:hAnsi="Cambria Math"/>
          <w:sz w:val="21"/>
        </w:rPr>
        <w:t>].</w:t>
      </w:r>
    </w:p>
    <w:p>
      <w:r>
        <w:t>Here E</w:t>
      </w:r>
      <w:r>
        <w:rPr>
          <w:vertAlign w:val="subscript"/>
        </w:rPr>
        <w:t>rs</w:t>
      </w:r>
      <w:r>
        <w:t xml:space="preserve"> denotes respiratory-system elastance, R</w:t>
      </w:r>
      <w:r>
        <w:rPr>
          <w:vertAlign w:val="subscript"/>
        </w:rPr>
        <w:t>aw</w:t>
      </w:r>
      <w:r>
        <w:t xml:space="preserve"> airway resistance, and V</w:t>
      </w:r>
      <w:r>
        <w:rPr>
          <w:vertAlign w:val="subscript"/>
        </w:rPr>
        <w:t>T</w:t>
      </w:r>
      <w:r>
        <w:t xml:space="preserve"> tidal volume. This is Eq. (6) of Gattinoni et al. after substituting 1/T</w:t>
      </w:r>
      <w:r>
        <w:rPr>
          <w:vertAlign w:val="subscript"/>
        </w:rPr>
        <w:t>i</w:t>
      </w:r>
      <w:r>
        <w:t xml:space="preserve"> = RR(1 + I:E)/(60 × I:E), apart from rounding of the unit-conversion factor. This reduction establishes the relation to the original equation; it does not validate that closed-form expression under assisted ventilation.</w:t>
      </w:r>
    </w:p>
    <w:p>
      <w:pPr>
        <w:pStyle w:val="Nagwek2"/>
        <w:keepNext/>
        <w:spacing w:before="200" w:after="100"/>
      </w:pPr>
      <w:r>
        <w:t>S6.2. Methods and calculation conventions</w:t>
      </w:r>
    </w:p>
    <w:p>
      <w:r>
        <w:t>All 180 primary scenarios were evaluated without changing the model equations, prescribed inputs, or initial conditions. PEEP remained 5 cmH₂O, RR 18 breaths/min, and T</w:t>
      </w:r>
      <w:r>
        <w:rPr>
          <w:vertAlign w:val="subscript"/>
        </w:rPr>
        <w:t>i</w:t>
      </w:r>
      <w:r>
        <w:t xml:space="preserve"> 1.0 s. The original signed trapezoidal pressure–flow integration and inspiratory mask (t &lt; T</w:t>
      </w:r>
      <w:r>
        <w:rPr>
          <w:vertAlign w:val="subscript"/>
        </w:rPr>
        <w:t>i</w:t>
      </w:r>
      <w:r>
        <w:t>) were retained at dt = 0.001 and 0.0005 s. Let I denote this integration window and k = 0.0980665 J/(cmH₂O·L). PEEP-inclusive quantities were calculated as:</w:t>
      </w:r>
    </w:p>
    <w:p>
      <w:pPr>
        <w:keepLines/>
        <w:spacing w:before="40" w:after="100"/>
        <w:ind w:left="198"/>
      </w:pPr>
      <w:r>
        <w:rPr>
          <w:rFonts w:ascii="Cambria Math" w:hAnsi="Cambria Math"/>
          <w:sz w:val="21"/>
        </w:rPr>
        <w:t>MP</w:t>
      </w:r>
      <w:r>
        <w:rPr>
          <w:rFonts w:ascii="Cambria Math" w:hAnsi="Cambria Math"/>
          <w:sz w:val="21"/>
          <w:vertAlign w:val="subscript"/>
        </w:rPr>
        <w:t>vent,PEEP</w:t>
      </w:r>
      <w:r>
        <w:rPr>
          <w:rFonts w:ascii="Cambria Math" w:hAnsi="Cambria Math"/>
          <w:sz w:val="21"/>
        </w:rPr>
        <w:t xml:space="preserve"> = k · RR · ∫</w:t>
      </w:r>
      <w:r>
        <w:rPr>
          <w:rFonts w:ascii="Cambria Math" w:hAnsi="Cambria Math"/>
          <w:sz w:val="21"/>
          <w:vertAlign w:val="subscript"/>
        </w:rPr>
        <w:t>I</w:t>
      </w:r>
      <w:r>
        <w:rPr>
          <w:rFonts w:ascii="Cambria Math" w:hAnsi="Cambria Math"/>
          <w:sz w:val="21"/>
        </w:rPr>
        <w:t xml:space="preserve"> P</w:t>
      </w:r>
      <w:r>
        <w:rPr>
          <w:rFonts w:ascii="Cambria Math" w:hAnsi="Cambria Math"/>
          <w:sz w:val="21"/>
          <w:vertAlign w:val="subscript"/>
        </w:rPr>
        <w:t>aw</w:t>
      </w:r>
      <w:r>
        <w:rPr>
          <w:rFonts w:ascii="Cambria Math" w:hAnsi="Cambria Math"/>
          <w:sz w:val="21"/>
        </w:rPr>
        <w:t>(t) Q</w:t>
      </w:r>
      <w:r>
        <w:rPr>
          <w:rFonts w:ascii="Cambria Math" w:hAnsi="Cambria Math"/>
          <w:sz w:val="21"/>
          <w:vertAlign w:val="subscript"/>
        </w:rPr>
        <w:t>total</w:t>
      </w:r>
      <w:r>
        <w:rPr>
          <w:rFonts w:ascii="Cambria Math" w:hAnsi="Cambria Math"/>
          <w:sz w:val="21"/>
        </w:rPr>
        <w:t>(t) dt,</w:t>
      </w:r>
    </w:p>
    <w:p>
      <w:pPr>
        <w:keepLines/>
        <w:spacing w:before="40" w:after="100"/>
        <w:ind w:left="198"/>
      </w:pPr>
      <w:r>
        <w:rPr>
          <w:rFonts w:ascii="Cambria Math" w:hAnsi="Cambria Math"/>
          <w:sz w:val="21"/>
        </w:rPr>
        <w:t>MP</w:t>
      </w:r>
      <w:r>
        <w:rPr>
          <w:rFonts w:ascii="Cambria Math" w:hAnsi="Cambria Math"/>
          <w:sz w:val="21"/>
          <w:vertAlign w:val="subscript"/>
        </w:rPr>
        <w:t>tot,PEEP</w:t>
      </w:r>
      <w:r>
        <w:rPr>
          <w:rFonts w:ascii="Cambria Math" w:hAnsi="Cambria Math"/>
          <w:sz w:val="21"/>
        </w:rPr>
        <w:t xml:space="preserve"> = k · RR · ∫</w:t>
      </w:r>
      <w:r>
        <w:rPr>
          <w:rFonts w:ascii="Cambria Math" w:hAnsi="Cambria Math"/>
          <w:sz w:val="21"/>
          <w:vertAlign w:val="subscript"/>
        </w:rPr>
        <w:t>I</w:t>
      </w:r>
      <w:r>
        <w:rPr>
          <w:rFonts w:ascii="Cambria Math" w:hAnsi="Cambria Math"/>
          <w:sz w:val="21"/>
        </w:rPr>
        <w:t xml:space="preserve"> [P</w:t>
      </w:r>
      <w:r>
        <w:rPr>
          <w:rFonts w:ascii="Cambria Math" w:hAnsi="Cambria Math"/>
          <w:sz w:val="21"/>
          <w:vertAlign w:val="subscript"/>
        </w:rPr>
        <w:t>aw</w:t>
      </w:r>
      <w:r>
        <w:rPr>
          <w:rFonts w:ascii="Cambria Math" w:hAnsi="Cambria Math"/>
          <w:sz w:val="21"/>
        </w:rPr>
        <w:t>(t) + P</w:t>
      </w:r>
      <w:r>
        <w:rPr>
          <w:rFonts w:ascii="Cambria Math" w:hAnsi="Cambria Math"/>
          <w:sz w:val="21"/>
          <w:vertAlign w:val="subscript"/>
        </w:rPr>
        <w:t>mus</w:t>
      </w:r>
      <w:r>
        <w:rPr>
          <w:rFonts w:ascii="Cambria Math" w:hAnsi="Cambria Math"/>
          <w:sz w:val="21"/>
        </w:rPr>
        <w:t>(t)] Q</w:t>
      </w:r>
      <w:r>
        <w:rPr>
          <w:rFonts w:ascii="Cambria Math" w:hAnsi="Cambria Math"/>
          <w:sz w:val="21"/>
          <w:vertAlign w:val="subscript"/>
        </w:rPr>
        <w:t>total</w:t>
      </w:r>
      <w:r>
        <w:rPr>
          <w:rFonts w:ascii="Cambria Math" w:hAnsi="Cambria Math"/>
          <w:sz w:val="21"/>
        </w:rPr>
        <w:t>(t) dt,</w:t>
      </w:r>
    </w:p>
    <w:p>
      <w:pPr>
        <w:keepLines/>
        <w:spacing w:before="40" w:after="100"/>
        <w:ind w:left="198"/>
      </w:pPr>
      <w:r>
        <w:rPr>
          <w:rFonts w:ascii="Cambria Math" w:hAnsi="Cambria Math"/>
          <w:sz w:val="21"/>
        </w:rPr>
        <w:t>E</w:t>
      </w:r>
      <w:r>
        <w:rPr>
          <w:rFonts w:ascii="Cambria Math" w:hAnsi="Cambria Math"/>
          <w:sz w:val="21"/>
          <w:vertAlign w:val="subscript"/>
        </w:rPr>
        <w:t>i,PEEP</w:t>
      </w:r>
      <w:r>
        <w:rPr>
          <w:rFonts w:ascii="Cambria Math" w:hAnsi="Cambria Math"/>
          <w:sz w:val="21"/>
        </w:rPr>
        <w:t xml:space="preserve"> = k · ∫</w:t>
      </w:r>
      <w:r>
        <w:rPr>
          <w:rFonts w:ascii="Cambria Math" w:hAnsi="Cambria Math"/>
          <w:sz w:val="21"/>
          <w:vertAlign w:val="subscript"/>
        </w:rPr>
        <w:t>I</w:t>
      </w:r>
      <w:r>
        <w:rPr>
          <w:rFonts w:ascii="Cambria Math" w:hAnsi="Cambria Math"/>
          <w:sz w:val="21"/>
        </w:rPr>
        <w:t xml:space="preserve"> [P</w:t>
      </w:r>
      <w:r>
        <w:rPr>
          <w:rFonts w:ascii="Cambria Math" w:hAnsi="Cambria Math"/>
          <w:sz w:val="21"/>
          <w:vertAlign w:val="subscript"/>
        </w:rPr>
        <w:t>aw</w:t>
      </w:r>
      <w:r>
        <w:rPr>
          <w:rFonts w:ascii="Cambria Math" w:hAnsi="Cambria Math"/>
          <w:sz w:val="21"/>
        </w:rPr>
        <w:t>(t) + P</w:t>
      </w:r>
      <w:r>
        <w:rPr>
          <w:rFonts w:ascii="Cambria Math" w:hAnsi="Cambria Math"/>
          <w:sz w:val="21"/>
          <w:vertAlign w:val="subscript"/>
        </w:rPr>
        <w:t>mus</w:t>
      </w:r>
      <w:r>
        <w:rPr>
          <w:rFonts w:ascii="Cambria Math" w:hAnsi="Cambria Math"/>
          <w:sz w:val="21"/>
        </w:rPr>
        <w:t>(t)] Q</w:t>
      </w:r>
      <w:r>
        <w:rPr>
          <w:rFonts w:ascii="Cambria Math" w:hAnsi="Cambria Math"/>
          <w:sz w:val="21"/>
          <w:vertAlign w:val="subscript"/>
        </w:rPr>
        <w:t>i</w:t>
      </w:r>
      <w:r>
        <w:rPr>
          <w:rFonts w:ascii="Cambria Math" w:hAnsi="Cambria Math"/>
          <w:sz w:val="21"/>
        </w:rPr>
        <w:t>(t) dt.</w:t>
      </w:r>
    </w:p>
    <w:p>
      <w:r>
        <w:t>Muscle-generated power was unchanged. The additional term k · RR · PEEP · ∫</w:t>
      </w:r>
      <w:r>
        <w:rPr>
          <w:vertAlign w:val="subscript"/>
        </w:rPr>
        <w:t>I</w:t>
      </w:r>
      <w:r>
        <w:t xml:space="preserve"> Q</w:t>
      </w:r>
      <w:r>
        <w:rPr>
          <w:vertAlign w:val="subscript"/>
        </w:rPr>
        <w:t>total</w:t>
      </w:r>
      <w:r>
        <w:t>(t) dt was added consistently to ventilator and total power. Compartmental energy fractions, EII, ECF, and the total-to-ventilator ratio were recalculated from the PEEP-inclusive energies and stored separately from the primary above-PEEP outputs.</w:t>
      </w:r>
    </w:p>
    <w:p>
      <w:r>
        <w:t>For square pressure support, MP</w:t>
      </w:r>
      <w:r>
        <w:rPr>
          <w:vertAlign w:val="subscript"/>
        </w:rPr>
        <w:t>vent,PEEP</w:t>
      </w:r>
      <w:r>
        <w:t xml:space="preserve"> = (1 + PEEP/PS) MP</w:t>
      </w:r>
      <w:r>
        <w:rPr>
          <w:vertAlign w:val="subscript"/>
        </w:rPr>
        <w:t>vent</w:t>
      </w:r>
      <w:r>
        <w:t>. This is a scenario-level identity, not an independent result. Because PS varied, the rescaling factor was not common to all scenarios. Pairs were therefore rematched separately by MP</w:t>
      </w:r>
      <w:r>
        <w:rPr>
          <w:vertAlign w:val="subscript"/>
        </w:rPr>
        <w:t>vent,PEEP</w:t>
      </w:r>
      <w:r>
        <w:t xml:space="preserve"> and MP</w:t>
      </w:r>
      <w:r>
        <w:rPr>
          <w:vertAlign w:val="subscript"/>
        </w:rPr>
        <w:t>tot,PEEP</w:t>
      </w:r>
      <w:r>
        <w:t>, using the original non-exclusive procedure, scenario ordering, and tolerance |x</w:t>
      </w:r>
      <w:r>
        <w:rPr>
          <w:vertAlign w:val="subscript"/>
        </w:rPr>
        <w:t>j</w:t>
      </w:r>
      <w:r>
        <w:t xml:space="preserve"> − x</w:t>
      </w:r>
      <w:r>
        <w:rPr>
          <w:vertAlign w:val="subscript"/>
        </w:rPr>
        <w:t>i</w:t>
      </w:r>
      <w:r>
        <w:t>|/x</w:t>
      </w:r>
      <w:r>
        <w:rPr>
          <w:vertAlign w:val="subscript"/>
        </w:rPr>
        <w:t>i</w:t>
      </w:r>
      <w:r>
        <w:t xml:space="preserve"> ≤ 0.05 for i &lt; j. Repeated passive entries at the three effort-duration labels were retained. This rematching used the 180 primary scenarios, not the enlarged C₂–R₂ grid.</w:t>
      </w:r>
    </w:p>
    <w:p>
      <w:pPr>
        <w:pStyle w:val="Nagwek2"/>
        <w:keepNext/>
        <w:pageBreakBefore/>
        <w:spacing w:before="200" w:after="100"/>
      </w:pPr>
      <w:r>
        <w:t>S6.3. Results at dt = 0.001 s</w:t>
      </w:r>
    </w:p>
    <w:p>
      <w:r>
        <w:t>PEEP-inclusive ventilator power ranged from 6.16 to 116.10 J/min, and PEEP-inclusive total power from 6.16 to 159.23 J/min. Muscle-generated power ranged from 0 to 43.14 J/min. The PEEP-inclusive total-to-ventilator ratio ranged from 1.00 to 2.50; phenotype-specific maxima were 2.23, 2.30, 2.50, and 2.39 for the compliance-dominant, resistance-dominant, mixed, and severe mixed configurations, respectively.</w:t>
      </w:r>
    </w:p>
    <w:p>
      <w:pPr>
        <w:pStyle w:val="Nagwek2"/>
        <w:keepNext/>
        <w:spacing w:before="200" w:after="100"/>
      </w:pPr>
      <w:r>
        <w:t>Supplementary Table S2. PEEP-inclusive matched-pair comparisons</w:t>
      </w:r>
    </w:p>
    <w:p>
      <w:pPr>
        <w:keepNext/>
      </w:pPr>
      <w:r>
        <w:rPr>
          <w:sz w:val="19"/>
        </w:rPr>
        <w:t>Absolute differences are reported as median (maximum). All comparisons use the original 5% relative tolerance and dt = 0.001 s. EF₁ and EII are dimensionless and use the PEEP-inclusive compartmental energies.</w:t>
      </w:r>
    </w:p>
    <w:tbl>
      <w:tblPr>
        <w:tblStyle w:val="Tabela-Siatka"/>
        <w:tblW w:type="auto" w:w="0"/>
        <w:jc w:val="center"/>
        <w:tblLayout w:type="fixed"/>
        <w:tblLook w:firstColumn="1" w:firstRow="1" w:lastColumn="0" w:lastRow="0" w:noHBand="0" w:noVBand="1" w:val="04A0"/>
      </w:tblPr>
      <w:tblGrid>
        <w:gridCol w:w="4195"/>
        <w:gridCol w:w="2721"/>
        <w:gridCol w:w="2721"/>
      </w:tblGrid>
      <w:tr>
        <w:trPr>
          <w:cantSplit/>
          <w:tblHeader/>
        </w:trPr>
        <w:tc>
          <w:tcPr>
            <w:tcW w:type="dxa" w:w="4195"/>
            <w:vAlign w:val="center"/>
            <w:tcMar>
              <w:top w:w="75" w:type="dxa"/>
              <w:bottom w:w="75" w:type="dxa"/>
              <w:left w:w="95" w:type="dxa"/>
              <w:right w:w="95" w:type="dxa"/>
            </w:tcMar>
            <w:shd w:fill="EAF0F6"/>
          </w:tcPr>
          <w:p>
            <w:pPr>
              <w:keepNext/>
              <w:spacing w:before="0" w:after="0" w:line="252" w:lineRule="auto"/>
              <w:jc w:val="left"/>
            </w:pPr>
            <w:r>
              <w:rPr>
                <w:b/>
                <w:color w:val="17324D"/>
                <w:sz w:val="19"/>
              </w:rPr>
              <w:t>Descriptor</w:t>
            </w:r>
          </w:p>
        </w:tc>
        <w:tc>
          <w:tcPr>
            <w:tcW w:type="dxa" w:w="2721"/>
            <w:vAlign w:val="center"/>
            <w:tcMar>
              <w:top w:w="75" w:type="dxa"/>
              <w:bottom w:w="75" w:type="dxa"/>
              <w:left w:w="95" w:type="dxa"/>
              <w:right w:w="95" w:type="dxa"/>
            </w:tcMar>
            <w:shd w:fill="EAF0F6"/>
          </w:tcPr>
          <w:p>
            <w:pPr>
              <w:keepNext/>
              <w:spacing w:before="0" w:after="0" w:line="252" w:lineRule="auto"/>
              <w:jc w:val="center"/>
            </w:pPr>
            <w:r>
              <w:rPr>
                <w:b/>
                <w:color w:val="17324D"/>
                <w:sz w:val="19"/>
              </w:rPr>
              <w:t>Matched by PEEP-inclusive</w:t>
              <w:br/>
              <w:t>ventilator power</w:t>
            </w:r>
          </w:p>
        </w:tc>
        <w:tc>
          <w:tcPr>
            <w:tcW w:type="dxa" w:w="2721"/>
            <w:vAlign w:val="center"/>
            <w:tcMar>
              <w:top w:w="75" w:type="dxa"/>
              <w:bottom w:w="75" w:type="dxa"/>
              <w:left w:w="95" w:type="dxa"/>
              <w:right w:w="95" w:type="dxa"/>
            </w:tcMar>
            <w:shd w:fill="EAF0F6"/>
          </w:tcPr>
          <w:p>
            <w:pPr>
              <w:keepNext/>
              <w:spacing w:before="0" w:after="0" w:line="252" w:lineRule="auto"/>
              <w:jc w:val="center"/>
            </w:pPr>
            <w:r>
              <w:rPr>
                <w:b/>
                <w:color w:val="17324D"/>
                <w:sz w:val="19"/>
              </w:rPr>
              <w:t>Matched by PEEP-inclusive</w:t>
              <w:br/>
              <w:t>total power</w:t>
            </w:r>
          </w:p>
        </w:tc>
      </w:tr>
      <w:tr>
        <w:trPr>
          <w:cantSplit/>
        </w:trPr>
        <w:tc>
          <w:tcPr>
            <w:tcW w:type="dxa" w:w="4195"/>
            <w:vAlign w:val="center"/>
            <w:tcMar>
              <w:top w:w="75" w:type="dxa"/>
              <w:bottom w:w="75" w:type="dxa"/>
              <w:left w:w="95" w:type="dxa"/>
              <w:right w:w="95" w:type="dxa"/>
            </w:tcMar>
          </w:tcPr>
          <w:p>
            <w:pPr>
              <w:keepNext/>
              <w:spacing w:before="0" w:after="0" w:line="252" w:lineRule="auto"/>
              <w:jc w:val="left"/>
            </w:pPr>
            <w:r>
              <w:rPr>
                <w:sz w:val="19"/>
              </w:rPr>
              <w:t>Number of matched pairs</w:t>
            </w:r>
          </w:p>
        </w:tc>
        <w:tc>
          <w:tcPr>
            <w:tcW w:type="dxa" w:w="2721"/>
            <w:vAlign w:val="center"/>
            <w:tcMar>
              <w:top w:w="75" w:type="dxa"/>
              <w:bottom w:w="75" w:type="dxa"/>
              <w:left w:w="95" w:type="dxa"/>
              <w:right w:w="95" w:type="dxa"/>
            </w:tcMar>
          </w:tcPr>
          <w:p>
            <w:pPr>
              <w:keepNext/>
              <w:spacing w:before="0" w:after="0" w:line="252" w:lineRule="auto"/>
              <w:jc w:val="center"/>
            </w:pPr>
            <w:r>
              <w:rPr>
                <w:sz w:val="19"/>
              </w:rPr>
              <w:t>603</w:t>
            </w:r>
          </w:p>
        </w:tc>
        <w:tc>
          <w:tcPr>
            <w:tcW w:type="dxa" w:w="2721"/>
            <w:vAlign w:val="center"/>
            <w:tcMar>
              <w:top w:w="75" w:type="dxa"/>
              <w:bottom w:w="75" w:type="dxa"/>
              <w:left w:w="95" w:type="dxa"/>
              <w:right w:w="95" w:type="dxa"/>
            </w:tcMar>
          </w:tcPr>
          <w:p>
            <w:pPr>
              <w:keepNext/>
              <w:spacing w:before="0" w:after="0" w:line="252" w:lineRule="auto"/>
              <w:jc w:val="center"/>
            </w:pPr>
            <w:r>
              <w:rPr>
                <w:sz w:val="19"/>
              </w:rPr>
              <w:t>569</w:t>
            </w:r>
          </w:p>
        </w:tc>
      </w:tr>
      <w:tr>
        <w:trPr>
          <w:cantSplit/>
        </w:trPr>
        <w:tc>
          <w:tcPr>
            <w:tcW w:type="dxa" w:w="4195"/>
            <w:vAlign w:val="center"/>
            <w:tcMar>
              <w:top w:w="75" w:type="dxa"/>
              <w:bottom w:w="75" w:type="dxa"/>
              <w:left w:w="95" w:type="dxa"/>
              <w:right w:w="95" w:type="dxa"/>
            </w:tcMar>
          </w:tcPr>
          <w:p>
            <w:pPr>
              <w:keepNext/>
              <w:spacing w:before="0" w:after="0" w:line="252" w:lineRule="auto"/>
              <w:jc w:val="left"/>
            </w:pPr>
            <w:r>
              <w:rPr>
                <w:sz w:val="19"/>
              </w:rPr>
              <w:t>Absolute difference in PEEP-inclusive total power (J/min)</w:t>
            </w:r>
          </w:p>
        </w:tc>
        <w:tc>
          <w:tcPr>
            <w:tcW w:type="dxa" w:w="2721"/>
            <w:vAlign w:val="center"/>
            <w:tcMar>
              <w:top w:w="75" w:type="dxa"/>
              <w:bottom w:w="75" w:type="dxa"/>
              <w:left w:w="95" w:type="dxa"/>
              <w:right w:w="95" w:type="dxa"/>
            </w:tcMar>
          </w:tcPr>
          <w:p>
            <w:pPr>
              <w:keepNext/>
              <w:spacing w:before="0" w:after="0" w:line="252" w:lineRule="auto"/>
              <w:jc w:val="center"/>
            </w:pPr>
            <w:r>
              <w:rPr>
                <w:sz w:val="19"/>
              </w:rPr>
              <w:t>8.83 (37.13)</w:t>
            </w:r>
          </w:p>
        </w:tc>
        <w:tc>
          <w:tcPr>
            <w:tcW w:type="dxa" w:w="2721"/>
            <w:vAlign w:val="center"/>
            <w:tcMar>
              <w:top w:w="75" w:type="dxa"/>
              <w:bottom w:w="75" w:type="dxa"/>
              <w:left w:w="95" w:type="dxa"/>
              <w:right w:w="95" w:type="dxa"/>
            </w:tcMar>
          </w:tcPr>
          <w:p>
            <w:pPr>
              <w:keepNext/>
              <w:spacing w:before="0" w:after="0" w:line="252" w:lineRule="auto"/>
              <w:jc w:val="center"/>
            </w:pPr>
            <w:r>
              <w:rPr>
                <w:sz w:val="19"/>
              </w:rPr>
              <w:t>1.05 (5.26)</w:t>
            </w:r>
          </w:p>
        </w:tc>
      </w:tr>
      <w:tr>
        <w:trPr>
          <w:cantSplit/>
        </w:trPr>
        <w:tc>
          <w:tcPr>
            <w:tcW w:type="dxa" w:w="4195"/>
            <w:vAlign w:val="center"/>
            <w:tcMar>
              <w:top w:w="75" w:type="dxa"/>
              <w:bottom w:w="75" w:type="dxa"/>
              <w:left w:w="95" w:type="dxa"/>
              <w:right w:w="95" w:type="dxa"/>
            </w:tcMar>
          </w:tcPr>
          <w:p>
            <w:pPr>
              <w:keepNext/>
              <w:spacing w:before="0" w:after="0" w:line="252" w:lineRule="auto"/>
              <w:jc w:val="left"/>
            </w:pPr>
            <w:r>
              <w:rPr>
                <w:sz w:val="19"/>
              </w:rPr>
              <w:t>Absolute difference in muscle-generated power (J/min)</w:t>
            </w:r>
          </w:p>
        </w:tc>
        <w:tc>
          <w:tcPr>
            <w:tcW w:type="dxa" w:w="2721"/>
            <w:vAlign w:val="center"/>
            <w:tcMar>
              <w:top w:w="75" w:type="dxa"/>
              <w:bottom w:w="75" w:type="dxa"/>
              <w:left w:w="95" w:type="dxa"/>
              <w:right w:w="95" w:type="dxa"/>
            </w:tcMar>
          </w:tcPr>
          <w:p>
            <w:pPr>
              <w:keepNext/>
              <w:spacing w:before="0" w:after="0" w:line="252" w:lineRule="auto"/>
              <w:jc w:val="center"/>
            </w:pPr>
            <w:r>
              <w:rPr>
                <w:sz w:val="19"/>
              </w:rPr>
              <w:t>8.46 (36.03)</w:t>
            </w:r>
          </w:p>
        </w:tc>
        <w:tc>
          <w:tcPr>
            <w:tcW w:type="dxa" w:w="2721"/>
            <w:vAlign w:val="center"/>
            <w:tcMar>
              <w:top w:w="75" w:type="dxa"/>
              <w:bottom w:w="75" w:type="dxa"/>
              <w:left w:w="95" w:type="dxa"/>
              <w:right w:w="95" w:type="dxa"/>
            </w:tcMar>
          </w:tcPr>
          <w:p>
            <w:pPr>
              <w:keepNext/>
              <w:spacing w:before="0" w:after="0" w:line="252" w:lineRule="auto"/>
              <w:jc w:val="center"/>
            </w:pPr>
            <w:r>
              <w:rPr>
                <w:sz w:val="19"/>
              </w:rPr>
              <w:t>7.11 (29.95)</w:t>
            </w:r>
          </w:p>
        </w:tc>
      </w:tr>
      <w:tr>
        <w:trPr>
          <w:cantSplit/>
        </w:trPr>
        <w:tc>
          <w:tcPr>
            <w:tcW w:type="dxa" w:w="4195"/>
            <w:vAlign w:val="center"/>
            <w:tcMar>
              <w:top w:w="75" w:type="dxa"/>
              <w:bottom w:w="75" w:type="dxa"/>
              <w:left w:w="95" w:type="dxa"/>
              <w:right w:w="95" w:type="dxa"/>
            </w:tcMar>
          </w:tcPr>
          <w:p>
            <w:pPr>
              <w:keepNext/>
              <w:spacing w:before="0" w:after="0" w:line="252" w:lineRule="auto"/>
              <w:jc w:val="left"/>
            </w:pPr>
            <w:r>
              <w:rPr>
                <w:sz w:val="19"/>
              </w:rPr>
              <w:t>Absolute difference in PEEP-inclusive EF₁</w:t>
            </w:r>
          </w:p>
        </w:tc>
        <w:tc>
          <w:tcPr>
            <w:tcW w:type="dxa" w:w="2721"/>
            <w:vAlign w:val="center"/>
            <w:tcMar>
              <w:top w:w="75" w:type="dxa"/>
              <w:bottom w:w="75" w:type="dxa"/>
              <w:left w:w="95" w:type="dxa"/>
              <w:right w:w="95" w:type="dxa"/>
            </w:tcMar>
          </w:tcPr>
          <w:p>
            <w:pPr>
              <w:keepNext/>
              <w:spacing w:before="0" w:after="0" w:line="252" w:lineRule="auto"/>
              <w:jc w:val="center"/>
            </w:pPr>
            <w:r>
              <w:rPr>
                <w:sz w:val="19"/>
              </w:rPr>
              <w:t>0.0418 (0.2580)</w:t>
            </w:r>
          </w:p>
        </w:tc>
        <w:tc>
          <w:tcPr>
            <w:tcW w:type="dxa" w:w="2721"/>
            <w:vAlign w:val="center"/>
            <w:tcMar>
              <w:top w:w="75" w:type="dxa"/>
              <w:bottom w:w="75" w:type="dxa"/>
              <w:left w:w="95" w:type="dxa"/>
              <w:right w:w="95" w:type="dxa"/>
            </w:tcMar>
          </w:tcPr>
          <w:p>
            <w:pPr>
              <w:keepNext/>
              <w:spacing w:before="0" w:after="0" w:line="252" w:lineRule="auto"/>
              <w:jc w:val="center"/>
            </w:pPr>
            <w:r>
              <w:rPr>
                <w:sz w:val="19"/>
              </w:rPr>
              <w:t>0.0735 (0.2574)</w:t>
            </w:r>
          </w:p>
        </w:tc>
      </w:tr>
      <w:tr>
        <w:trPr>
          <w:cantSplit/>
        </w:trPr>
        <w:tc>
          <w:tcPr>
            <w:tcW w:type="dxa" w:w="4195"/>
            <w:vAlign w:val="center"/>
            <w:tcMar>
              <w:top w:w="75" w:type="dxa"/>
              <w:bottom w:w="75" w:type="dxa"/>
              <w:left w:w="95" w:type="dxa"/>
              <w:right w:w="95" w:type="dxa"/>
            </w:tcMar>
          </w:tcPr>
          <w:p>
            <w:pPr>
              <w:keepNext w:val="0"/>
              <w:spacing w:before="0" w:after="0" w:line="252" w:lineRule="auto"/>
              <w:jc w:val="left"/>
            </w:pPr>
            <w:r>
              <w:rPr>
                <w:sz w:val="19"/>
              </w:rPr>
              <w:t>Absolute difference in PEEP-inclusive EII</w:t>
            </w:r>
          </w:p>
        </w:tc>
        <w:tc>
          <w:tcPr>
            <w:tcW w:type="dxa" w:w="2721"/>
            <w:vAlign w:val="center"/>
            <w:tcMar>
              <w:top w:w="75" w:type="dxa"/>
              <w:bottom w:w="75" w:type="dxa"/>
              <w:left w:w="95" w:type="dxa"/>
              <w:right w:w="95" w:type="dxa"/>
            </w:tcMar>
          </w:tcPr>
          <w:p>
            <w:pPr>
              <w:keepNext w:val="0"/>
              <w:spacing w:before="0" w:after="0" w:line="252" w:lineRule="auto"/>
              <w:jc w:val="center"/>
            </w:pPr>
            <w:r>
              <w:rPr>
                <w:sz w:val="19"/>
              </w:rPr>
              <w:t>0.0835 (0.3499)</w:t>
            </w:r>
          </w:p>
        </w:tc>
        <w:tc>
          <w:tcPr>
            <w:tcW w:type="dxa" w:w="2721"/>
            <w:vAlign w:val="center"/>
            <w:tcMar>
              <w:top w:w="75" w:type="dxa"/>
              <w:bottom w:w="75" w:type="dxa"/>
              <w:left w:w="95" w:type="dxa"/>
              <w:right w:w="95" w:type="dxa"/>
            </w:tcMar>
          </w:tcPr>
          <w:p>
            <w:pPr>
              <w:keepNext w:val="0"/>
              <w:spacing w:before="0" w:after="0" w:line="252" w:lineRule="auto"/>
              <w:jc w:val="center"/>
            </w:pPr>
            <w:r>
              <w:rPr>
                <w:sz w:val="19"/>
              </w:rPr>
              <w:t>0.1470 (0.3514)</w:t>
            </w:r>
          </w:p>
        </w:tc>
      </w:tr>
    </w:tbl>
    <w:p>
      <w:pPr>
        <w:spacing w:after="0"/>
      </w:pPr>
    </w:p>
    <w:p>
      <w:r>
        <w:t>For an illustrative comparison within the severe mixed configuration, PS 10 cmH₂O, peak P</w:t>
      </w:r>
      <w:r>
        <w:rPr>
          <w:vertAlign w:val="subscript"/>
        </w:rPr>
        <w:t>mus</w:t>
      </w:r>
      <w:r>
        <w:t xml:space="preserve"> 12 cmH₂O, and T</w:t>
      </w:r>
      <w:r>
        <w:rPr>
          <w:vertAlign w:val="subscript"/>
        </w:rPr>
        <w:t>mus</w:t>
      </w:r>
      <w:r>
        <w:t xml:space="preserve"> 1.4 s yielded PEEP-inclusive ventilator power of 69.88 J/min, muscle-generated power of 36.03 J/min, and total power of 105.91 J/min. A passive scenario at PS 15 cmH₂O yielded ventilator and total power of 68.77 J/min. Thus, similar PEEP-inclusive ventilator power coexisted with different total loading within the same mechanical configuration. This is a model comparison, not a clinical example.</w:t>
      </w:r>
    </w:p>
    <w:p>
      <w:pPr>
        <w:pStyle w:val="Nagwek2"/>
        <w:keepNext/>
        <w:spacing w:before="200" w:after="100"/>
      </w:pPr>
      <w:r>
        <w:t>S6.4. Numerical checks</w:t>
      </w:r>
    </w:p>
    <w:p>
      <w:r>
        <w:t>The original above-PEEP pairing counts (505 and 534) were reproduced at the baseline time step. PEEP-inclusive total power equaled ventilator plus muscle power to numerical precision, with a maximum absolute discrepancy below 4 × 10</w:t>
      </w:r>
      <w:r>
        <w:rPr>
          <w:vertAlign w:val="superscript"/>
        </w:rPr>
        <w:t>−14</w:t>
      </w:r>
      <w:r>
        <w:t xml:space="preserve"> J/min. The compartmental fractions summed to one, and the total-to-ventilator ratio equaled 1/(1 − ECF), within numerical precision.</w:t>
      </w:r>
    </w:p>
    <w:p>
      <w:r>
        <w:t>Refining the time step changed PEEP-inclusive ventilator and total power by at most 0.0742% across the primary scenarios. The maximum absolute change in PEEP-inclusive EII was 0.0001603. At dt = 0.0005 s, PEEP-inclusive matching yielded 604 ventilator-power-matched pairs and 569 total-power-matched pairs. The one-pair change for ventilator matching reflects sensitivity near the 5% boundary; invariance of pair counts under time-step refinement is not claimed (Table S3).</w:t>
      </w:r>
    </w:p>
    <w:p>
      <w:pPr>
        <w:pStyle w:val="Nagwek2"/>
        <w:keepNext/>
        <w:pageBreakBefore/>
        <w:spacing w:before="200" w:after="100"/>
      </w:pPr>
      <w:r>
        <w:t>Supplementary Table S3. PEEP-inclusive numerical verification</w:t>
      </w:r>
    </w:p>
    <w:p>
      <w:pPr>
        <w:keepNext/>
      </w:pPr>
      <w:r>
        <w:rPr>
          <w:sz w:val="19"/>
        </w:rPr>
        <w:t>Time-step comparisons use dt = 0.001 s as the baseline. Relative changes exclude zero baseline values. These checks describe numerical agreement, not physiological validation.</w:t>
      </w:r>
    </w:p>
    <w:tbl>
      <w:tblPr>
        <w:tblStyle w:val="Tabela-Siatka"/>
        <w:tblW w:type="auto" w:w="0"/>
        <w:jc w:val="center"/>
        <w:tblLayout w:type="fixed"/>
        <w:tblLook w:firstColumn="1" w:firstRow="1" w:lastColumn="0" w:lastRow="0" w:noHBand="0" w:noVBand="1" w:val="04A0"/>
      </w:tblPr>
      <w:tblGrid>
        <w:gridCol w:w="6917"/>
        <w:gridCol w:w="2721"/>
      </w:tblGrid>
      <w:tr>
        <w:trPr>
          <w:cantSplit/>
          <w:tblHeader/>
        </w:trPr>
        <w:tc>
          <w:tcPr>
            <w:tcW w:type="dxa" w:w="6917"/>
            <w:vAlign w:val="center"/>
            <w:tcMar>
              <w:top w:w="70" w:type="dxa"/>
              <w:bottom w:w="70" w:type="dxa"/>
              <w:left w:w="95" w:type="dxa"/>
              <w:right w:w="95" w:type="dxa"/>
            </w:tcMar>
            <w:shd w:fill="EAF0F6"/>
          </w:tcPr>
          <w:p>
            <w:pPr>
              <w:keepNext/>
              <w:spacing w:after="0" w:before="0" w:line="252" w:lineRule="auto"/>
              <w:jc w:val="left"/>
            </w:pPr>
            <w:r>
              <w:rPr>
                <w:b/>
                <w:color w:val="17324D"/>
                <w:sz w:val="19"/>
              </w:rPr>
              <w:t>Check</w:t>
            </w:r>
          </w:p>
        </w:tc>
        <w:tc>
          <w:tcPr>
            <w:tcW w:type="dxa" w:w="2721"/>
            <w:vAlign w:val="center"/>
            <w:tcMar>
              <w:top w:w="70" w:type="dxa"/>
              <w:bottom w:w="70" w:type="dxa"/>
              <w:left w:w="95" w:type="dxa"/>
              <w:right w:w="95" w:type="dxa"/>
            </w:tcMar>
            <w:shd w:fill="EAF0F6"/>
          </w:tcPr>
          <w:p>
            <w:pPr>
              <w:keepNext/>
              <w:spacing w:after="0" w:before="0" w:line="252" w:lineRule="auto"/>
              <w:jc w:val="center"/>
            </w:pPr>
            <w:r>
              <w:rPr>
                <w:b/>
                <w:color w:val="17324D"/>
                <w:sz w:val="19"/>
              </w:rPr>
              <w:t>Result</w:t>
            </w:r>
          </w:p>
        </w:tc>
      </w:tr>
      <w:tr>
        <w:trPr>
          <w:cantSplit/>
        </w:trPr>
        <w:tc>
          <w:tcPr>
            <w:tcW w:type="dxa" w:w="6917"/>
            <w:vAlign w:val="center"/>
            <w:tcMar>
              <w:top w:w="70" w:type="dxa"/>
              <w:bottom w:w="70" w:type="dxa"/>
              <w:left w:w="95" w:type="dxa"/>
              <w:right w:w="95" w:type="dxa"/>
            </w:tcMar>
          </w:tcPr>
          <w:p>
            <w:pPr>
              <w:keepNext/>
              <w:spacing w:after="0" w:before="0" w:line="252" w:lineRule="auto"/>
              <w:jc w:val="left"/>
            </w:pPr>
            <w:r>
              <w:rPr>
                <w:sz w:val="19"/>
              </w:rPr>
              <w:t>Primary scenarios per time step</w:t>
            </w:r>
          </w:p>
        </w:tc>
        <w:tc>
          <w:tcPr>
            <w:tcW w:type="dxa" w:w="2721"/>
            <w:vAlign w:val="center"/>
            <w:tcMar>
              <w:top w:w="70" w:type="dxa"/>
              <w:bottom w:w="70" w:type="dxa"/>
              <w:left w:w="95" w:type="dxa"/>
              <w:right w:w="95" w:type="dxa"/>
            </w:tcMar>
          </w:tcPr>
          <w:p>
            <w:pPr>
              <w:keepNext/>
              <w:spacing w:after="0" w:before="0" w:line="252" w:lineRule="auto"/>
              <w:jc w:val="center"/>
            </w:pPr>
            <w:r>
              <w:rPr>
                <w:sz w:val="19"/>
              </w:rPr>
              <w:t>180</w:t>
            </w:r>
          </w:p>
        </w:tc>
      </w:tr>
      <w:tr>
        <w:trPr>
          <w:cantSplit/>
        </w:trPr>
        <w:tc>
          <w:tcPr>
            <w:tcW w:type="dxa" w:w="6917"/>
            <w:vAlign w:val="center"/>
            <w:tcMar>
              <w:top w:w="70" w:type="dxa"/>
              <w:bottom w:w="70" w:type="dxa"/>
              <w:left w:w="95" w:type="dxa"/>
              <w:right w:w="95" w:type="dxa"/>
            </w:tcMar>
          </w:tcPr>
          <w:p>
            <w:pPr>
              <w:keepNext/>
              <w:spacing w:after="0" w:before="0" w:line="252" w:lineRule="auto"/>
              <w:jc w:val="left"/>
            </w:pPr>
            <w:r>
              <w:rPr>
                <w:sz w:val="19"/>
              </w:rPr>
              <w:t>Maximum relative change in MP</w:t>
            </w:r>
            <w:r>
              <w:rPr>
                <w:sz w:val="19"/>
                <w:vertAlign w:val="subscript"/>
              </w:rPr>
              <w:t>vent,PEEP</w:t>
            </w:r>
          </w:p>
        </w:tc>
        <w:tc>
          <w:tcPr>
            <w:tcW w:type="dxa" w:w="2721"/>
            <w:vAlign w:val="center"/>
            <w:tcMar>
              <w:top w:w="70" w:type="dxa"/>
              <w:bottom w:w="70" w:type="dxa"/>
              <w:left w:w="95" w:type="dxa"/>
              <w:right w:w="95" w:type="dxa"/>
            </w:tcMar>
          </w:tcPr>
          <w:p>
            <w:pPr>
              <w:keepNext/>
              <w:spacing w:after="0" w:before="0" w:line="252" w:lineRule="auto"/>
              <w:jc w:val="center"/>
            </w:pPr>
            <w:r>
              <w:rPr>
                <w:sz w:val="19"/>
              </w:rPr>
              <w:t>0.0741924%</w:t>
            </w:r>
          </w:p>
        </w:tc>
      </w:tr>
      <w:tr>
        <w:trPr>
          <w:cantSplit/>
        </w:trPr>
        <w:tc>
          <w:tcPr>
            <w:tcW w:type="dxa" w:w="6917"/>
            <w:vAlign w:val="center"/>
            <w:tcMar>
              <w:top w:w="70" w:type="dxa"/>
              <w:bottom w:w="70" w:type="dxa"/>
              <w:left w:w="95" w:type="dxa"/>
              <w:right w:w="95" w:type="dxa"/>
            </w:tcMar>
          </w:tcPr>
          <w:p>
            <w:pPr>
              <w:keepNext/>
              <w:spacing w:after="0" w:before="0" w:line="252" w:lineRule="auto"/>
              <w:jc w:val="left"/>
            </w:pPr>
            <w:r>
              <w:rPr>
                <w:sz w:val="19"/>
              </w:rPr>
              <w:t>Maximum relative change in MP</w:t>
            </w:r>
            <w:r>
              <w:rPr>
                <w:sz w:val="19"/>
                <w:vertAlign w:val="subscript"/>
              </w:rPr>
              <w:t>tot,PEEP</w:t>
            </w:r>
          </w:p>
        </w:tc>
        <w:tc>
          <w:tcPr>
            <w:tcW w:type="dxa" w:w="2721"/>
            <w:vAlign w:val="center"/>
            <w:tcMar>
              <w:top w:w="70" w:type="dxa"/>
              <w:bottom w:w="70" w:type="dxa"/>
              <w:left w:w="95" w:type="dxa"/>
              <w:right w:w="95" w:type="dxa"/>
            </w:tcMar>
          </w:tcPr>
          <w:p>
            <w:pPr>
              <w:keepNext/>
              <w:spacing w:after="0" w:before="0" w:line="252" w:lineRule="auto"/>
              <w:jc w:val="center"/>
            </w:pPr>
            <w:r>
              <w:rPr>
                <w:sz w:val="19"/>
              </w:rPr>
              <w:t>0.0741924%</w:t>
            </w:r>
          </w:p>
        </w:tc>
      </w:tr>
      <w:tr>
        <w:trPr>
          <w:cantSplit/>
        </w:trPr>
        <w:tc>
          <w:tcPr>
            <w:tcW w:type="dxa" w:w="6917"/>
            <w:vAlign w:val="center"/>
            <w:tcMar>
              <w:top w:w="70" w:type="dxa"/>
              <w:bottom w:w="70" w:type="dxa"/>
              <w:left w:w="95" w:type="dxa"/>
              <w:right w:w="95" w:type="dxa"/>
            </w:tcMar>
          </w:tcPr>
          <w:p>
            <w:pPr>
              <w:keepNext/>
              <w:spacing w:after="0" w:before="0" w:line="252" w:lineRule="auto"/>
              <w:jc w:val="left"/>
            </w:pPr>
            <w:r>
              <w:rPr>
                <w:sz w:val="19"/>
              </w:rPr>
              <w:t>Maximum absolute change in PEEP-inclusive EF₁</w:t>
            </w:r>
          </w:p>
        </w:tc>
        <w:tc>
          <w:tcPr>
            <w:tcW w:type="dxa" w:w="2721"/>
            <w:vAlign w:val="center"/>
            <w:tcMar>
              <w:top w:w="70" w:type="dxa"/>
              <w:bottom w:w="70" w:type="dxa"/>
              <w:left w:w="95" w:type="dxa"/>
              <w:right w:w="95" w:type="dxa"/>
            </w:tcMar>
          </w:tcPr>
          <w:p>
            <w:pPr>
              <w:keepNext/>
              <w:spacing w:after="0" w:before="0" w:line="252" w:lineRule="auto"/>
              <w:jc w:val="center"/>
            </w:pPr>
            <w:r>
              <w:rPr>
                <w:sz w:val="19"/>
              </w:rPr>
              <w:t>0.0000801218</w:t>
            </w:r>
          </w:p>
        </w:tc>
      </w:tr>
      <w:tr>
        <w:trPr>
          <w:cantSplit/>
        </w:trPr>
        <w:tc>
          <w:tcPr>
            <w:tcW w:type="dxa" w:w="6917"/>
            <w:vAlign w:val="center"/>
            <w:tcMar>
              <w:top w:w="70" w:type="dxa"/>
              <w:bottom w:w="70" w:type="dxa"/>
              <w:left w:w="95" w:type="dxa"/>
              <w:right w:w="95" w:type="dxa"/>
            </w:tcMar>
          </w:tcPr>
          <w:p>
            <w:pPr>
              <w:keepNext/>
              <w:spacing w:after="0" w:before="0" w:line="252" w:lineRule="auto"/>
              <w:jc w:val="left"/>
            </w:pPr>
            <w:r>
              <w:rPr>
                <w:sz w:val="19"/>
              </w:rPr>
              <w:t>Maximum absolute change in PEEP-inclusive EII</w:t>
            </w:r>
          </w:p>
        </w:tc>
        <w:tc>
          <w:tcPr>
            <w:tcW w:type="dxa" w:w="2721"/>
            <w:vAlign w:val="center"/>
            <w:tcMar>
              <w:top w:w="70" w:type="dxa"/>
              <w:bottom w:w="70" w:type="dxa"/>
              <w:left w:w="95" w:type="dxa"/>
              <w:right w:w="95" w:type="dxa"/>
            </w:tcMar>
          </w:tcPr>
          <w:p>
            <w:pPr>
              <w:keepNext/>
              <w:spacing w:after="0" w:before="0" w:line="252" w:lineRule="auto"/>
              <w:jc w:val="center"/>
            </w:pPr>
            <w:r>
              <w:rPr>
                <w:sz w:val="19"/>
              </w:rPr>
              <w:t>0.0001602436</w:t>
            </w:r>
          </w:p>
        </w:tc>
      </w:tr>
      <w:tr>
        <w:trPr>
          <w:cantSplit/>
        </w:trPr>
        <w:tc>
          <w:tcPr>
            <w:tcW w:type="dxa" w:w="6917"/>
            <w:vAlign w:val="center"/>
            <w:tcMar>
              <w:top w:w="70" w:type="dxa"/>
              <w:bottom w:w="70" w:type="dxa"/>
              <w:left w:w="95" w:type="dxa"/>
              <w:right w:w="95" w:type="dxa"/>
            </w:tcMar>
          </w:tcPr>
          <w:p>
            <w:pPr>
              <w:keepNext/>
              <w:spacing w:after="0" w:before="0" w:line="252" w:lineRule="auto"/>
              <w:jc w:val="left"/>
            </w:pPr>
            <w:r>
              <w:rPr>
                <w:sz w:val="19"/>
              </w:rPr>
              <w:t>Maximum absolute power-balance discrepancy across both time steps</w:t>
            </w:r>
          </w:p>
        </w:tc>
        <w:tc>
          <w:tcPr>
            <w:tcW w:type="dxa" w:w="2721"/>
            <w:vAlign w:val="center"/>
            <w:tcMar>
              <w:top w:w="70" w:type="dxa"/>
              <w:bottom w:w="70" w:type="dxa"/>
              <w:left w:w="95" w:type="dxa"/>
              <w:right w:w="95" w:type="dxa"/>
            </w:tcMar>
          </w:tcPr>
          <w:p>
            <w:pPr>
              <w:keepNext/>
              <w:spacing w:after="0" w:before="0" w:line="252" w:lineRule="auto"/>
              <w:jc w:val="center"/>
            </w:pPr>
            <w:r>
              <w:rPr>
                <w:sz w:val="19"/>
              </w:rPr>
              <w:t>&lt; 4 × 10</w:t>
            </w:r>
            <w:r>
              <w:rPr>
                <w:sz w:val="19"/>
                <w:vertAlign w:val="superscript"/>
              </w:rPr>
              <w:t>−14</w:t>
            </w:r>
            <w:r>
              <w:rPr>
                <w:sz w:val="19"/>
              </w:rPr>
              <w:t xml:space="preserve"> J/min</w:t>
            </w:r>
          </w:p>
        </w:tc>
      </w:tr>
      <w:tr>
        <w:trPr>
          <w:cantSplit/>
        </w:trPr>
        <w:tc>
          <w:tcPr>
            <w:tcW w:type="dxa" w:w="6917"/>
            <w:vAlign w:val="center"/>
            <w:tcMar>
              <w:top w:w="70" w:type="dxa"/>
              <w:bottom w:w="70" w:type="dxa"/>
              <w:left w:w="95" w:type="dxa"/>
              <w:right w:w="95" w:type="dxa"/>
            </w:tcMar>
          </w:tcPr>
          <w:p>
            <w:pPr>
              <w:keepNext/>
              <w:spacing w:after="0" w:before="0" w:line="252" w:lineRule="auto"/>
              <w:jc w:val="left"/>
            </w:pPr>
            <w:r>
              <w:rPr>
                <w:sz w:val="19"/>
              </w:rPr>
              <w:t>PEEP-inclusive ventilator-power-matched pairs: dt = 0.001 / 0.0005 s</w:t>
            </w:r>
          </w:p>
        </w:tc>
        <w:tc>
          <w:tcPr>
            <w:tcW w:type="dxa" w:w="2721"/>
            <w:vAlign w:val="center"/>
            <w:tcMar>
              <w:top w:w="70" w:type="dxa"/>
              <w:bottom w:w="70" w:type="dxa"/>
              <w:left w:w="95" w:type="dxa"/>
              <w:right w:w="95" w:type="dxa"/>
            </w:tcMar>
          </w:tcPr>
          <w:p>
            <w:pPr>
              <w:keepNext/>
              <w:spacing w:after="0" w:before="0" w:line="252" w:lineRule="auto"/>
              <w:jc w:val="center"/>
            </w:pPr>
            <w:r>
              <w:rPr>
                <w:sz w:val="19"/>
              </w:rPr>
              <w:t>603 / 604</w:t>
            </w:r>
          </w:p>
        </w:tc>
      </w:tr>
      <w:tr>
        <w:trPr>
          <w:cantSplit/>
        </w:trPr>
        <w:tc>
          <w:tcPr>
            <w:tcW w:type="dxa" w:w="6917"/>
            <w:vAlign w:val="center"/>
            <w:tcMar>
              <w:top w:w="70" w:type="dxa"/>
              <w:bottom w:w="70" w:type="dxa"/>
              <w:left w:w="95" w:type="dxa"/>
              <w:right w:w="95" w:type="dxa"/>
            </w:tcMar>
          </w:tcPr>
          <w:p>
            <w:pPr>
              <w:keepNext w:val="0"/>
              <w:spacing w:after="0" w:before="0" w:line="252" w:lineRule="auto"/>
              <w:jc w:val="left"/>
            </w:pPr>
            <w:r>
              <w:rPr>
                <w:sz w:val="19"/>
              </w:rPr>
              <w:t>PEEP-inclusive total-power-matched pairs: dt = 0.001 / 0.0005 s</w:t>
            </w:r>
          </w:p>
        </w:tc>
        <w:tc>
          <w:tcPr>
            <w:tcW w:type="dxa" w:w="2721"/>
            <w:vAlign w:val="center"/>
            <w:tcMar>
              <w:top w:w="70" w:type="dxa"/>
              <w:bottom w:w="70" w:type="dxa"/>
              <w:left w:w="95" w:type="dxa"/>
              <w:right w:w="95" w:type="dxa"/>
            </w:tcMar>
          </w:tcPr>
          <w:p>
            <w:pPr>
              <w:keepNext w:val="0"/>
              <w:spacing w:after="0" w:before="0" w:line="252" w:lineRule="auto"/>
              <w:jc w:val="center"/>
            </w:pPr>
            <w:r>
              <w:rPr>
                <w:sz w:val="19"/>
              </w:rPr>
              <w:t>569 / 569</w:t>
            </w:r>
          </w:p>
        </w:tc>
      </w:tr>
    </w:tbl>
    <w:p>
      <w:pPr>
        <w:pStyle w:val="Nagwek2"/>
        <w:keepNext/>
        <w:spacing w:before="200" w:after="100"/>
      </w:pPr>
      <w:r>
        <w:t>S6.5. Interpretation, limits, and reproducibility</w:t>
      </w:r>
    </w:p>
    <w:p>
      <w:r>
        <w:t>The numerical magnitude of power and its relative source-contribution ratio depends on the pressure-reference convention. Nevertheless, residual differences in total modeled loading and compartmental energy allocation remained after matching on the PEEP-inclusive power measures. Adding the same PEEP term to ventilator and total power necessarily leaves their difference equal to muscle-generated power; that identity is not interpreted as an independent finding.</w:t>
      </w:r>
    </w:p>
    <w:p>
      <w:r>
        <w:t>This analysis tests pressure-reference sensitivity at fixed prescribed mechanics and PEEP. It is not an assessment of physiological responses to PEEP titration, validation against patient data, or a direct application of the original constant-flow closed-form equation to pressure-support ventilation. The original primary calculations, figures, and analyses remain unchanged.</w:t>
      </w:r>
    </w:p>
    <w:p>
      <w:r>
        <w:t>The analysis is implemented in run_R3C1_peep_reference.py, which imports assisted_ventilation_model_final.py without modifying it during execution. Scenario outputs and rematched-pair CSV files for both time steps are provided in supplementary/peep_inclusive/data/ in the study repository. R3C1_summary.json contains descriptive results, algebraic checks, and time-step comparisons. Access to the repository is described in the Availability of data and materials section of the main article.</w:t>
      </w:r>
    </w:p>
    <w:p>
      <w:pPr>
        <w:pStyle w:val="Nagwek2"/>
        <w:keepNext/>
        <w:spacing w:before="200" w:after="100"/>
      </w:pPr>
      <w:r>
        <w:t>Reference for Section S6</w:t>
      </w:r>
    </w:p>
    <w:p>
      <w:r>
        <w:t>Gattinoni L, Tonetti T, Cressoni M, Cadringher P, Herrmann P, Moerer O, et al. Ventilator-related causes of lung injury: the mechanical power. Intensive Care Med. 2016;42:1567–1575. doi:10.1007/s00134-016-4505-2.</w:t>
      </w:r>
    </w:p>
    <w:sectPr w:rsidR="00BA0BF7" w:rsidSect="00034616">
      <w:footerReference w:type="default" r:id="rId8"/>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DD914" w14:textId="77777777" w:rsidR="00B121F4" w:rsidRDefault="00B121F4">
      <w:pPr>
        <w:spacing w:after="0" w:line="240" w:lineRule="auto"/>
      </w:pPr>
      <w:r>
        <w:separator/>
      </w:r>
    </w:p>
  </w:endnote>
  <w:endnote w:type="continuationSeparator" w:id="0">
    <w:p w14:paraId="1BC3B72D" w14:textId="77777777" w:rsidR="00B121F4" w:rsidRDefault="00B12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FA29B" w14:textId="77777777" w:rsidR="00BA0BF7" w:rsidRDefault="00B121F4">
    <w:pPr>
      <w:pStyle w:val="Stopka"/>
      <w:jc w:val="right"/>
    </w:pPr>
    <w:r>
      <w:rPr>
        <w:sz w:val="16"/>
      </w:rPr>
      <w:t xml:space="preserve">Additional file 1 | </w:t>
    </w:r>
    <w:r>
      <w:fldChar w:fldCharType="begin"/>
    </w:r>
    <w:r>
      <w:instrText>PAGE</w:instrText>
    </w:r>
    <w:r>
      <w:fldChar w:fldCharType="separate"/>
    </w:r>
    <w:r w:rsidR="00C0557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094FA" w14:textId="77777777" w:rsidR="00B121F4" w:rsidRDefault="00B121F4">
      <w:pPr>
        <w:spacing w:after="0" w:line="240" w:lineRule="auto"/>
      </w:pPr>
      <w:r>
        <w:separator/>
      </w:r>
    </w:p>
  </w:footnote>
  <w:footnote w:type="continuationSeparator" w:id="0">
    <w:p w14:paraId="0EEB8A3C" w14:textId="77777777" w:rsidR="00B121F4" w:rsidRDefault="00B121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wan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wan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punktowan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punktowan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owan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punktowana"/>
      <w:lvlText w:val=""/>
      <w:lvlJc w:val="left"/>
      <w:pPr>
        <w:tabs>
          <w:tab w:val="num" w:pos="360"/>
        </w:tabs>
        <w:ind w:left="360" w:hanging="360"/>
      </w:pPr>
      <w:rPr>
        <w:rFonts w:ascii="Symbol" w:hAnsi="Symbol" w:hint="default"/>
      </w:rPr>
    </w:lvl>
  </w:abstractNum>
  <w:num w:numId="1" w16cid:durableId="758602453">
    <w:abstractNumId w:val="8"/>
  </w:num>
  <w:num w:numId="2" w16cid:durableId="1152647900">
    <w:abstractNumId w:val="6"/>
  </w:num>
  <w:num w:numId="3" w16cid:durableId="850219593">
    <w:abstractNumId w:val="5"/>
  </w:num>
  <w:num w:numId="4" w16cid:durableId="427234438">
    <w:abstractNumId w:val="4"/>
  </w:num>
  <w:num w:numId="5" w16cid:durableId="1427920781">
    <w:abstractNumId w:val="7"/>
  </w:num>
  <w:num w:numId="6" w16cid:durableId="572475037">
    <w:abstractNumId w:val="3"/>
  </w:num>
  <w:num w:numId="7" w16cid:durableId="2012830963">
    <w:abstractNumId w:val="2"/>
  </w:num>
  <w:num w:numId="8" w16cid:durableId="1819420034">
    <w:abstractNumId w:val="1"/>
  </w:num>
  <w:num w:numId="9" w16cid:durableId="1279337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F0EEB"/>
    <w:rsid w:val="00AA1D8D"/>
    <w:rsid w:val="00B121F4"/>
    <w:rsid w:val="00B47730"/>
    <w:rsid w:val="00BA0BF7"/>
    <w:rsid w:val="00C055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9D36FC"/>
  <w14:defaultImageDpi w14:val="300"/>
  <w15:docId w15:val="{8D4D311F-983F-704E-A3CE-05F82369F3F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C693F"/>
    <w:pPr>
      <w:spacing w:after="140" w:line="259" w:lineRule="auto"/>
    </w:pPr>
    <w:rPr>
      <w:rFonts w:ascii="Calibri" w:hAnsi="Calibri"/>
      <w:sz w:val="21"/>
    </w:rPr>
  </w:style>
  <w:style w:type="paragraph" w:styleId="Nagwek1">
    <w:name w:val="heading 1"/>
    <w:basedOn w:val="Normalny"/>
    <w:next w:val="Normalny"/>
    <w:link w:val="Nagwek1Znak"/>
    <w:uiPriority w:val="9"/>
    <w:qFormat/>
    <w:rsid w:val="00FC693F"/>
    <w:pPr>
      <w:keepNext/>
      <w:keepLines/>
      <w:spacing w:before="480"/>
      <w:outlineLvl w:val="0"/>
    </w:pPr>
    <w:rPr>
      <w:rFonts w:asciiTheme="majorHAnsi" w:eastAsiaTheme="majorEastAsia" w:hAnsiTheme="majorHAnsi" w:cstheme="majorBidi"/>
      <w:b/>
      <w:bCs/>
      <w:color w:val="17324D"/>
      <w:sz w:val="28"/>
      <w:szCs w:val="28"/>
    </w:rPr>
  </w:style>
  <w:style w:type="paragraph" w:styleId="Nagwek2">
    <w:name w:val="heading 2"/>
    <w:basedOn w:val="Normalny"/>
    <w:next w:val="Normalny"/>
    <w:link w:val="Nagwek2Znak"/>
    <w:uiPriority w:val="9"/>
    <w:unhideWhenUsed/>
    <w:qFormat/>
    <w:rsid w:val="00FC693F"/>
    <w:pPr>
      <w:keepNext/>
      <w:keepLines/>
      <w:spacing w:before="200"/>
      <w:outlineLvl w:val="1"/>
    </w:pPr>
    <w:rPr>
      <w:rFonts w:asciiTheme="majorHAnsi" w:eastAsiaTheme="majorEastAsia" w:hAnsiTheme="majorHAnsi" w:cstheme="majorBidi"/>
      <w:b/>
      <w:bCs/>
      <w:color w:val="17324D"/>
      <w:sz w:val="23"/>
      <w:szCs w:val="26"/>
    </w:rPr>
  </w:style>
  <w:style w:type="paragraph" w:styleId="Nagwek3">
    <w:name w:val="heading 3"/>
    <w:basedOn w:val="Normalny"/>
    <w:next w:val="Normalny"/>
    <w:link w:val="Nagwek3Znak"/>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gwek4">
    <w:name w:val="heading 4"/>
    <w:basedOn w:val="Normalny"/>
    <w:next w:val="Normalny"/>
    <w:link w:val="Nagwek4Znak"/>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gwek5">
    <w:name w:val="heading 5"/>
    <w:basedOn w:val="Normalny"/>
    <w:next w:val="Normalny"/>
    <w:link w:val="Nagwek5Znak"/>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gwek6">
    <w:name w:val="heading 6"/>
    <w:basedOn w:val="Normalny"/>
    <w:next w:val="Normalny"/>
    <w:link w:val="Nagwek6Znak"/>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gwek7">
    <w:name w:val="heading 7"/>
    <w:basedOn w:val="Normalny"/>
    <w:next w:val="Normalny"/>
    <w:link w:val="Nagwek7Znak"/>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gwek8">
    <w:name w:val="heading 8"/>
    <w:basedOn w:val="Normalny"/>
    <w:next w:val="Normalny"/>
    <w:link w:val="Nagwek8Znak"/>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gwek9">
    <w:name w:val="heading 9"/>
    <w:basedOn w:val="Normalny"/>
    <w:next w:val="Normalny"/>
    <w:link w:val="Nagwek9Znak"/>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Nagwek">
    <w:name w:val="header"/>
    <w:basedOn w:val="Normalny"/>
    <w:link w:val="NagwekZnak"/>
    <w:uiPriority w:val="99"/>
    <w:unhideWhenUsed/>
    <w:rsid w:val="00E618BF"/>
    <w:pPr>
      <w:tabs>
        <w:tab w:val="center" w:pos="4680"/>
        <w:tab w:val="right" w:pos="9360"/>
      </w:tabs>
      <w:spacing w:after="0" w:line="240" w:lineRule="auto"/>
    </w:pPr>
  </w:style>
  <w:style w:type="character" w:customStyle="1" w:styleId="NagwekZnak">
    <w:name w:val="Nagłówek Znak"/>
    <w:basedOn w:val="Domylnaczcionkaakapitu"/>
    <w:link w:val="Nagwek"/>
    <w:uiPriority w:val="99"/>
    <w:rsid w:val="00E618BF"/>
  </w:style>
  <w:style w:type="paragraph" w:styleId="Stopka">
    <w:name w:val="footer"/>
    <w:basedOn w:val="Normalny"/>
    <w:link w:val="StopkaZnak"/>
    <w:uiPriority w:val="99"/>
    <w:unhideWhenUsed/>
    <w:rsid w:val="00E618BF"/>
    <w:pPr>
      <w:tabs>
        <w:tab w:val="center" w:pos="4680"/>
        <w:tab w:val="right" w:pos="9360"/>
      </w:tabs>
      <w:spacing w:after="0" w:line="240" w:lineRule="auto"/>
    </w:pPr>
  </w:style>
  <w:style w:type="character" w:customStyle="1" w:styleId="StopkaZnak">
    <w:name w:val="Stopka Znak"/>
    <w:basedOn w:val="Domylnaczcionkaakapitu"/>
    <w:link w:val="Stopka"/>
    <w:uiPriority w:val="99"/>
    <w:rsid w:val="00E618BF"/>
  </w:style>
  <w:style w:type="paragraph" w:styleId="Bezodstpw">
    <w:name w:val="No Spacing"/>
    <w:uiPriority w:val="1"/>
    <w:qFormat/>
    <w:rsid w:val="00FC693F"/>
    <w:pPr>
      <w:spacing w:after="0" w:line="240" w:lineRule="auto"/>
    </w:pPr>
  </w:style>
  <w:style w:type="character" w:customStyle="1" w:styleId="Nagwek1Znak">
    <w:name w:val="Nagłówek 1 Znak"/>
    <w:basedOn w:val="Domylnaczcionkaakapitu"/>
    <w:link w:val="Nagwe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gwek2Znak">
    <w:name w:val="Nagłówek 2 Znak"/>
    <w:basedOn w:val="Domylnaczcionkaakapitu"/>
    <w:link w:val="Nagwek2"/>
    <w:uiPriority w:val="9"/>
    <w:rsid w:val="00FC693F"/>
    <w:rPr>
      <w:rFonts w:asciiTheme="majorHAnsi" w:eastAsiaTheme="majorEastAsia" w:hAnsiTheme="majorHAnsi" w:cstheme="majorBidi"/>
      <w:b/>
      <w:bCs/>
      <w:color w:val="4F81BD" w:themeColor="accent1"/>
      <w:sz w:val="26"/>
      <w:szCs w:val="26"/>
    </w:rPr>
  </w:style>
  <w:style w:type="character" w:customStyle="1" w:styleId="Nagwek3Znak">
    <w:name w:val="Nagłówek 3 Znak"/>
    <w:basedOn w:val="Domylnaczcionkaakapitu"/>
    <w:link w:val="Nagwek3"/>
    <w:uiPriority w:val="9"/>
    <w:rsid w:val="00FC693F"/>
    <w:rPr>
      <w:rFonts w:asciiTheme="majorHAnsi" w:eastAsiaTheme="majorEastAsia" w:hAnsiTheme="majorHAnsi" w:cstheme="majorBidi"/>
      <w:b/>
      <w:bCs/>
      <w:color w:val="4F81BD" w:themeColor="accent1"/>
    </w:rPr>
  </w:style>
  <w:style w:type="paragraph" w:styleId="Tytu">
    <w:name w:val="Title"/>
    <w:basedOn w:val="Normalny"/>
    <w:next w:val="Normalny"/>
    <w:link w:val="TytuZnak"/>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color w:val="17324D"/>
      <w:spacing w:val="5"/>
      <w:kern w:val="28"/>
      <w:sz w:val="42"/>
      <w:szCs w:val="52"/>
    </w:rPr>
  </w:style>
  <w:style w:type="character" w:customStyle="1" w:styleId="TytuZnak">
    <w:name w:val="Tytuł Znak"/>
    <w:basedOn w:val="Domylnaczcionkaakapitu"/>
    <w:link w:val="Tyt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ytu">
    <w:name w:val="Subtitle"/>
    <w:basedOn w:val="Normalny"/>
    <w:next w:val="Normalny"/>
    <w:link w:val="PodtytuZnak"/>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ytuZnak">
    <w:name w:val="Podtytuł Znak"/>
    <w:basedOn w:val="Domylnaczcionkaakapitu"/>
    <w:link w:val="Podtytu"/>
    <w:uiPriority w:val="11"/>
    <w:rsid w:val="00FC693F"/>
    <w:rPr>
      <w:rFonts w:asciiTheme="majorHAnsi" w:eastAsiaTheme="majorEastAsia" w:hAnsiTheme="majorHAnsi" w:cstheme="majorBidi"/>
      <w:i/>
      <w:iCs/>
      <w:color w:val="4F81BD" w:themeColor="accent1"/>
      <w:spacing w:val="15"/>
      <w:sz w:val="24"/>
      <w:szCs w:val="24"/>
    </w:rPr>
  </w:style>
  <w:style w:type="paragraph" w:styleId="Akapitzlist">
    <w:name w:val="List Paragraph"/>
    <w:basedOn w:val="Normalny"/>
    <w:uiPriority w:val="34"/>
    <w:qFormat/>
    <w:rsid w:val="00FC693F"/>
    <w:pPr>
      <w:ind w:left="720"/>
      <w:contextualSpacing/>
    </w:pPr>
  </w:style>
  <w:style w:type="paragraph" w:styleId="Tekstpodstawowy">
    <w:name w:val="Body Text"/>
    <w:basedOn w:val="Normalny"/>
    <w:link w:val="TekstpodstawowyZnak"/>
    <w:uiPriority w:val="99"/>
    <w:unhideWhenUsed/>
    <w:rsid w:val="00AA1D8D"/>
  </w:style>
  <w:style w:type="character" w:customStyle="1" w:styleId="TekstpodstawowyZnak">
    <w:name w:val="Tekst podstawowy Znak"/>
    <w:basedOn w:val="Domylnaczcionkaakapitu"/>
    <w:link w:val="Tekstpodstawowy"/>
    <w:uiPriority w:val="99"/>
    <w:rsid w:val="00AA1D8D"/>
  </w:style>
  <w:style w:type="paragraph" w:styleId="Tekstpodstawowy2">
    <w:name w:val="Body Text 2"/>
    <w:basedOn w:val="Normalny"/>
    <w:link w:val="Tekstpodstawowy2Znak"/>
    <w:uiPriority w:val="99"/>
    <w:unhideWhenUsed/>
    <w:rsid w:val="00AA1D8D"/>
    <w:pPr>
      <w:spacing w:after="120" w:line="480" w:lineRule="auto"/>
    </w:pPr>
  </w:style>
  <w:style w:type="character" w:customStyle="1" w:styleId="Tekstpodstawowy2Znak">
    <w:name w:val="Tekst podstawowy 2 Znak"/>
    <w:basedOn w:val="Domylnaczcionkaakapitu"/>
    <w:link w:val="Tekstpodstawowy2"/>
    <w:uiPriority w:val="99"/>
    <w:rsid w:val="00AA1D8D"/>
  </w:style>
  <w:style w:type="paragraph" w:styleId="Tekstpodstawowy3">
    <w:name w:val="Body Text 3"/>
    <w:basedOn w:val="Normalny"/>
    <w:link w:val="Tekstpodstawowy3Znak"/>
    <w:uiPriority w:val="99"/>
    <w:unhideWhenUsed/>
    <w:rsid w:val="00AA1D8D"/>
    <w:pPr>
      <w:spacing w:after="120"/>
    </w:pPr>
    <w:rPr>
      <w:sz w:val="16"/>
      <w:szCs w:val="16"/>
    </w:rPr>
  </w:style>
  <w:style w:type="character" w:customStyle="1" w:styleId="Tekstpodstawowy3Znak">
    <w:name w:val="Tekst podstawowy 3 Znak"/>
    <w:basedOn w:val="Domylnaczcionkaakapitu"/>
    <w:link w:val="Tekstpodstawowy3"/>
    <w:uiPriority w:val="99"/>
    <w:rsid w:val="00AA1D8D"/>
    <w:rPr>
      <w:sz w:val="16"/>
      <w:szCs w:val="16"/>
    </w:rPr>
  </w:style>
  <w:style w:type="paragraph" w:styleId="Lista">
    <w:name w:val="List"/>
    <w:basedOn w:val="Normalny"/>
    <w:uiPriority w:val="99"/>
    <w:unhideWhenUsed/>
    <w:rsid w:val="00AA1D8D"/>
    <w:pPr>
      <w:ind w:left="360" w:hanging="360"/>
      <w:contextualSpacing/>
    </w:pPr>
  </w:style>
  <w:style w:type="paragraph" w:styleId="Lista2">
    <w:name w:val="List 2"/>
    <w:basedOn w:val="Normalny"/>
    <w:uiPriority w:val="99"/>
    <w:unhideWhenUsed/>
    <w:rsid w:val="00326F90"/>
    <w:pPr>
      <w:ind w:left="720" w:hanging="360"/>
      <w:contextualSpacing/>
    </w:pPr>
  </w:style>
  <w:style w:type="paragraph" w:styleId="Lista3">
    <w:name w:val="List 3"/>
    <w:basedOn w:val="Normalny"/>
    <w:uiPriority w:val="99"/>
    <w:unhideWhenUsed/>
    <w:rsid w:val="00326F90"/>
    <w:pPr>
      <w:ind w:left="1080" w:hanging="360"/>
      <w:contextualSpacing/>
    </w:pPr>
  </w:style>
  <w:style w:type="paragraph" w:styleId="Listapunktowana">
    <w:name w:val="List Bullet"/>
    <w:basedOn w:val="Normalny"/>
    <w:uiPriority w:val="99"/>
    <w:unhideWhenUsed/>
    <w:rsid w:val="00326F90"/>
    <w:pPr>
      <w:numPr>
        <w:numId w:val="1"/>
      </w:numPr>
      <w:contextualSpacing/>
    </w:pPr>
  </w:style>
  <w:style w:type="paragraph" w:styleId="Listapunktowana2">
    <w:name w:val="List Bullet 2"/>
    <w:basedOn w:val="Normalny"/>
    <w:uiPriority w:val="99"/>
    <w:unhideWhenUsed/>
    <w:rsid w:val="00326F90"/>
    <w:pPr>
      <w:numPr>
        <w:numId w:val="2"/>
      </w:numPr>
      <w:contextualSpacing/>
    </w:pPr>
  </w:style>
  <w:style w:type="paragraph" w:styleId="Listapunktowana3">
    <w:name w:val="List Bullet 3"/>
    <w:basedOn w:val="Normalny"/>
    <w:uiPriority w:val="99"/>
    <w:unhideWhenUsed/>
    <w:rsid w:val="00326F90"/>
    <w:pPr>
      <w:numPr>
        <w:numId w:val="3"/>
      </w:numPr>
      <w:contextualSpacing/>
    </w:pPr>
  </w:style>
  <w:style w:type="paragraph" w:styleId="Listanumerowana">
    <w:name w:val="List Number"/>
    <w:basedOn w:val="Normalny"/>
    <w:uiPriority w:val="99"/>
    <w:unhideWhenUsed/>
    <w:rsid w:val="00326F90"/>
    <w:pPr>
      <w:numPr>
        <w:numId w:val="5"/>
      </w:numPr>
      <w:contextualSpacing/>
    </w:pPr>
  </w:style>
  <w:style w:type="paragraph" w:styleId="Listanumerowana2">
    <w:name w:val="List Number 2"/>
    <w:basedOn w:val="Normalny"/>
    <w:uiPriority w:val="99"/>
    <w:unhideWhenUsed/>
    <w:rsid w:val="0029639D"/>
    <w:pPr>
      <w:numPr>
        <w:numId w:val="6"/>
      </w:numPr>
      <w:contextualSpacing/>
    </w:pPr>
  </w:style>
  <w:style w:type="paragraph" w:styleId="Listanumerowana3">
    <w:name w:val="List Number 3"/>
    <w:basedOn w:val="Normalny"/>
    <w:uiPriority w:val="99"/>
    <w:unhideWhenUsed/>
    <w:rsid w:val="0029639D"/>
    <w:pPr>
      <w:numPr>
        <w:numId w:val="7"/>
      </w:numPr>
      <w:contextualSpacing/>
    </w:pPr>
  </w:style>
  <w:style w:type="paragraph" w:styleId="Lista-kontynuacja">
    <w:name w:val="List Continue"/>
    <w:basedOn w:val="Normalny"/>
    <w:uiPriority w:val="99"/>
    <w:unhideWhenUsed/>
    <w:rsid w:val="0029639D"/>
    <w:pPr>
      <w:spacing w:after="120"/>
      <w:ind w:left="360"/>
      <w:contextualSpacing/>
    </w:pPr>
  </w:style>
  <w:style w:type="paragraph" w:styleId="Lista-kontynuacja2">
    <w:name w:val="List Continue 2"/>
    <w:basedOn w:val="Normalny"/>
    <w:uiPriority w:val="99"/>
    <w:unhideWhenUsed/>
    <w:rsid w:val="0029639D"/>
    <w:pPr>
      <w:spacing w:after="120"/>
      <w:ind w:left="720"/>
      <w:contextualSpacing/>
    </w:pPr>
  </w:style>
  <w:style w:type="paragraph" w:styleId="Lista-kontynuacja3">
    <w:name w:val="List Continue 3"/>
    <w:basedOn w:val="Normalny"/>
    <w:uiPriority w:val="99"/>
    <w:unhideWhenUsed/>
    <w:rsid w:val="0029639D"/>
    <w:pPr>
      <w:spacing w:after="120"/>
      <w:ind w:left="1080"/>
      <w:contextualSpacing/>
    </w:pPr>
  </w:style>
  <w:style w:type="paragraph" w:styleId="Tekstmakra">
    <w:name w:val="macro"/>
    <w:link w:val="TekstmakraZnak"/>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tmakraZnak">
    <w:name w:val="Tekst makra Znak"/>
    <w:basedOn w:val="Domylnaczcionkaakapitu"/>
    <w:link w:val="Tekstmakra"/>
    <w:uiPriority w:val="99"/>
    <w:rsid w:val="0029639D"/>
    <w:rPr>
      <w:rFonts w:ascii="Courier" w:hAnsi="Courier"/>
      <w:sz w:val="20"/>
      <w:szCs w:val="20"/>
    </w:rPr>
  </w:style>
  <w:style w:type="paragraph" w:styleId="Cytat">
    <w:name w:val="Quote"/>
    <w:basedOn w:val="Normalny"/>
    <w:next w:val="Normalny"/>
    <w:link w:val="CytatZnak"/>
    <w:uiPriority w:val="29"/>
    <w:qFormat/>
    <w:rsid w:val="00FC693F"/>
    <w:rPr>
      <w:i/>
      <w:iCs/>
      <w:color w:val="000000" w:themeColor="text1"/>
    </w:rPr>
  </w:style>
  <w:style w:type="character" w:customStyle="1" w:styleId="CytatZnak">
    <w:name w:val="Cytat Znak"/>
    <w:basedOn w:val="Domylnaczcionkaakapitu"/>
    <w:link w:val="Cytat"/>
    <w:uiPriority w:val="29"/>
    <w:rsid w:val="00FC693F"/>
    <w:rPr>
      <w:i/>
      <w:iCs/>
      <w:color w:val="000000" w:themeColor="text1"/>
    </w:rPr>
  </w:style>
  <w:style w:type="character" w:customStyle="1" w:styleId="Nagwek4Znak">
    <w:name w:val="Nagłówek 4 Znak"/>
    <w:basedOn w:val="Domylnaczcionkaakapitu"/>
    <w:link w:val="Nagwek4"/>
    <w:uiPriority w:val="9"/>
    <w:semiHidden/>
    <w:rsid w:val="00FC693F"/>
    <w:rPr>
      <w:rFonts w:asciiTheme="majorHAnsi" w:eastAsiaTheme="majorEastAsia" w:hAnsiTheme="majorHAnsi" w:cstheme="majorBidi"/>
      <w:b/>
      <w:bCs/>
      <w:i/>
      <w:iCs/>
      <w:color w:val="4F81BD" w:themeColor="accent1"/>
    </w:rPr>
  </w:style>
  <w:style w:type="character" w:customStyle="1" w:styleId="Nagwek5Znak">
    <w:name w:val="Nagłówek 5 Znak"/>
    <w:basedOn w:val="Domylnaczcionkaakapitu"/>
    <w:link w:val="Nagwek5"/>
    <w:uiPriority w:val="9"/>
    <w:semiHidden/>
    <w:rsid w:val="00FC693F"/>
    <w:rPr>
      <w:rFonts w:asciiTheme="majorHAnsi" w:eastAsiaTheme="majorEastAsia" w:hAnsiTheme="majorHAnsi" w:cstheme="majorBidi"/>
      <w:color w:val="243F60" w:themeColor="accent1" w:themeShade="7F"/>
    </w:rPr>
  </w:style>
  <w:style w:type="character" w:customStyle="1" w:styleId="Nagwek6Znak">
    <w:name w:val="Nagłówek 6 Znak"/>
    <w:basedOn w:val="Domylnaczcionkaakapitu"/>
    <w:link w:val="Nagwek6"/>
    <w:uiPriority w:val="9"/>
    <w:semiHidden/>
    <w:rsid w:val="00FC693F"/>
    <w:rPr>
      <w:rFonts w:asciiTheme="majorHAnsi" w:eastAsiaTheme="majorEastAsia" w:hAnsiTheme="majorHAnsi" w:cstheme="majorBidi"/>
      <w:i/>
      <w:iCs/>
      <w:color w:val="243F60" w:themeColor="accent1" w:themeShade="7F"/>
    </w:rPr>
  </w:style>
  <w:style w:type="character" w:customStyle="1" w:styleId="Nagwek7Znak">
    <w:name w:val="Nagłówek 7 Znak"/>
    <w:basedOn w:val="Domylnaczcionkaakapitu"/>
    <w:link w:val="Nagwek7"/>
    <w:uiPriority w:val="9"/>
    <w:semiHidden/>
    <w:rsid w:val="00FC693F"/>
    <w:rPr>
      <w:rFonts w:asciiTheme="majorHAnsi" w:eastAsiaTheme="majorEastAsia" w:hAnsiTheme="majorHAnsi" w:cstheme="majorBidi"/>
      <w:i/>
      <w:iCs/>
      <w:color w:val="404040" w:themeColor="text1" w:themeTint="BF"/>
    </w:rPr>
  </w:style>
  <w:style w:type="character" w:customStyle="1" w:styleId="Nagwek8Znak">
    <w:name w:val="Nagłówek 8 Znak"/>
    <w:basedOn w:val="Domylnaczcionkaakapitu"/>
    <w:link w:val="Nagwek8"/>
    <w:uiPriority w:val="9"/>
    <w:semiHidden/>
    <w:rsid w:val="00FC693F"/>
    <w:rPr>
      <w:rFonts w:asciiTheme="majorHAnsi" w:eastAsiaTheme="majorEastAsia" w:hAnsiTheme="majorHAnsi" w:cstheme="majorBidi"/>
      <w:color w:val="4F81BD" w:themeColor="accent1"/>
      <w:sz w:val="20"/>
      <w:szCs w:val="20"/>
    </w:rPr>
  </w:style>
  <w:style w:type="character" w:customStyle="1" w:styleId="Nagwek9Znak">
    <w:name w:val="Nagłówek 9 Znak"/>
    <w:basedOn w:val="Domylnaczcionkaakapitu"/>
    <w:link w:val="Nagwek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ny"/>
    <w:next w:val="Normalny"/>
    <w:uiPriority w:val="35"/>
    <w:semiHidden/>
    <w:unhideWhenUsed/>
    <w:qFormat/>
    <w:rsid w:val="00FC693F"/>
    <w:pPr>
      <w:spacing w:line="240" w:lineRule="auto"/>
    </w:pPr>
    <w:rPr>
      <w:b/>
      <w:bCs/>
      <w:color w:val="4F81BD" w:themeColor="accent1"/>
      <w:sz w:val="18"/>
      <w:szCs w:val="18"/>
    </w:rPr>
  </w:style>
  <w:style w:type="character" w:styleId="Pogrubienie">
    <w:name w:val="Strong"/>
    <w:basedOn w:val="Domylnaczcionkaakapitu"/>
    <w:uiPriority w:val="22"/>
    <w:qFormat/>
    <w:rsid w:val="00FC693F"/>
    <w:rPr>
      <w:b/>
      <w:bCs/>
    </w:rPr>
  </w:style>
  <w:style w:type="character" w:styleId="Uwydatnienie">
    <w:name w:val="Emphasis"/>
    <w:basedOn w:val="Domylnaczcionkaakapitu"/>
    <w:uiPriority w:val="20"/>
    <w:qFormat/>
    <w:rsid w:val="00FC693F"/>
    <w:rPr>
      <w:i/>
      <w:iCs/>
    </w:rPr>
  </w:style>
  <w:style w:type="paragraph" w:styleId="Cytatintensywny">
    <w:name w:val="Intense Quote"/>
    <w:basedOn w:val="Normalny"/>
    <w:next w:val="Normalny"/>
    <w:link w:val="CytatintensywnyZnak"/>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ytatintensywnyZnak">
    <w:name w:val="Cytat intensywny Znak"/>
    <w:basedOn w:val="Domylnaczcionkaakapitu"/>
    <w:link w:val="Cytatintensywny"/>
    <w:uiPriority w:val="30"/>
    <w:rsid w:val="00FC693F"/>
    <w:rPr>
      <w:b/>
      <w:bCs/>
      <w:i/>
      <w:iCs/>
      <w:color w:val="4F81BD" w:themeColor="accent1"/>
    </w:rPr>
  </w:style>
  <w:style w:type="character" w:styleId="Wyrnieniedelikatne">
    <w:name w:val="Subtle Emphasis"/>
    <w:basedOn w:val="Domylnaczcionkaakapitu"/>
    <w:uiPriority w:val="19"/>
    <w:qFormat/>
    <w:rsid w:val="00FC693F"/>
    <w:rPr>
      <w:i/>
      <w:iCs/>
      <w:color w:val="808080" w:themeColor="text1" w:themeTint="7F"/>
    </w:rPr>
  </w:style>
  <w:style w:type="character" w:styleId="Wyrnienieintensywne">
    <w:name w:val="Intense Emphasis"/>
    <w:basedOn w:val="Domylnaczcionkaakapitu"/>
    <w:uiPriority w:val="21"/>
    <w:qFormat/>
    <w:rsid w:val="00FC693F"/>
    <w:rPr>
      <w:b/>
      <w:bCs/>
      <w:i/>
      <w:iCs/>
      <w:color w:val="4F81BD" w:themeColor="accent1"/>
    </w:rPr>
  </w:style>
  <w:style w:type="character" w:styleId="Odwoaniedelikatne">
    <w:name w:val="Subtle Reference"/>
    <w:basedOn w:val="Domylnaczcionkaakapitu"/>
    <w:uiPriority w:val="31"/>
    <w:qFormat/>
    <w:rsid w:val="00FC693F"/>
    <w:rPr>
      <w:smallCaps/>
      <w:color w:val="C0504D" w:themeColor="accent2"/>
      <w:u w:val="single"/>
    </w:rPr>
  </w:style>
  <w:style w:type="character" w:styleId="Odwoanieintensywne">
    <w:name w:val="Intense Reference"/>
    <w:basedOn w:val="Domylnaczcionkaakapitu"/>
    <w:uiPriority w:val="32"/>
    <w:qFormat/>
    <w:rsid w:val="00FC693F"/>
    <w:rPr>
      <w:b/>
      <w:bCs/>
      <w:smallCaps/>
      <w:color w:val="C0504D" w:themeColor="accent2"/>
      <w:spacing w:val="5"/>
      <w:u w:val="single"/>
    </w:rPr>
  </w:style>
  <w:style w:type="character" w:styleId="Tytuksiki">
    <w:name w:val="Book Title"/>
    <w:basedOn w:val="Domylnaczcionkaakapitu"/>
    <w:uiPriority w:val="33"/>
    <w:qFormat/>
    <w:rsid w:val="00FC693F"/>
    <w:rPr>
      <w:b/>
      <w:bCs/>
      <w:smallCaps/>
      <w:spacing w:val="5"/>
    </w:rPr>
  </w:style>
  <w:style w:type="paragraph" w:styleId="Nagwekspisutreci">
    <w:name w:val="TOC Heading"/>
    <w:basedOn w:val="Nagwek1"/>
    <w:next w:val="Normalny"/>
    <w:uiPriority w:val="39"/>
    <w:semiHidden/>
    <w:unhideWhenUsed/>
    <w:qFormat/>
    <w:rsid w:val="00FC693F"/>
    <w:pPr>
      <w:outlineLvl w:val="9"/>
    </w:pPr>
  </w:style>
  <w:style w:type="table" w:styleId="Tabela-Siatka">
    <w:name w:val="Table Grid"/>
    <w:basedOn w:val="Standardowy"/>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Jasnecieniowanie">
    <w:name w:val="Light Shading"/>
    <w:basedOn w:val="Standardowy"/>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Jasnecieniowanieakcent1">
    <w:name w:val="Light Shading Accent 1"/>
    <w:basedOn w:val="Standardowy"/>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Jasnecieniowanieakcent2">
    <w:name w:val="Light Shading Accent 2"/>
    <w:basedOn w:val="Standardowy"/>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Jasnecieniowanieakcent3">
    <w:name w:val="Light Shading Accent 3"/>
    <w:basedOn w:val="Standardowy"/>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Jasnecieniowanieakcent4">
    <w:name w:val="Light Shading Accent 4"/>
    <w:basedOn w:val="Standardowy"/>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Jasnecieniowanieakcent5">
    <w:name w:val="Light Shading Accent 5"/>
    <w:basedOn w:val="Standardowy"/>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Jasnecieniowanieakcent6">
    <w:name w:val="Light Shading Accent 6"/>
    <w:basedOn w:val="Standardowy"/>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Jasnalista">
    <w:name w:val="Light List"/>
    <w:basedOn w:val="Standardowy"/>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Jasnalistaakcent1">
    <w:name w:val="Light List Accent 1"/>
    <w:basedOn w:val="Standardowy"/>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Jasnalistaakcent2">
    <w:name w:val="Light List Accent 2"/>
    <w:basedOn w:val="Standardowy"/>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Jasnalistaakcent3">
    <w:name w:val="Light List Accent 3"/>
    <w:basedOn w:val="Standardowy"/>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Jasnalistaakcent4">
    <w:name w:val="Light List Accent 4"/>
    <w:basedOn w:val="Standardowy"/>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Jasnalistaakcent5">
    <w:name w:val="Light List Accent 5"/>
    <w:basedOn w:val="Standardowy"/>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Jasnalistaakcent6">
    <w:name w:val="Light List Accent 6"/>
    <w:basedOn w:val="Standardowy"/>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Jasnasiatka">
    <w:name w:val="Light Grid"/>
    <w:basedOn w:val="Standardowy"/>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Jasnasiatkaakcent1">
    <w:name w:val="Light Grid Accent 1"/>
    <w:basedOn w:val="Standardowy"/>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Jasnasiatkaakcent2">
    <w:name w:val="Light Grid Accent 2"/>
    <w:basedOn w:val="Standardowy"/>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Jasnasiatkaakcent3">
    <w:name w:val="Light Grid Accent 3"/>
    <w:basedOn w:val="Standardowy"/>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Jasnasiatkaakcent4">
    <w:name w:val="Light Grid Accent 4"/>
    <w:basedOn w:val="Standardowy"/>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Jasnasiatkaakcent5">
    <w:name w:val="Light Grid Accent 5"/>
    <w:basedOn w:val="Standardowy"/>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Jasnasiatkaakcent6">
    <w:name w:val="Light Grid Accent 6"/>
    <w:basedOn w:val="Standardowy"/>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redniecieniowanie1">
    <w:name w:val="Medium Shading 1"/>
    <w:basedOn w:val="Standardowy"/>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redniecieniowanie1akcent1">
    <w:name w:val="Medium Shading 1 Accent 1"/>
    <w:basedOn w:val="Standardowy"/>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redniecieniowanie1akcent2">
    <w:name w:val="Medium Shading 1 Accent 2"/>
    <w:basedOn w:val="Standardowy"/>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redniecieniowanie1akcent3">
    <w:name w:val="Medium Shading 1 Accent 3"/>
    <w:basedOn w:val="Standardowy"/>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redniecieniowanie1akcent4">
    <w:name w:val="Medium Shading 1 Accent 4"/>
    <w:basedOn w:val="Standardowy"/>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redniecieniowanie1akcent5">
    <w:name w:val="Medium Shading 1 Accent 5"/>
    <w:basedOn w:val="Standardowy"/>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redniecieniowanie1akcent6">
    <w:name w:val="Medium Shading 1 Accent 6"/>
    <w:basedOn w:val="Standardowy"/>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redniecieniowanie2">
    <w:name w:val="Medium Shading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1">
    <w:name w:val="Medium Shading 2 Accent 1"/>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2">
    <w:name w:val="Medium Shading 2 Accent 2"/>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3">
    <w:name w:val="Medium Shading 2 Accent 3"/>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4">
    <w:name w:val="Medium Shading 2 Accent 4"/>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5">
    <w:name w:val="Medium Shading 2 Accent 5"/>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ecieniowanie2akcent6">
    <w:name w:val="Medium Shading 2 Accent 6"/>
    <w:basedOn w:val="Standardowy"/>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rednialista1">
    <w:name w:val="Medium List 1"/>
    <w:basedOn w:val="Standardowy"/>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rednialista1akcent1">
    <w:name w:val="Medium List 1 Accent 1"/>
    <w:basedOn w:val="Standardowy"/>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rednialista1akcent2">
    <w:name w:val="Medium List 1 Accent 2"/>
    <w:basedOn w:val="Standardowy"/>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rednialista1akcent3">
    <w:name w:val="Medium List 1 Accent 3"/>
    <w:basedOn w:val="Standardowy"/>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rednialista1akcent4">
    <w:name w:val="Medium List 1 Accent 4"/>
    <w:basedOn w:val="Standardowy"/>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rednialista1akcent5">
    <w:name w:val="Medium List 1 Accent 5"/>
    <w:basedOn w:val="Standardowy"/>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rednialista1akcent6">
    <w:name w:val="Medium List 1 Accent 6"/>
    <w:basedOn w:val="Standardowy"/>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rednialista2">
    <w:name w:val="Medium Lis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1">
    <w:name w:val="Medium List 2 Accent 1"/>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2">
    <w:name w:val="Medium List 2 Accent 2"/>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3">
    <w:name w:val="Medium List 2 Accent 3"/>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4">
    <w:name w:val="Medium List 2 Accent 4"/>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5">
    <w:name w:val="Medium List 2 Accent 5"/>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lista2akcent6">
    <w:name w:val="Medium List 2 Accent 6"/>
    <w:basedOn w:val="Standardowy"/>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redniasiatka1">
    <w:name w:val="Medium Grid 1"/>
    <w:basedOn w:val="Standardowy"/>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dniasiatka1akcent1">
    <w:name w:val="Medium Grid 1 Accent 1"/>
    <w:basedOn w:val="Standardowy"/>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dniasiatka1akcent2">
    <w:name w:val="Medium Grid 1 Accent 2"/>
    <w:basedOn w:val="Standardowy"/>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dniasiatka1akcent3">
    <w:name w:val="Medium Grid 1 Accent 3"/>
    <w:basedOn w:val="Standardowy"/>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dniasiatka1akcent4">
    <w:name w:val="Medium Grid 1 Accent 4"/>
    <w:basedOn w:val="Standardowy"/>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dniasiatka1akcent5">
    <w:name w:val="Medium Grid 1 Accent 5"/>
    <w:basedOn w:val="Standardowy"/>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dniasiatka1akcent6">
    <w:name w:val="Medium Grid 1 Accent 6"/>
    <w:basedOn w:val="Standardowy"/>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redniasiatka2">
    <w:name w:val="Medium Grid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redniasiatka2akcent1">
    <w:name w:val="Medium Grid 2 Accent 1"/>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redniasiatka2akcent2">
    <w:name w:val="Medium Grid 2 Accent 2"/>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redniasiatka2akcent3">
    <w:name w:val="Medium Grid 2 Accent 3"/>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redniasiatka2akcent4">
    <w:name w:val="Medium Grid 2 Accent 4"/>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redniasiatka2akcent5">
    <w:name w:val="Medium Grid 2 Accent 5"/>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redniasiatka2akcent6">
    <w:name w:val="Medium Grid 2 Accent 6"/>
    <w:basedOn w:val="Standardowy"/>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redniasiatka3">
    <w:name w:val="Medium Grid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redniasiatka3akcent1">
    <w:name w:val="Medium Grid 3 Accent 1"/>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redniasiatka3akcent2">
    <w:name w:val="Medium Grid 3 Accent 2"/>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redniasiatka3akcent3">
    <w:name w:val="Medium Grid 3 Accent 3"/>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redniasiatka3akcent4">
    <w:name w:val="Medium Grid 3 Accent 4"/>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redniasiatka3akcent5">
    <w:name w:val="Medium Grid 3 Accent 5"/>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redniasiatka3akcent6">
    <w:name w:val="Medium Grid 3 Accent 6"/>
    <w:basedOn w:val="Standardowy"/>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Ciemnalista">
    <w:name w:val="Dark List"/>
    <w:basedOn w:val="Standardowy"/>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Ciemnalista2akcent1">
    <w:name w:val="Dark List Accent 1"/>
    <w:basedOn w:val="Standardowy"/>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Ciemnalistaakcent2">
    <w:name w:val="Dark List Accent 2"/>
    <w:basedOn w:val="Standardowy"/>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Ciemnalistaakcent3">
    <w:name w:val="Dark List Accent 3"/>
    <w:basedOn w:val="Standardowy"/>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Ciemnalistaakcent4">
    <w:name w:val="Dark List Accent 4"/>
    <w:basedOn w:val="Standardowy"/>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Ciemnalistaakcent5">
    <w:name w:val="Dark List Accent 5"/>
    <w:basedOn w:val="Standardowy"/>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Ciemnalistaakcent6">
    <w:name w:val="Dark List Accent 6"/>
    <w:basedOn w:val="Standardowy"/>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olorowecieniowanie">
    <w:name w:val="Colorful Shading"/>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olorowecieniowanieakcent1">
    <w:name w:val="Colorful Shading Accent 1"/>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olorowecieniowanieakcent2">
    <w:name w:val="Colorful Shading Accent 2"/>
    <w:basedOn w:val="Standardowy"/>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olorowecieniowanieakcent3">
    <w:name w:val="Colorful Shading Accent 3"/>
    <w:basedOn w:val="Standardowy"/>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olorowecieniowanieakcent4">
    <w:name w:val="Colorful Shading Accent 4"/>
    <w:basedOn w:val="Standardowy"/>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olorowecieniowanieakcent5">
    <w:name w:val="Colorful Shading Accent 5"/>
    <w:basedOn w:val="Standardowy"/>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olorowecieniowanieakcent6">
    <w:name w:val="Colorful Shading Accent 6"/>
    <w:basedOn w:val="Standardowy"/>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olorowalista">
    <w:name w:val="Colorful List"/>
    <w:basedOn w:val="Standardowy"/>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olorowalistaakcent1">
    <w:name w:val="Colorful List Accent 1"/>
    <w:basedOn w:val="Standardowy"/>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olorowalistaakcent2">
    <w:name w:val="Colorful List Accent 2"/>
    <w:basedOn w:val="Standardowy"/>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olorowalistaakcent3">
    <w:name w:val="Colorful List Accent 3"/>
    <w:basedOn w:val="Standardowy"/>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olorowalistaakcent4">
    <w:name w:val="Colorful List Accent 4"/>
    <w:basedOn w:val="Standardowy"/>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olorowalistaakcent5">
    <w:name w:val="Colorful List Accent 5"/>
    <w:basedOn w:val="Standardowy"/>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olorowalistaakcent6">
    <w:name w:val="Colorful List Accent 6"/>
    <w:basedOn w:val="Standardowy"/>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olorowasiatka">
    <w:name w:val="Colorful Grid"/>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olorowasiatkaakcent1">
    <w:name w:val="Colorful Grid Accent 1"/>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olorowasiatkaakcent2">
    <w:name w:val="Colorful Grid Accent 2"/>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olorowasiatkaakcent3">
    <w:name w:val="Colorful Grid Accent 3"/>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olorowasiatkaakcent4">
    <w:name w:val="Colorful Grid Accent 4"/>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olorowasiatkaakcent5">
    <w:name w:val="Colorful Grid Accent 5"/>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olorowasiatkaakcent6">
    <w:name w:val="Colorful Grid Accent 6"/>
    <w:basedOn w:val="Standardowy"/>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1171</Words>
  <Characters>6559</Characters>
  <Application>Microsoft Office Word</Application>
  <DocSecurity>0</DocSecurity>
  <Lines>177</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Additional file 1. Supplementary sensitivity analyses of mechanical heterogeneity and PEEP-inclusive power accounting</dc:title>
  <dc:subject>Supplementary methods, results, analytical properties, and numerical verification</dc:subject>
  <dc:creator>Tomasz Urbankowski</dc:creator>
  <cp:keywords/>
  <dc:description/>
  <cp:lastModifiedBy>Tomasz Urbankowski</cp:lastModifiedBy>
  <cp:revision>2</cp:revision>
  <dcterms:created xsi:type="dcterms:W3CDTF">2026-09-24T08:48:00Z</dcterms:created>
  <dcterms:modified xsi:type="dcterms:W3CDTF">2026-09-24T08:48:00Z</dcterms:modified>
  <cp:category/>
</cp:coreProperties>
</file>