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 w:line="300" w:lineRule="auto"/>
      </w:pPr>
      <w:r>
        <w:rPr>
          <w:rFonts w:ascii="Calibri" w:hAnsi="Calibri" w:eastAsia="Calibri"/>
          <w:b/>
          <w:color w:val="5F6774"/>
          <w:sz w:val="20"/>
        </w:rPr>
        <w:t>SENTINEL COSTA BLANCA</w:t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i w:val="0"/>
          <w:color w:val="182330"/>
          <w:sz w:val="44"/>
        </w:rPr>
        <w:t>Checklista sprzątania i gotowości</w:t>
      </w:r>
    </w:p>
    <w:p>
      <w:pPr>
        <w:keepNext w:val="0"/>
        <w:spacing w:before="0" w:after="240" w:line="300" w:lineRule="auto"/>
      </w:pPr>
      <w:r>
        <w:rPr>
          <w:rFonts w:ascii="Calibri" w:hAnsi="Calibri" w:eastAsia="Calibri"/>
          <w:b w:val="0"/>
          <w:i w:val="0"/>
          <w:color w:val="5F6774"/>
          <w:sz w:val="24"/>
        </w:rPr>
        <w:t>CLN-02 Cleaning / Readiness Checklist - dokument roboczy v0.2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Pole</w:t>
            </w:r>
          </w:p>
        </w:tc>
        <w:tc>
          <w:tcPr>
            <w:tcW w:type="dxa" w:w="6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Wartość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Rodzaj</w:t>
            </w:r>
          </w:p>
        </w:tc>
        <w:tc>
          <w:tcPr>
            <w:tcW w:type="dxa" w:w="6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wewnętrzny dokument roboczy (draft)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Wersja</w:t>
            </w:r>
          </w:p>
        </w:tc>
        <w:tc>
          <w:tcPr>
            <w:tcW w:type="dxa" w:w="6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v0.2 robocza (mikro-poprawka po opiniach)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Przegląd</w:t>
            </w:r>
          </w:p>
        </w:tc>
        <w:tc>
          <w:tcPr>
            <w:tcW w:type="dxa" w:w="6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wymaga przeglądu właściciela; częściowy przegląd prawny i księgowy tam, gdzie oznaczono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Zatwierdzenie</w:t>
            </w:r>
          </w:p>
        </w:tc>
        <w:tc>
          <w:tcPr>
            <w:tcW w:type="dxa" w:w="6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nie zatwierdzony do użytku z klientem i nie do podpisu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Źródło zakresu</w:t>
            </w:r>
          </w:p>
        </w:tc>
        <w:tc>
          <w:tcPr>
            <w:tcW w:type="dxa" w:w="6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SCO-01 (model i granice sprzątania)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FF8E8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WAŻNE: </w:t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21"/>
              </w:rPr>
              <w:t>Dokument roboczy wewnętrzny. Nie jest umową ani dokumentem do podpisu. Używany do jednej usługi sprzątania / gotowości. Zakres musi wynikać z SCO-01 lub późniejszego pisemnego potwierdzenia.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Ta checklista wykonuje jedno zdarzenie sprzątania / gotowości. Model sprzątania, granice i osobę wykonującą ustala SCO-01; checklista ich nie zmienia i nie otwiera na nowo.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Celem checklisty jest sprawdzić, czy lokal jest czysty, uporządkowany i gotowy w widocznym zakresie, a każdy problem jest jasno odnotowany i przekazany do decyzji właściciela.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EAF2FB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KTO WYPEŁNIA: </w:t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21"/>
              </w:rPr>
              <w:t>checklistę wypełnia osoba Sentinel albo osoba sprawdzająca wykonanie. Właściciel nie musi jej samodzielnie wypełniać; może otrzymać wynik, raport albo wybrane informacje z checklisty.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Skróty dokumentów to wewnętrzne referencje Sentinel: SCO-01 oznacza ustalony zakres obsługi, REC-01 raport wizyty, a REC-03 wniosek o decyzję właściciela.</w:t>
      </w: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1. Rekord zdarzenia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ID checklisty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CLN-02 /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Referencja nieruchomości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SEN-PROP-______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Data zdarzenia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Typ zdarzenia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gotowość przed przyjazdem właściciela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sprzątanie w ramach gotowości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sprzątanie rotacyjne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kontrola po sprzątaniu osoby właściciela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inne zgodne z zakresem: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Źródło terminu / trigger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Termin gotowości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Osoba wykonująca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osoba Sentinel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osoba wybrana przez właściciela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kontrola po osobie właściciela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Status zakresu z SCO-01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 zakresie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oczekuje na decyzję właściciela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dotyczy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Dostęp / pierwsza wizyta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dostęp potwierdzony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oczekuje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problem z wejściem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Zakres, model sprzątania i osoba wykonująca wynikają z SCO-01 lub późniejszego pisemnego potwierdzenia. Ta checklista ich nie ustala ani nie zmienia.</w:t>
      </w: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2. Przed rozpoczęciem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3600"/>
        <w:gridCol w:w="1300"/>
        <w:gridCol w:w="4460"/>
      </w:tblGrid>
      <w:tr>
        <w:trPr>
          <w:tblHeader w:val="true"/>
        </w:trPr>
        <w:tc>
          <w:tcPr>
            <w:tcW w:type="dxa" w:w="3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Kontrola</w:t>
            </w:r>
          </w:p>
        </w:tc>
        <w:tc>
          <w:tcPr>
            <w:tcW w:type="dxa" w:w="1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OK</w:t>
            </w:r>
          </w:p>
        </w:tc>
        <w:tc>
          <w:tcPr>
            <w:tcW w:type="dxa" w:w="44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Problem / notatka</w:t>
            </w:r>
          </w:p>
        </w:tc>
      </w:tr>
      <w:tr>
        <w:tc>
          <w:tcPr>
            <w:tcW w:type="dxa" w:w="3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Dostęp działa</w:t>
            </w:r>
          </w:p>
        </w:tc>
        <w:tc>
          <w:tcPr>
            <w:tcW w:type="dxa" w:w="1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44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  <w:tr>
        <w:tc>
          <w:tcPr>
            <w:tcW w:type="dxa" w:w="3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Brak kodów / haseł wpisanych do checklisty</w:t>
            </w:r>
          </w:p>
        </w:tc>
        <w:tc>
          <w:tcPr>
            <w:tcW w:type="dxa" w:w="1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44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potwierdzenie zasady</w:t>
            </w:r>
          </w:p>
        </w:tc>
      </w:tr>
      <w:tr>
        <w:tc>
          <w:tcPr>
            <w:tcW w:type="dxa" w:w="3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Strefy prywatne / bez zdjęć sprawdzone</w:t>
            </w:r>
          </w:p>
        </w:tc>
        <w:tc>
          <w:tcPr>
            <w:tcW w:type="dxa" w:w="1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44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  <w:tr>
        <w:tc>
          <w:tcPr>
            <w:tcW w:type="dxa" w:w="3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Produkty / środki dostępne</w:t>
            </w:r>
          </w:p>
        </w:tc>
        <w:tc>
          <w:tcPr>
            <w:tcW w:type="dxa" w:w="1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44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  <w:tr>
        <w:tc>
          <w:tcPr>
            <w:tcW w:type="dxa" w:w="3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Pościel / pranie ustalone</w:t>
            </w:r>
          </w:p>
        </w:tc>
        <w:tc>
          <w:tcPr>
            <w:tcW w:type="dxa" w:w="1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44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  <w:tr>
        <w:tc>
          <w:tcPr>
            <w:tcW w:type="dxa" w:w="3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Brak widocznego ryzyka blokującego normalne sprzątanie</w:t>
            </w:r>
          </w:p>
        </w:tc>
        <w:tc>
          <w:tcPr>
            <w:tcW w:type="dxa" w:w="1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44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6F9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REGUŁA: </w:t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21"/>
              </w:rPr>
              <w:t>Jeśli którakolwiek pozycja wskazuje problem: zatrzymaj, udokumentuj i przekaż decyzję właścicielowi (sekcja 9). Nie wpisuj do tej checklisty żadnych kodów, haseł, PIN-ów ani danych dostępowych.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3. Produkty, środki i braki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Środki dostępne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tak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częściowo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Braki produktów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Zakup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brak zakupu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zakup tylko po zgodzie właściciela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osobny dokument uprawnienia istnieje: ______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oczekuje na decyzję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Notatka o brakach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6F9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REGUŁA: </w:t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21"/>
              </w:rPr>
              <w:t>Zakup środków to płatne działanie. W pakiecie Basic / Extended wymaga zgody właściciela; ta checklista nie tworzy nowego uprawnienia do wydatku (zasada z SCO-01).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4. Checklista wykonania — wnętrze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3100"/>
        <w:gridCol w:w="1450"/>
        <w:gridCol w:w="1450"/>
        <w:gridCol w:w="3360"/>
      </w:tblGrid>
      <w:tr>
        <w:trPr>
          <w:tblHeader w:val="true"/>
        </w:trPr>
        <w:tc>
          <w:tcPr>
            <w:tcW w:type="dxa" w:w="3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Element</w:t>
            </w:r>
          </w:p>
        </w:tc>
        <w:tc>
          <w:tcPr>
            <w:tcW w:type="dxa" w:w="14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Wykonano</w:t>
            </w:r>
          </w:p>
        </w:tc>
        <w:tc>
          <w:tcPr>
            <w:tcW w:type="dxa" w:w="14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Nie dotyczy</w:t>
            </w:r>
          </w:p>
        </w:tc>
        <w:tc>
          <w:tcPr>
            <w:tcW w:type="dxa" w:w="3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Problem / notatka</w:t>
            </w:r>
          </w:p>
        </w:tc>
      </w:tr>
      <w:tr>
        <w:tc>
          <w:tcPr>
            <w:tcW w:type="dxa" w:w="3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Wejście / ogólny stan</w:t>
            </w:r>
          </w:p>
        </w:tc>
        <w:tc>
          <w:tcPr>
            <w:tcW w:type="dxa" w:w="14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14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3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  <w:tr>
        <w:tc>
          <w:tcPr>
            <w:tcW w:type="dxa" w:w="3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Kuchnia</w:t>
            </w:r>
          </w:p>
        </w:tc>
        <w:tc>
          <w:tcPr>
            <w:tcW w:type="dxa" w:w="14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14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3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  <w:tr>
        <w:tc>
          <w:tcPr>
            <w:tcW w:type="dxa" w:w="3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Łazienka</w:t>
            </w:r>
          </w:p>
        </w:tc>
        <w:tc>
          <w:tcPr>
            <w:tcW w:type="dxa" w:w="14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14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3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  <w:tr>
        <w:tc>
          <w:tcPr>
            <w:tcW w:type="dxa" w:w="3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Sypialnia / pościel</w:t>
            </w:r>
          </w:p>
        </w:tc>
        <w:tc>
          <w:tcPr>
            <w:tcW w:type="dxa" w:w="14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14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3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  <w:tr>
        <w:tc>
          <w:tcPr>
            <w:tcW w:type="dxa" w:w="3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Salon / przestrzeń dzienna</w:t>
            </w:r>
          </w:p>
        </w:tc>
        <w:tc>
          <w:tcPr>
            <w:tcW w:type="dxa" w:w="14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14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3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  <w:tr>
        <w:tc>
          <w:tcPr>
            <w:tcW w:type="dxa" w:w="3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Podłogi</w:t>
            </w:r>
          </w:p>
        </w:tc>
        <w:tc>
          <w:tcPr>
            <w:tcW w:type="dxa" w:w="14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14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3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  <w:tr>
        <w:tc>
          <w:tcPr>
            <w:tcW w:type="dxa" w:w="3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Śmieci</w:t>
            </w:r>
          </w:p>
        </w:tc>
        <w:tc>
          <w:tcPr>
            <w:tcW w:type="dxa" w:w="14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14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3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  <w:tr>
        <w:tc>
          <w:tcPr>
            <w:tcW w:type="dxa" w:w="3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Zapach / przewietrzenie</w:t>
            </w:r>
          </w:p>
        </w:tc>
        <w:tc>
          <w:tcPr>
            <w:tcW w:type="dxa" w:w="14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14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3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  <w:tr>
        <w:tc>
          <w:tcPr>
            <w:tcW w:type="dxa" w:w="3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Widoczne uszkodzenia / plamy</w:t>
            </w:r>
          </w:p>
        </w:tc>
        <w:tc>
          <w:tcPr>
            <w:tcW w:type="dxa" w:w="14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14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3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5. Balkon / taras / element zewnętrzny — jeśli w zakresie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3100"/>
        <w:gridCol w:w="1450"/>
        <w:gridCol w:w="1450"/>
        <w:gridCol w:w="3360"/>
      </w:tblGrid>
      <w:tr>
        <w:trPr>
          <w:tblHeader w:val="true"/>
        </w:trPr>
        <w:tc>
          <w:tcPr>
            <w:tcW w:type="dxa" w:w="3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Element</w:t>
            </w:r>
          </w:p>
        </w:tc>
        <w:tc>
          <w:tcPr>
            <w:tcW w:type="dxa" w:w="14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Wykonano</w:t>
            </w:r>
          </w:p>
        </w:tc>
        <w:tc>
          <w:tcPr>
            <w:tcW w:type="dxa" w:w="14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Nie dotyczy</w:t>
            </w:r>
          </w:p>
        </w:tc>
        <w:tc>
          <w:tcPr>
            <w:tcW w:type="dxa" w:w="3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Problem / notatka</w:t>
            </w:r>
          </w:p>
        </w:tc>
      </w:tr>
      <w:tr>
        <w:tc>
          <w:tcPr>
            <w:tcW w:type="dxa" w:w="3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Widoczny stan</w:t>
            </w:r>
          </w:p>
        </w:tc>
        <w:tc>
          <w:tcPr>
            <w:tcW w:type="dxa" w:w="14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14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3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  <w:tr>
        <w:tc>
          <w:tcPr>
            <w:tcW w:type="dxa" w:w="3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Meble zewnętrzne</w:t>
            </w:r>
          </w:p>
        </w:tc>
        <w:tc>
          <w:tcPr>
            <w:tcW w:type="dxa" w:w="14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14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3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  <w:tr>
        <w:tc>
          <w:tcPr>
            <w:tcW w:type="dxa" w:w="3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Podłoga / powierzchnia</w:t>
            </w:r>
          </w:p>
        </w:tc>
        <w:tc>
          <w:tcPr>
            <w:tcW w:type="dxa" w:w="14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14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3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  <w:tr>
        <w:tc>
          <w:tcPr>
            <w:tcW w:type="dxa" w:w="3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Śmieci / liście</w:t>
            </w:r>
          </w:p>
        </w:tc>
        <w:tc>
          <w:tcPr>
            <w:tcW w:type="dxa" w:w="14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14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3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  <w:tr>
        <w:tc>
          <w:tcPr>
            <w:tcW w:type="dxa" w:w="3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Problem wymagający decyzji</w:t>
            </w:r>
          </w:p>
        </w:tc>
        <w:tc>
          <w:tcPr>
            <w:tcW w:type="dxa" w:w="14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14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3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Tylko kontrola widoczna. Bez prac technicznych, bez ogrodnictwa, bez diagnozy.</w:t>
      </w: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6. Pościel / pranie — jeśli w zakresie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Pościel zmieniona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tak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dotyczy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problem: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Ręczniki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wymienione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dotyczy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problem: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Pranie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odebrane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przekazane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dotyczy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Braki zapasu (pościel / ręczniki)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Decyzja właściciela potrzebna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tak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7. Dowody przed / po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Zdjęcia „przed"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wymagane — wykonane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wymagane — brak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dotyczy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Zdjęcia „po"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wymagane — wykonane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wymagane — brak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dotyczy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Miejsca bez zdjęć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Element wrażliwy widoczny; nie sfotografowano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tak — opis: ______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dotyczy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Referencja dowodów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Nie fotografować (pogrupowane dla czytelności — wszystkie pozycje obowiązują):</w:t>
      </w:r>
    </w:p>
    <w:p>
      <w:pPr>
        <w:pStyle w:val="SentinelBullet"/>
      </w:pPr>
      <w:r>
        <w:rPr>
          <w:rFonts w:ascii="Calibri" w:hAnsi="Calibri" w:eastAsia="Calibri"/>
          <w:b/>
          <w:i w:val="0"/>
          <w:color w:val="182330"/>
          <w:sz w:val="20"/>
        </w:rPr>
        <w:t>Dokumenty i dane:</w:t>
      </w:r>
      <w:r>
        <w:rPr>
          <w:rFonts w:ascii="Calibri" w:hAnsi="Calibri" w:eastAsia="Calibri"/>
          <w:b w:val="0"/>
          <w:i w:val="0"/>
          <w:color w:val="182330"/>
          <w:sz w:val="20"/>
        </w:rPr>
        <w:t xml:space="preserve"> dokumenty tożsamości i prawne; karty płatnicze i dokumenty bankowe.</w:t>
      </w:r>
    </w:p>
    <w:p>
      <w:pPr>
        <w:pStyle w:val="SentinelBullet"/>
      </w:pPr>
      <w:r>
        <w:rPr>
          <w:rFonts w:ascii="Calibri" w:hAnsi="Calibri" w:eastAsia="Calibri"/>
          <w:b/>
          <w:i w:val="0"/>
          <w:color w:val="182330"/>
          <w:sz w:val="20"/>
        </w:rPr>
        <w:t>Dostęp i bezpieczeństwo:</w:t>
      </w:r>
      <w:r>
        <w:rPr>
          <w:rFonts w:ascii="Calibri" w:hAnsi="Calibri" w:eastAsia="Calibri"/>
          <w:b w:val="0"/>
          <w:i w:val="0"/>
          <w:color w:val="182330"/>
          <w:sz w:val="20"/>
        </w:rPr>
        <w:t xml:space="preserve"> kody, hasła, PIN-y, routery / etykiety Wi-Fi i kody sejfu; ekrany z wiadomościami, kontami lub danymi logowania.</w:t>
      </w:r>
    </w:p>
    <w:p>
      <w:pPr>
        <w:pStyle w:val="SentinelBullet"/>
      </w:pPr>
      <w:r>
        <w:rPr>
          <w:rFonts w:ascii="Calibri" w:hAnsi="Calibri" w:eastAsia="Calibri"/>
          <w:b/>
          <w:i w:val="0"/>
          <w:color w:val="182330"/>
          <w:sz w:val="20"/>
        </w:rPr>
        <w:t>Osoby i prywatność:</w:t>
      </w:r>
      <w:r>
        <w:rPr>
          <w:rFonts w:ascii="Calibri" w:hAnsi="Calibri" w:eastAsia="Calibri"/>
          <w:b w:val="0"/>
          <w:i w:val="0"/>
          <w:color w:val="182330"/>
          <w:sz w:val="20"/>
        </w:rPr>
        <w:t xml:space="preserve"> dzieci i zdjęcia rodzinne; leki i dokumenty medyczne; przedmioty intymne.</w:t>
      </w:r>
    </w:p>
    <w:p>
      <w:pPr>
        <w:pStyle w:val="SentinelBullet"/>
      </w:pPr>
      <w:r>
        <w:rPr>
          <w:rFonts w:ascii="Calibri" w:hAnsi="Calibri" w:eastAsia="Calibri"/>
          <w:b/>
          <w:i w:val="0"/>
          <w:color w:val="182330"/>
          <w:sz w:val="20"/>
        </w:rPr>
        <w:t>Rzeczy osobiste i zamknięte strefy:</w:t>
      </w:r>
      <w:r>
        <w:rPr>
          <w:rFonts w:ascii="Calibri" w:hAnsi="Calibri" w:eastAsia="Calibri"/>
          <w:b w:val="0"/>
          <w:i w:val="0"/>
          <w:color w:val="182330"/>
          <w:sz w:val="20"/>
        </w:rPr>
        <w:t xml:space="preserve"> wnętrza zamkniętych szaf, sejfów i prywatnych schowków; kosztowności i rzeczy gości.</w:t>
      </w:r>
    </w:p>
    <w:p>
      <w:pPr>
        <w:pStyle w:val="SentinelBullet"/>
      </w:pPr>
      <w:r>
        <w:rPr>
          <w:rFonts w:ascii="Calibri" w:hAnsi="Calibri" w:eastAsia="Calibri"/>
          <w:b/>
          <w:i w:val="0"/>
          <w:color w:val="182330"/>
          <w:sz w:val="20"/>
        </w:rPr>
        <w:t>Wyjątek operacyjny:</w:t>
      </w:r>
      <w:r>
        <w:rPr>
          <w:rFonts w:ascii="Calibri" w:hAnsi="Calibri" w:eastAsia="Calibri"/>
          <w:b w:val="0"/>
          <w:i w:val="0"/>
          <w:color w:val="182330"/>
          <w:sz w:val="20"/>
        </w:rPr>
        <w:t xml:space="preserve"> jeżeli przedmiot jest bezpośrednio związany ze zgłaszanym problemem, materiał ogranicz lub wykadruj.</w:t>
      </w: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8. Wynik gotowości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Status końcowy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gotowe bez uwag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gotowe z uwagami: ______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niegotowe — decyzja właściciela wymagana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zablokowane — problem z dostępem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zablokowane — brak środków / pościeli / decyzji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poza normalnym sprzątaniem — wymaga osobnej decyzji / specjalisty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Dowód przed / po dokumentuje widoczną gotowość; nie jest certyfikatem higieny ani gwarancją stanu technicznego.</w:t>
      </w: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9. Problemy i eskalacja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Widoczny problem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Co zrobiono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Czego nie zrobiono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Potrzebny raport wizyty (REC-01)?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tak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Potrzebny wniosek decyzyjny (REC-03)?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tak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Potrzebny kontakt z właścicielem?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tak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6F9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REGUŁA: </w:t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21"/>
              </w:rPr>
              <w:t>Bez diagnozy technicznej. Bez autonomicznego zakupu w Basic / Extended bez zgody właściciela. Sytuacje poza normalnym sprzątaniem (pleśń, szkodniki, materiał biologiczny, uszkodzenie techniczne) zgłasza się do osobnej decyzji; nie są częścią normalnego sprzątania. Wynik pracy wykonawcy / specjalisty nie jest gwarantowany.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10. Potwierdzenie wykonania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Osoba wykonująca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Osoba sprawdzająca (jeśli dotyczy)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Data / godzina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Notatki końcowe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Status przekazania właścicielowi / do raportu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przekazano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 raporcie REC-01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oczekuje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11. Granice checklisty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Ta checklista dokumentuje widoczną gotowość i wykonane czynności sprzątania.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Nie jest certyfikatem higieny.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Nie jest inspekcją techniczną ani diagnozą.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Nie zastępuje SCO-01 i nie zmienia ustalonego zakresu.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Nie tworzy nowego uprawnienia do wydatku.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Przy osobie wybranej przez właściciela Sentinel dokumentuje wyłącznie widoczną gotowość i nie gwarantuje jej metody, terminu, produktów, obsady ani rezultatu.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/>
        <w:color w:val="5F6774"/>
        <w:sz w:val="17"/>
      </w:rPr>
      <w:t xml:space="preserve">Strona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Calibri"/>
        <w:color w:val="5F6774"/>
        <w:sz w:val="17"/>
      </w:rPr>
      <w:t>Sentinel Costa Blanca | CLN-02 Cleaning / Readiness Checklist | wersja robocza v0.2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823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ntinelBullet">
    <w:name w:val="Sentinel Bullet"/>
    <w:basedOn w:val="Normal"/>
    <w:pPr>
      <w:spacing w:after="80" w:line="300" w:lineRule="auto"/>
      <w:ind w:left="540" w:hanging="271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Cleaning / Readiness Checklist - Working Draft PL v0.2</dc:title>
  <dc:subject>Sentinel Costa Blanca working document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>draft-source</cp:category>
</cp:coreProperties>
</file>