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60" w:line="300" w:lineRule="auto"/>
      </w:pPr>
      <w:r>
        <w:rPr>
          <w:rFonts w:ascii="Calibri" w:hAnsi="Calibri" w:eastAsia="Calibri"/>
          <w:b/>
          <w:color w:val="5F6774"/>
          <w:sz w:val="20"/>
        </w:rPr>
        <w:t>SENTINEL COSTA BLANCA</w:t>
      </w:r>
    </w:p>
    <w:p>
      <w:pPr>
        <w:keepNext/>
        <w:spacing w:before="0" w:after="80" w:line="300" w:lineRule="auto"/>
      </w:pPr>
      <w:r>
        <w:rPr>
          <w:rFonts w:ascii="Calibri" w:hAnsi="Calibri" w:eastAsia="Calibri"/>
          <w:b/>
          <w:i w:val="0"/>
          <w:color w:val="182330"/>
          <w:sz w:val="42"/>
        </w:rPr>
        <w:t>Potwierdzenie zakresu obsługi nieruchomości</w:t>
      </w:r>
    </w:p>
    <w:p>
      <w:pPr>
        <w:keepNext w:val="0"/>
        <w:spacing w:before="0" w:after="240" w:line="300" w:lineRule="auto"/>
      </w:pPr>
      <w:r>
        <w:rPr>
          <w:rFonts w:ascii="Calibri" w:hAnsi="Calibri" w:eastAsia="Calibri"/>
          <w:b w:val="0"/>
          <w:i w:val="0"/>
          <w:color w:val="5F6774"/>
          <w:sz w:val="24"/>
        </w:rPr>
        <w:t>Property Scope Confirmation - dokument roboczy v0.7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Pole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Wartość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Rodzaj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wewnętrzny dokument roboczy (draft) — wspólne ustalenie zakresu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Wersja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v0.7 robocza (mikro-poprawka po opiniach)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Kto wypełnia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pracownik Sentinel podczas rozmowy wstępnej; właściciel przegląda gotowy zapis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Przegląd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wymaga przeglądu właściciela; częściowy przegląd prawny i księgowy tam, gdzie oznaczono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Zatwierdzenie</w:t>
            </w:r>
          </w:p>
        </w:tc>
        <w:tc>
          <w:tcPr>
            <w:tcW w:type="dxa" w:w="68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nie zatwierdzony do użytku z klientem i nie do podpisu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Ten dokument to wspólne ustalenie, jak Sentinel ma zajmować się Państwa nieruchomością pod Państwa nieobecność: co sprawdzamy, jak dostajemy dostęp, co Państwo otrzymują po wizycie i kiedy pytamy o decyzję. Ustala też wyraźnie, czego Sentinel nie robi.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Rolą Sentinel jest zauważyć, udokumentować i pomóc uruchomić właściwą decyzję, osobę albo następny krok — bez przejmowania nieograniczonego zarządzania nieruchomością.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EAF2FB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KTO WYPEŁNIA: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formularz wypełnia pracownik Sentinel podczas rozmowy wstępnej, na podstawie Państwa odpowiedzi. Nie trzeba znać ani wypełniać każdego pola samodzielnie — od tego jest nasza rozmowa. Czego jeszcze nie wiadomo, zaznaczamy jako nie dotyczy, do decyzji właściciela albo do ustalenia po pierwszej wizycie. Gotowy, wypełniony dokument wraca do Państwa do przejrzenia.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FF8E8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WAŻNE: 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>To nie jest umowa i nie jest dokument do podpisu. Ustala zakres pracy i granice; ostateczne brzmienie prawne i księgowe wymaga osobnego przeglądu.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/>
          <w:i w:val="0"/>
          <w:color w:val="182330"/>
          <w:sz w:val="21"/>
        </w:rPr>
        <w:t>Krótka mapa pojęć:</w:t>
      </w:r>
    </w:p>
    <w:p>
      <w:pPr>
        <w:pStyle w:val="SentinelBullet"/>
      </w:pPr>
      <w:r>
        <w:rPr>
          <w:rFonts w:ascii="Calibri" w:hAnsi="Calibri" w:eastAsia="Calibri"/>
          <w:b/>
          <w:i w:val="0"/>
          <w:color w:val="182330"/>
          <w:sz w:val="20"/>
        </w:rPr>
        <w:t>Nadzór</w:t>
      </w:r>
      <w:r>
        <w:rPr>
          <w:rFonts w:ascii="Calibri" w:hAnsi="Calibri" w:eastAsia="Calibri"/>
          <w:b w:val="0"/>
          <w:i w:val="0"/>
          <w:color w:val="182330"/>
          <w:sz w:val="20"/>
        </w:rPr>
        <w:t xml:space="preserve"> — regularne, umówione sprawdzanie nieruchomości i reagowanie w uzgodnionych granicach.</w:t>
      </w:r>
    </w:p>
    <w:p>
      <w:pPr>
        <w:pStyle w:val="SentinelBullet"/>
      </w:pPr>
      <w:r>
        <w:rPr>
          <w:rFonts w:ascii="Calibri" w:hAnsi="Calibri" w:eastAsia="Calibri"/>
          <w:b/>
          <w:i w:val="0"/>
          <w:color w:val="182330"/>
          <w:sz w:val="20"/>
        </w:rPr>
        <w:t>Sprzątanie / gotowość</w:t>
      </w:r>
      <w:r>
        <w:rPr>
          <w:rFonts w:ascii="Calibri" w:hAnsi="Calibri" w:eastAsia="Calibri"/>
          <w:b w:val="0"/>
          <w:i w:val="0"/>
          <w:color w:val="182330"/>
          <w:sz w:val="20"/>
        </w:rPr>
        <w:t xml:space="preserve"> — przygotowanie lokalu (np. przed przyjazdem); wykonywane według osobnej checklisty.</w:t>
      </w:r>
    </w:p>
    <w:p>
      <w:pPr>
        <w:pStyle w:val="SentinelBullet"/>
      </w:pPr>
      <w:r>
        <w:rPr>
          <w:rFonts w:ascii="Calibri" w:hAnsi="Calibri" w:eastAsia="Calibri"/>
          <w:b/>
          <w:i w:val="0"/>
          <w:color w:val="182330"/>
          <w:sz w:val="20"/>
        </w:rPr>
        <w:t>Klucze i dostęp</w:t>
      </w:r>
      <w:r>
        <w:rPr>
          <w:rFonts w:ascii="Calibri" w:hAnsi="Calibri" w:eastAsia="Calibri"/>
          <w:b w:val="0"/>
          <w:i w:val="0"/>
          <w:color w:val="182330"/>
          <w:sz w:val="20"/>
        </w:rPr>
        <w:t xml:space="preserve"> — jak Sentinel wchodzi do środka; przekazanie kluczy potwierdza osobny dokument.</w:t>
      </w:r>
    </w:p>
    <w:p>
      <w:pPr>
        <w:pStyle w:val="SentinelBullet"/>
      </w:pPr>
      <w:r>
        <w:rPr>
          <w:rFonts w:ascii="Calibri" w:hAnsi="Calibri" w:eastAsia="Calibri"/>
          <w:b/>
          <w:i w:val="0"/>
          <w:color w:val="182330"/>
          <w:sz w:val="20"/>
        </w:rPr>
        <w:t>Raport</w:t>
      </w:r>
      <w:r>
        <w:rPr>
          <w:rFonts w:ascii="Calibri" w:hAnsi="Calibri" w:eastAsia="Calibri"/>
          <w:b w:val="0"/>
          <w:i w:val="0"/>
          <w:color w:val="182330"/>
          <w:sz w:val="20"/>
        </w:rPr>
        <w:t xml:space="preserve"> — co Państwo otrzymują po wizycie: widoczne fakty i wybrane zdjęcia.</w:t>
      </w:r>
    </w:p>
    <w:p>
      <w:pPr>
        <w:pStyle w:val="SentinelBullet"/>
      </w:pPr>
      <w:r>
        <w:rPr>
          <w:rFonts w:ascii="Calibri" w:hAnsi="Calibri" w:eastAsia="Calibri"/>
          <w:b/>
          <w:i w:val="0"/>
          <w:color w:val="182330"/>
          <w:sz w:val="20"/>
        </w:rPr>
        <w:t>Decyzja właściciela</w:t>
      </w:r>
      <w:r>
        <w:rPr>
          <w:rFonts w:ascii="Calibri" w:hAnsi="Calibri" w:eastAsia="Calibri"/>
          <w:b w:val="0"/>
          <w:i w:val="0"/>
          <w:color w:val="182330"/>
          <w:sz w:val="20"/>
        </w:rPr>
        <w:t xml:space="preserve"> — moment, w którym Sentinel pyta Państwa o zgodę, zanim coś zleci lub wyda pieniądze.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W całym formularzu używamy pięciu statusów: w zakresie · poza zakresem · nie dotyczy · do decyzji właściciela · do ustalenia po pierwszej wizycie.</w:t>
      </w: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1. Właściciel, nieruchomość i sposób używania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Imię i nazwisko / nazwa właściciela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Preferowany język kontaktu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polski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angielski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inny: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Obszar nieruchomości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 (obszar / miejscowość; bez pełnego adresu w tym formularzu)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Typ nieruchomości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apartament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willa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inny: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Sposób używania nieruchomości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Nieobecność prywatna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Aktywne użycie przez gości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Użycie mieszane - do ustalenia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Ważne uwagi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80" w:line="300" w:lineRule="auto"/>
      </w:pPr>
      <w:r/>
      <w:r>
        <w:rPr>
          <w:rFonts w:ascii="Calibri" w:hAnsi="Calibri" w:eastAsia="Calibri"/>
          <w:b/>
          <w:i w:val="0"/>
          <w:color w:val="1F4D78"/>
          <w:sz w:val="23"/>
        </w:rPr>
        <w:t>Terminy uruchamiające gotowość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Wypełnia się tylko, jeśli gotowość, przyjazdy właściciela, goście albo sprzątanie zależą od terminów.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Skąd Sentinel bierze terminy?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właściciel wysyła ręcznie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współdzielony kalendarz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email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inne: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Czy Sentinel ma działający dostęp do tych terminów?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tak, sprawdzono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właściciel będzie wysyłał ręcznie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 przetestowania przed użyciem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Terminy służą wyłącznie do planowania gotowości. Sentinel nie obsługuje rezerwacji, cen, ogłoszeń, meldowania ani komunikacji z gośćmi i nie świadczy zarządzania najmem. Użycie mieszane to zakres startowy do potwierdzenia — wypełnia się tylko moduły, które rzeczywiście mają działać.</w:t>
      </w: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2. Pakiet, rytm i czas reakcji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Pakiet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Podstawowy / Basic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Rozszerzony / Extended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Pełny / Full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 potwierdzenia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Okno reakcji / decyzji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48h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24h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tego samego dnia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inne zgodne z pakietem: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Uzgodniony rytm wizyt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Dodatkowe wejścia poza planowymi wizytami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 (kiedy i na jakiej podstawie)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/>
          <w:i w:val="0"/>
          <w:color w:val="182330"/>
          <w:sz w:val="21"/>
        </w:rPr>
        <w:t>Full: minimum 3 wizyty w miesiącu.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SLA oznacza czas reakcji i decyzji, nie gwarancję rozwiązania sprawy. Pakiet określa rytm, intensywność i pozycję decyzyjną; nie przenosi odpowiedzialności właściciela, nie tworzy gwarancji rezultatu i nie oznacza większej odpowiedzialności za szkodę. Sentinel dokumentuje widoczne fakty i nie stawia diagnoz technicznych.</w:t>
      </w: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3. Co Sentinel robi i kiedy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Jeżeli któreś pole brzmi technicznie, pracownik Sentinel omawia je z właścicielem prostym językiem i wpisuje uzgodniony status.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Pracownik Sentinel zaznacza tylko te działania, które rzeczywiście mają być wykonywane, i używa pięciu statusów podanych na początku. Puste pola ______ uzupełnia się w rozmowie.</w:t>
      </w:r>
    </w:p>
    <w:p>
      <w:pPr>
        <w:pStyle w:val="Heading2"/>
        <w:keepNext/>
        <w:spacing w:before="180" w:after="80" w:line="300" w:lineRule="auto"/>
      </w:pPr>
      <w:r/>
      <w:r>
        <w:rPr>
          <w:rFonts w:ascii="Calibri" w:hAnsi="Calibri" w:eastAsia="Calibri"/>
          <w:b/>
          <w:i w:val="0"/>
          <w:color w:val="1F4D78"/>
          <w:sz w:val="23"/>
        </w:rPr>
        <w:t>3A. Regularne działania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550"/>
        <w:gridCol w:w="1550"/>
        <w:gridCol w:w="2700"/>
        <w:gridCol w:w="2560"/>
      </w:tblGrid>
      <w:tr>
        <w:trPr>
          <w:tblHeader w:val="true"/>
        </w:trPr>
        <w:tc>
          <w:tcPr>
            <w:tcW w:type="dxa" w:w="2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Działanie</w:t>
            </w:r>
          </w:p>
        </w:tc>
        <w:tc>
          <w:tcPr>
            <w:tcW w:type="dxa" w:w="1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Status</w:t>
            </w:r>
          </w:p>
        </w:tc>
        <w:tc>
          <w:tcPr>
            <w:tcW w:type="dxa" w:w="2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Kiedy / jak często</w:t>
            </w:r>
          </w:p>
        </w:tc>
        <w:tc>
          <w:tcPr>
            <w:tcW w:type="dxa" w:w="2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Wynik i granice</w:t>
            </w:r>
          </w:p>
        </w:tc>
      </w:tr>
      <w:tr>
        <w:tc>
          <w:tcPr>
            <w:tcW w:type="dxa" w:w="2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Planowa wizyta nadzorcza</w:t>
            </w:r>
          </w:p>
        </w:tc>
        <w:tc>
          <w:tcPr>
            <w:tcW w:type="dxa" w:w="1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wg planu; jak często: ______</w:t>
            </w:r>
          </w:p>
        </w:tc>
        <w:tc>
          <w:tcPr>
            <w:tcW w:type="dxa" w:w="2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raport wizyty</w:t>
            </w:r>
          </w:p>
        </w:tc>
      </w:tr>
      <w:tr>
        <w:tc>
          <w:tcPr>
            <w:tcW w:type="dxa" w:w="2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Przechowanie kluczy</w:t>
            </w:r>
          </w:p>
        </w:tc>
        <w:tc>
          <w:tcPr>
            <w:tcW w:type="dxa" w:w="1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po przekazaniu kluczy; ruch wg rejestru dostępu</w:t>
            </w:r>
          </w:p>
        </w:tc>
        <w:tc>
          <w:tcPr>
            <w:tcW w:type="dxa" w:w="2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potwierdzenie / log dostępu; bez pełnego adresu na oznaczeniach</w:t>
            </w:r>
          </w:p>
        </w:tc>
      </w:tr>
      <w:tr>
        <w:tc>
          <w:tcPr>
            <w:tcW w:type="dxa" w:w="2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Komunikaty wspólnoty / budynku</w:t>
            </w:r>
          </w:p>
        </w:tc>
        <w:tc>
          <w:tcPr>
            <w:tcW w:type="dxa" w:w="1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podczas wizyt, gdy dostępne</w:t>
            </w:r>
          </w:p>
        </w:tc>
        <w:tc>
          <w:tcPr>
            <w:tcW w:type="dxa" w:w="2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notatka; tylko widoczne komunikaty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80" w:line="300" w:lineRule="auto"/>
      </w:pPr>
      <w:r/>
      <w:r>
        <w:rPr>
          <w:rFonts w:ascii="Calibri" w:hAnsi="Calibri" w:eastAsia="Calibri"/>
          <w:b/>
          <w:i w:val="0"/>
          <w:color w:val="1F4D78"/>
          <w:sz w:val="23"/>
        </w:rPr>
        <w:t>3B. Gotowość uruchamiana terminem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Wypełnia się tylko moduły wybrane dla profilu prywatnego, gościnnego albo mieszanego.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550"/>
        <w:gridCol w:w="1550"/>
        <w:gridCol w:w="2700"/>
        <w:gridCol w:w="2560"/>
      </w:tblGrid>
      <w:tr>
        <w:trPr>
          <w:tblHeader w:val="true"/>
        </w:trPr>
        <w:tc>
          <w:tcPr>
            <w:tcW w:type="dxa" w:w="2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Działanie</w:t>
            </w:r>
          </w:p>
        </w:tc>
        <w:tc>
          <w:tcPr>
            <w:tcW w:type="dxa" w:w="1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Status</w:t>
            </w:r>
          </w:p>
        </w:tc>
        <w:tc>
          <w:tcPr>
            <w:tcW w:type="dxa" w:w="2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Co uruchamia / termin</w:t>
            </w:r>
          </w:p>
        </w:tc>
        <w:tc>
          <w:tcPr>
            <w:tcW w:type="dxa" w:w="2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Wynik i granice</w:t>
            </w:r>
          </w:p>
        </w:tc>
      </w:tr>
      <w:tr>
        <w:tc>
          <w:tcPr>
            <w:tcW w:type="dxa" w:w="2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Gotowość przed przyjazdem właściciela</w:t>
            </w:r>
          </w:p>
        </w:tc>
        <w:tc>
          <w:tcPr>
            <w:tcW w:type="dxa" w:w="1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termin z sekcji 1; gotowe na: ______</w:t>
            </w:r>
          </w:p>
        </w:tc>
        <w:tc>
          <w:tcPr>
            <w:tcW w:type="dxa" w:w="2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potwierdzenie gotowości; zależne od terminu powiadomienia</w:t>
            </w:r>
          </w:p>
        </w:tc>
      </w:tr>
      <w:tr>
        <w:tc>
          <w:tcPr>
            <w:tcW w:type="dxa" w:w="2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Sprzątanie w ramach gotowości</w:t>
            </w:r>
          </w:p>
        </w:tc>
        <w:tc>
          <w:tcPr>
            <w:tcW w:type="dxa" w:w="1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termin przyjazdu / gotowości; gotowe na: ______</w:t>
            </w:r>
          </w:p>
        </w:tc>
        <w:tc>
          <w:tcPr>
            <w:tcW w:type="dxa" w:w="2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potwierdzenie + dowód przed/po; funkcja w ramach nadzoru</w:t>
            </w:r>
          </w:p>
        </w:tc>
      </w:tr>
      <w:tr>
        <w:tc>
          <w:tcPr>
            <w:tcW w:type="dxa" w:w="2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Sprzątanie rotacyjne (goście)</w:t>
            </w:r>
          </w:p>
        </w:tc>
        <w:tc>
          <w:tcPr>
            <w:tcW w:type="dxa" w:w="1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termin wyjazdu / przyjazdu gości; gotowe na: ______</w:t>
            </w:r>
          </w:p>
        </w:tc>
        <w:tc>
          <w:tcPr>
            <w:tcW w:type="dxa" w:w="2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potwierdzenie + dowód przed/po; bez obsługi rezerwacji i komunikacji z gośćmi</w:t>
            </w:r>
          </w:p>
        </w:tc>
      </w:tr>
      <w:tr>
        <w:tc>
          <w:tcPr>
            <w:tcW w:type="dxa" w:w="2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Kontrola po gościach</w:t>
            </w:r>
          </w:p>
        </w:tc>
        <w:tc>
          <w:tcPr>
            <w:tcW w:type="dxa" w:w="155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7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termin zakończenia pobytu (sekcja 1)</w:t>
            </w:r>
          </w:p>
        </w:tc>
        <w:tc>
          <w:tcPr>
            <w:tcW w:type="dxa" w:w="25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raport / zdjęcia referencyjne; bez obsługi rezerwacji, cen i wiadomości do gości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Pościel / pranie ustala się w sekcji 6 tylko wtedy, gdy sprzątanie jest w zakresie.</w:t>
      </w:r>
    </w:p>
    <w:p>
      <w:pPr>
        <w:pStyle w:val="Heading2"/>
        <w:keepNext/>
        <w:spacing w:before="180" w:after="80" w:line="300" w:lineRule="auto"/>
      </w:pPr>
      <w:r/>
      <w:r>
        <w:rPr>
          <w:rFonts w:ascii="Calibri" w:hAnsi="Calibri" w:eastAsia="Calibri"/>
          <w:b/>
          <w:i w:val="0"/>
          <w:color w:val="1F4D78"/>
          <w:sz w:val="23"/>
        </w:rPr>
        <w:t>3C. Dostęp dla wykonawcy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Czy dostęp dla wykonawcy jest w zakresie?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 decyzji właściciela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Kiedy dostęp jest możliwy?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Wymagana decyzja właściciela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dotyczy; każdy płatny krok podlega sekcji 7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Co Sentinel dokumentuje?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log dostępu / podsumowanie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Ograniczenia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Sentinel nie gwarantuje dostępności, ceny, jakości ani rezultatu pracy wykonawcy.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80" w:after="80" w:line="300" w:lineRule="auto"/>
      </w:pPr>
      <w:r/>
      <w:r>
        <w:rPr>
          <w:rFonts w:ascii="Calibri" w:hAnsi="Calibri" w:eastAsia="Calibri"/>
          <w:b/>
          <w:i w:val="0"/>
          <w:color w:val="1F4D78"/>
          <w:sz w:val="23"/>
        </w:rPr>
        <w:t>3D. Kontrola wizualna podczas wizyty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Czy kontrola wizualna balkonu / elementów zewnętrznych jest w zakresie?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 ustalenia po pierwszej wizycie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Kiedy sprawdzane?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podczas uzgodnionej wizyty nadzorczej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Wynik dla właściciela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notatka / zdjęcie referencyjne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Ograniczenia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tylko widoczne elementy; bez prac technicznych i bez diagnozy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4. Terminy powiadomienia i krótkie terminy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Ile wcześniej trzeba uprzedzić Sentinel, żeby zdążył przygotować gotowość. Szczegóły „co i kiedy" są w sekcji 3.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4400"/>
        <w:gridCol w:w="23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Temat</w:t>
            </w:r>
          </w:p>
        </w:tc>
        <w:tc>
          <w:tcPr>
            <w:tcW w:type="dxa" w:w="4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Ustalona zasada / wyjątek</w:t>
            </w:r>
          </w:p>
        </w:tc>
        <w:tc>
          <w:tcPr>
            <w:tcW w:type="dxa" w:w="2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Status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Przyjazd właściciela</w:t>
            </w:r>
          </w:p>
        </w:tc>
        <w:tc>
          <w:tcPr>
            <w:tcW w:type="dxa" w:w="4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uzgodnione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do ustalenia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Gotowość lokalu</w:t>
            </w:r>
          </w:p>
        </w:tc>
        <w:tc>
          <w:tcPr>
            <w:tcW w:type="dxa" w:w="4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uzgodnione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do ustalenia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Sprzątanie (gotowość / rotacja)</w:t>
            </w:r>
          </w:p>
        </w:tc>
        <w:tc>
          <w:tcPr>
            <w:tcW w:type="dxa" w:w="4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uzgodnione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do ustalenia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Dostęp wykonawcy</w:t>
            </w:r>
          </w:p>
        </w:tc>
        <w:tc>
          <w:tcPr>
            <w:tcW w:type="dxa" w:w="4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2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uzgodnione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do ustalenia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nie dotyczy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Krótki termin może ograniczyć gotowość. Sentinel potwierdza reakcję i decyzję, nie gwarantuje rezultatu.</w:t>
      </w: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5. Dostęp i klucze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Czy przechowanie kluczy jest w zakresie?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 decyzji właściciela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Metoda dostępu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klucz fizyczny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smart lock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kod alarmu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wspólnota / portier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inna: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Stan dostępu kodowego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dostęp potwierdzony w bezpiecznym rejestrze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nieprzekazany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 ustalenia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Kto może korzystać z dostępu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operator Sentinel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osoba sprzątająca Sentinel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osoba wybrana przez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wykonawca - każdorazowo za zgodą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inne: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Ograniczenia dostępu / strefy wyłączone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Kontakt przy problemie z wejściem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Przekazanie i zwrot kluczy potwierdza osobny dokument (AKC-03). Liczba, identyfikatory i stan kluczy nie należą do tego formularza zakresu.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Calibri"/>
                <w:b/>
                <w:color w:val="1F4D78"/>
                <w:sz w:val="21"/>
              </w:rPr>
              <w:t xml:space="preserve">REGUŁA: </w:t>
            </w:r>
            <w:r>
              <w:rPr>
                <w:rFonts w:ascii="Calibri" w:hAnsi="Calibri" w:eastAsia="Calibri"/>
                <w:b/>
                <w:i w:val="0"/>
                <w:color w:val="182330"/>
                <w:sz w:val="21"/>
              </w:rPr>
              <w:t>Nie wpisuje się tu rzeczywistych kodów, haseł, PIN-ów, etykiet Wi-Fi, kodów sejfu ani pełnych danych dostępowych.</w:t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21"/>
              </w:rPr>
              <w:t xml:space="preserve"> Formularz zapisuje wyłącznie stan i zgodę na użycie dostępu.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6. Sprzątanie i gotowość - ustalenia wykonawcze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 xml:space="preserve">Wypełnia się tylko wtedy, gdy sprzątanie jest w zakresie. Ta sekcja ustala </w:t>
      </w:r>
      <w:r>
        <w:rPr>
          <w:rFonts w:ascii="Calibri" w:hAnsi="Calibri" w:eastAsia="Calibri"/>
          <w:b/>
          <w:i w:val="0"/>
          <w:color w:val="182330"/>
          <w:sz w:val="21"/>
        </w:rPr>
        <w:t>model i granice</w:t>
      </w:r>
      <w:r>
        <w:rPr>
          <w:rFonts w:ascii="Calibri" w:hAnsi="Calibri" w:eastAsia="Calibri"/>
          <w:b w:val="0"/>
          <w:i w:val="0"/>
          <w:color w:val="182330"/>
          <w:sz w:val="21"/>
        </w:rPr>
        <w:t xml:space="preserve"> sprzątania. Konkretna checklista wykonania każdej usługi jest osobnym dokumentem roboczym CLN-02.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Kto wykonuje sprzątanie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osoba Sentinel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osoba wybrana przez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 decyzji właściciela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Zakres sprzątania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gotowość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rotacja gości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oba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obejmuje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Kto dostarcza środki / produkty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przechowywane w lokalu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właściciel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Sentinel - zakup po zgodzie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 decyzji właściciela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Gdy zabraknie środków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raport bez zakupu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zakup po zgodzie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osobny, wcześniej sprawdzony dokument uprawnienia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 decyzji właściciela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Pranie / pościel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Sentinel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właściciel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osoba wybrana przez właściciela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pralnia zewnętrzna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obejmuje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Ponowne sprzątanie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właściciel decyduje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Sentinel poprawia, jeśli błąd leży po stronie osoby Sentinel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koszt i zasada do ustalenia po teście operacyjnym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Dowód przed/po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wymagany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 decyzji właściciela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Sprzątanie jest funkcją w ramach uzgodnionego nadzoru, a nie osobną publiczną usługą. Sentinel dokumentuje pracę własnej osoby sprzątającej. Przy osobie wybranej przez właściciela Sentinel dokumentuje wyłącznie widoczną gotowość i nie gwarantuje metody, terminu, produktów, obsady ani rezultatu tej osoby. Dowód przed/po pokazuje widoczną gotowość; nie jest certyfikatem higieny ani gwarancją stanu technicznego.</w:t>
      </w: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7. Płatne działania i decyzje właściciela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Basic / Extended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 pakietach Basic i Extended Sentinel nie zleca płatnych działań ani nie ponosi wydatków bez wcześniejszej zgody właściciela.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Full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standardowy limit EUR 300 na decyzję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opcjonalny limit EUR 500 uzgodniony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Powyżej wybranego limitu wymagana jest zgoda właściciela.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Limit dotyczy jednej konkretnej decyzji / sytuacji, a nie stałego miesięcznego budżetu ani otwartego upoważnienia.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Oddzielny dokument uprawnienia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brak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istnieje po wymaganym przeglądzie: ______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do ustalenia po przeglądzie prawnym / księgowym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Kanał ważnej decyzji właściciela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Potwierdzenie decyzji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email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WhatsApp jako dowód komunikacji + archiwizacja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telefon tylko z pisemnym potwierdzeniem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inne: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Dowód wydatku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Rachunek wymagany; wyjątki wyłącznie po przeglądzie księgowym.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Wykonawcy zewnętrzni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Sentinel może koordynować dostęp i dokumentację; nie gwarantuje dostępności, ceny, jakości ani rezultatu pracy wykonawcy.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Dla Basic i Extended nie ustala się żadnego stałego limitu kwotowego — każdy wydatek wymaga wcześniejszej zgody właściciela. Przykładowo: jeżeli służby awaryjne albo administracja wspólnoty wymagają natychmiastowego dostępu lub minimalnego działania ochronnego, Sentinel może odnotować i udokumentować sytuację. Nie jest to jednak zgoda na zlecanie płatnych usług ani stały mandat do wydatków w Basic / Extended.</w:t>
      </w: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8. Kontakty, decyzje i dostarczanie raportów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500"/>
        <w:gridCol w:w="3500"/>
        <w:gridCol w:w="33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Kontakt / kanał</w:t>
            </w:r>
          </w:p>
        </w:tc>
        <w:tc>
          <w:tcPr>
            <w:tcW w:type="dxa" w:w="3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Dane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Kiedy użyć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Główny kontakt decyzyjny właściciela</w:t>
            </w:r>
          </w:p>
        </w:tc>
        <w:tc>
          <w:tcPr>
            <w:tcW w:type="dxa" w:w="3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decyzje operacyjne i płatne działania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Kontakt zapasowy</w:t>
            </w:r>
          </w:p>
        </w:tc>
        <w:tc>
          <w:tcPr>
            <w:tcW w:type="dxa" w:w="3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gdy właściciel nie odpowiada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Kontakt wspólnoty / administracji</w:t>
            </w:r>
          </w:p>
        </w:tc>
        <w:tc>
          <w:tcPr>
            <w:tcW w:type="dxa" w:w="3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sprawy budynku / awarie wspólnotowe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Kontakt ubezpieczeniowy / szkoda</w:t>
            </w:r>
          </w:p>
        </w:tc>
        <w:tc>
          <w:tcPr>
            <w:tcW w:type="dxa" w:w="3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ścieżka roszczeń właściciela, jeśli podano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Email do raportów i decyzji</w:t>
            </w:r>
          </w:p>
        </w:tc>
        <w:tc>
          <w:tcPr>
            <w:tcW w:type="dxa" w:w="3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oficjalna dostawa dokumentów</w:t>
            </w:r>
          </w:p>
        </w:tc>
      </w:tr>
      <w:tr>
        <w:tc>
          <w:tcPr>
            <w:tcW w:type="dxa" w:w="2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Kanał roboczy</w:t>
            </w:r>
          </w:p>
        </w:tc>
        <w:tc>
          <w:tcPr>
            <w:tcW w:type="dxa" w:w="35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email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WhatsApp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telefon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inny: ______</w:t>
            </w:r>
          </w:p>
        </w:tc>
        <w:tc>
          <w:tcPr>
            <w:tcW w:type="dxa" w:w="33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komunikacja operacyjna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Raporty i decyzje trafiają do emaila / bezpiecznego archiwum. WhatsApp może służyć do komunikacji roboczej, ale nie jest oficjalnym archiwum.</w:t>
      </w: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9. Zdjęcia, dowody i prywatność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Dostawa wybranych zdjęć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email z raportem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link z archiwum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oba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dotyczy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Strefy ograniczone / bez zdjęć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Jak długo Sentinel przechowuje zdjęcia i dokumenty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do potwierdzenia po wymaganym przeglądzie prawnym / księgowym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Pełny zestaw dowodów jest przechowywany w bezpiecznym archiwum Sentinel.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/>
          <w:i w:val="0"/>
          <w:color w:val="182330"/>
          <w:sz w:val="21"/>
        </w:rPr>
        <w:t>Nie fotografuje się: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dokumentów tożsamości, paszportów i dokumentów prawnych;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kart płatniczych, dokumentów bankowych i faktur z pełnymi danymi;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kodów alarmu, haseł, routerów / etykiet Wi-Fi i kodów sejfu;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ekranów z wiadomościami, emailami, kontami lub danymi logowania;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dzieci, zdjęć rodzinnych i prywatnych materiałów osobistych;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leków, dokumentów medycznych i przedmiotów intymnych;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wnętrza zamkniętych szaf, sejfów, prywatnych schowków i stref wyłączonych;</w:t>
      </w:r>
    </w:p>
    <w:p>
      <w:pPr>
        <w:pStyle w:val="SentinelBullet"/>
      </w:pPr>
      <w:r>
        <w:rPr>
          <w:rFonts w:ascii="Calibri" w:hAnsi="Calibri" w:eastAsia="Calibri"/>
          <w:b w:val="0"/>
          <w:i w:val="0"/>
          <w:color w:val="182330"/>
          <w:sz w:val="20"/>
        </w:rPr>
        <w:t>kosztowności oraz rzeczy osobistych gości, chyba że są bezpośrednio związane ze zgłaszanym problemem - wtedy materiał należy ograniczyć lub wykadrować.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Jeżeli element wrażliwy ma znaczenie operacyjne, zapisuje się: Element wrażliwy widoczny; nie sfotografowano. Może wymagać decyzji właściciela. Dowody opisują widoczny stan; nie są diagnozą techniczną.</w:t>
      </w: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10. Granice usługi i brak obietnic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Obszar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Czego Sentinel nie robi / ograniczenia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Uzgodniony nadzór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Sentinel wykonuje wyłącznie uzgodniony nadzór i jest lokalnym punktem kontaktu oraz koordynacji w uzgodnionym zakresie; nie przejmuje nieograniczonego zarządzania nieruchomością.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Zarządzanie najmem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Sentinel nie obsługuje rezerwacji, cen, ogłoszeń, meldowania ani komunikacji z gośćmi.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Concierge / lifestyle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Sentinel nie świadczy usług lifestyle, zakupów osobistych, organizacji wygody ani ogólnej opieki.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Diagnoza techniczna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Sentinel dokumentuje widoczne fakty; diagnoza należy do właściwego specjalisty.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Gwarancja rozwiązania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SLA oznacza reakcję i decyzję, nie gwarantowany rezultat.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Wykonawcy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Sentinel nie gwarantuje dostępności, ceny, jakości ani rezultatu pracy wykonawcy.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Zamknięty zakres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Jeżeli usługa nie jest wyraźnie wpisana jako objęta zakresem, nie jest objęta automatycznie.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Prawo / podatki / ubezpieczenie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Sentinel nie świadczy porad prawnych, podatkowych ani ubezpieczeniowych; właściciel korzysta z właściwych doradców. Końcowe brzmienie wymaga przeglądu prawnego.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11. Co pozostaje do potwierdzenia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3000"/>
        <w:gridCol w:w="2400"/>
        <w:gridCol w:w="39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Punkt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Odpowiedzialny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8"/>
              </w:rPr>
              <w:t>Termin / status</w:t>
            </w:r>
          </w:p>
        </w:tc>
      </w:tr>
      <w:tr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Otwarte decyzje właściciela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właściciel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Brakujące dane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______</w:t>
            </w:r>
          </w:p>
        </w:tc>
      </w:tr>
      <w:tr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Pierwsza wizyta wymagana do zamknięcia zakresu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Sentinel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nie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☐ wykonano: ______</w:t>
            </w:r>
          </w:p>
        </w:tc>
      </w:tr>
      <w:tr>
        <w:tc>
          <w:tcPr>
            <w:tcW w:type="dxa" w:w="30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Zmiana zakresu</w:t>
            </w:r>
          </w:p>
        </w:tc>
        <w:tc>
          <w:tcPr>
            <w:tcW w:type="dxa" w:w="24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właściciel + Sentinel</w:t>
            </w:r>
          </w:p>
        </w:tc>
        <w:tc>
          <w:tcPr>
            <w:tcW w:type="dxa" w:w="39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8"/>
              </w:rPr>
              <w:t>wymaga pisemnego potwierdzenia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Pierwsza wizyta / profil nieruchomości ustala m.in. zawory, wyłączniki, wejście do budynku, strefy prywatne, widoczne ryzyka i zdjęcia bazowe. Szczegóły trafiają do wewnętrznego profilu nieruchomości, a nie do tego formularza.</w:t>
      </w: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12. Podsumowanie ustaleń</w:t>
      </w: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 xml:space="preserve">To podsumowanie oznacza tylko tyle, że Sentinel ma dość informacji, żeby przygotować pracę, i zapisuje, czego jeszcze brakuje. </w:t>
      </w:r>
      <w:r>
        <w:rPr>
          <w:rFonts w:ascii="Calibri" w:hAnsi="Calibri" w:eastAsia="Calibri"/>
          <w:b/>
          <w:i w:val="0"/>
          <w:color w:val="182330"/>
          <w:sz w:val="21"/>
        </w:rPr>
        <w:t>Nie jest podpisem, umową ani zgodą na płatne działania.</w:t>
      </w:r>
      <w:r>
        <w:rPr>
          <w:rFonts w:ascii="Calibri" w:hAnsi="Calibri" w:eastAsia="Calibri"/>
          <w:b w:val="0"/>
          <w:i w:val="0"/>
          <w:color w:val="182330"/>
          <w:sz w:val="21"/>
        </w:rPr>
        <w:t xml:space="preserve"> Przed potwierdzeniem warto przejrzeć sekcje: pakiet i czas reakcji, płatne działania, zdjęcia i prywatność oraz granice usługi.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Informacje są kompletne na tym etapie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tak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częściowo: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Braki do uzupełnienia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rozumiem, że oznaczone braki muszą zostać uzupełnione przed rozpoczęciem odpowiednich działań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nie potwierdzam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Data potwierdzenia ustaleń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Kto potwierdził ustalenia (imię, bez podpisu)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Potwierdzenie nie zastępuje umowy, podpisu ani wymaganych przeglądów prawnych, księgowych i właścicielskich.</w:t>
      </w:r>
    </w:p>
    <w:p>
      <w:pPr>
        <w:pStyle w:val="Heading1"/>
        <w:keepNext/>
        <w:spacing w:before="300" w:after="120" w:line="300" w:lineRule="auto"/>
      </w:pPr>
      <w:r/>
      <w:r>
        <w:rPr>
          <w:rFonts w:ascii="Calibri" w:hAnsi="Calibri" w:eastAsia="Calibri"/>
          <w:b/>
          <w:i w:val="0"/>
          <w:color w:val="2E74B5"/>
          <w:sz w:val="29"/>
        </w:rPr>
        <w:t>Pasek rekordu (wypełnia Sentinel)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0DC"/>
          <w:left w:val="single" w:sz="4" w:space="0" w:color="C8D0DC"/>
          <w:bottom w:val="single" w:sz="4" w:space="0" w:color="C8D0DC"/>
          <w:right w:val="single" w:sz="4" w:space="0" w:color="C8D0DC"/>
          <w:insideH w:val="single" w:sz="4" w:space="0" w:color="C8D0DC"/>
          <w:insideV w:val="single" w:sz="4" w:space="0" w:color="C8D0DC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Pole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  <w:shd w:fill="E8EEF5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i w:val="0"/>
                <w:color w:val="182330"/>
                <w:sz w:val="19"/>
              </w:rPr>
              <w:t>Wartość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ID dokumentu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SCO-01 /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Referencja nieruchomości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SEN-PROP-______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Data wypełnienia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Operator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Język rekordu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PL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EN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inny: ______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Status formularza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rozmowa wstępna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częściowo wypełnione - przed pierwszą wizytą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po pierwszej wizycie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☐ wycofane</w:t>
            </w:r>
          </w:p>
        </w:tc>
      </w:tr>
      <w:tr>
        <w:tc>
          <w:tcPr>
            <w:tcW w:type="dxa" w:w="260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Punkty nierozstrzygnięte</w:t>
            </w:r>
          </w:p>
        </w:tc>
        <w:tc>
          <w:tcPr>
            <w:tcW w:type="dxa" w:w="6760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keepNext w:val="0"/>
              <w:spacing w:before="0" w:after="0" w:line="276" w:lineRule="auto"/>
            </w:pPr>
            <w:r/>
            <w:r>
              <w:rPr>
                <w:rFonts w:ascii="Calibri" w:hAnsi="Calibri" w:eastAsia="Calibri"/>
                <w:b w:val="0"/>
                <w:i w:val="0"/>
                <w:color w:val="182330"/>
                <w:sz w:val="19"/>
              </w:rPr>
              <w:t>______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182330"/>
          <w:sz w:val="21"/>
        </w:rPr>
        <w:t>Ten pasek służy wyłącznie identyfikacji roboczego rekordu i wypełnia go Sentinel. Historia wersji, kody systemowe, odwołania do archiwum i bramki przeglądu są prowadzone poza formularzem właściciela.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5F6774"/>
        <w:sz w:val="17"/>
      </w:rPr>
      <w:t xml:space="preserve">Strona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Calibri"/>
        <w:color w:val="5F6774"/>
        <w:sz w:val="17"/>
      </w:rPr>
      <w:t>Sentinel Costa Blanca | SCO-01 Potwierdzenie zakresu | wersja robocza v0.7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823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ntinelBullet">
    <w:name w:val="Sentinel Bullet"/>
    <w:basedOn w:val="Normal"/>
    <w:pPr>
      <w:spacing w:after="80" w:line="300" w:lineRule="auto"/>
      <w:ind w:left="540" w:hanging="271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Property Scope Confirmation - Working Draft PL v0.7</dc:title>
  <dc:subject>Sentinel Costa Blanca working document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>draft-source</cp:category>
</cp:coreProperties>
</file>