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60" w:line="240" w:lineRule="auto"/>
      </w:pPr>
      <w:r>
        <w:rPr>
          <w:rFonts w:ascii="Calibri" w:hAnsi="Calibri" w:eastAsia="Calibri"/>
          <w:b/>
          <w:color w:val="326B69"/>
          <w:sz w:val="22"/>
        </w:rPr>
        <w:t>SENTINEL COSTA BLANCA</w:t>
      </w:r>
    </w:p>
    <w:p>
      <w:pPr>
        <w:spacing w:before="0" w:after="160" w:line="240" w:lineRule="auto"/>
      </w:pPr>
      <w:r>
        <w:rPr>
          <w:rFonts w:ascii="Calibri" w:hAnsi="Calibri" w:eastAsia="Calibri"/>
          <w:b/>
          <w:color w:val="203A4A"/>
          <w:sz w:val="48"/>
        </w:rPr>
        <w:t>Potwierdzenie zakresu obsługi nieruchomości</w:t>
      </w:r>
    </w:p>
    <w:p>
      <w:pPr>
        <w:spacing w:before="0" w:after="440" w:line="240" w:lineRule="auto"/>
      </w:pPr>
      <w:r>
        <w:rPr>
          <w:rFonts w:ascii="Calibri" w:hAnsi="Calibri" w:eastAsia="Calibri"/>
          <w:b/>
          <w:color w:val="5B6870"/>
          <w:sz w:val="26"/>
        </w:rPr>
        <w:t>Pełny formularz ustalenia zakresu - dokument roboczy.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7440"/>
          <w:left w:val="single" w:sz="8" w:space="0" w:color="8A7440"/>
          <w:bottom w:val="single" w:sz="8" w:space="0" w:color="8A7440"/>
          <w:right w:val="single" w:sz="8" w:space="0" w:color="8A7440"/>
          <w:insideH w:val="single" w:sz="8" w:space="0" w:color="8A7440"/>
          <w:insideV w:val="single" w:sz="8" w:space="0" w:color="8A7440"/>
        </w:tblBorders>
      </w:tblPr>
      <w:tblGrid>
        <w:gridCol w:w="9360"/>
      </w:tblGrid>
      <w:tr>
        <w:tc>
          <w:tcPr>
            <w:tcW w:type="dxa" w:w="9360"/>
            <w:shd w:fill="F4F1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B422A"/>
                <w:sz w:val="19"/>
              </w:rPr>
              <w:t>Nie jest umową, nie jest finalnym brzmieniem prawnym i nie jest zatwierdzony do podpisu przez właściciela. Wymaga przeglądu po stronie Sentinel oraz, w oznaczonych miejscach, przeglądu prawnego i księgowego.</w:t>
            </w:r>
          </w:p>
        </w:tc>
      </w:tr>
    </w:tbl>
    <w:p>
      <w:pPr>
        <w:spacing w:before="0" w:after="120" w:line="240" w:lineRule="auto"/>
      </w:pPr>
    </w:p>
    <w:p>
      <w:pPr>
        <w:spacing w:before="200" w:after="100" w:line="240" w:lineRule="auto"/>
      </w:pPr>
      <w:r>
        <w:rPr>
          <w:rFonts w:ascii="Calibri" w:hAnsi="Calibri" w:eastAsia="Calibri"/>
          <w:b/>
          <w:color w:val="326B69"/>
          <w:sz w:val="24"/>
        </w:rPr>
        <w:t>Cel dokumentu</w:t>
      </w: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Formularz ustala zakres, dostęp, kanał decyzji i ograniczenia działania Sentinel. Każde niewypełnione pole oznacz: </w:t>
      </w:r>
      <w:r>
        <w:rPr>
          <w:rFonts w:ascii="Consolas" w:hAnsi="Consolas" w:eastAsia="Consolas"/>
          <w:color w:val="5B6870"/>
          <w:sz w:val="20"/>
        </w:rPr>
        <w:t>nie dotyczy</w:t>
      </w: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, </w:t>
      </w:r>
      <w:r>
        <w:rPr>
          <w:rFonts w:ascii="Consolas" w:hAnsi="Consolas" w:eastAsia="Consolas"/>
          <w:color w:val="5B6870"/>
          <w:sz w:val="20"/>
        </w:rPr>
        <w:t>oczekuje na decyzję właściciela</w:t>
      </w: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 albo </w:t>
      </w:r>
      <w:r>
        <w:rPr>
          <w:rFonts w:ascii="Consolas" w:hAnsi="Consolas" w:eastAsia="Consolas"/>
          <w:color w:val="5B6870"/>
          <w:sz w:val="20"/>
        </w:rPr>
        <w:t>oczekuje na pierwszą wizytę</w:t>
      </w:r>
      <w:r>
        <w:rPr>
          <w:rFonts w:ascii="Calibri" w:hAnsi="Calibri" w:eastAsia="Calibri"/>
          <w:b w:val="0"/>
          <w:i w:val="0"/>
          <w:color w:val="1E2933"/>
          <w:sz w:val="21"/>
        </w:rPr>
        <w:t>.</w:t>
      </w: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1. Właściciel, nieruchomość i sposób użycia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Imię i nazwisko / nazwa właściciela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Preferowany język kontaktu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polski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angielski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inny: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Obszar nieruchomości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 (obszar / miejscowość; bez pełnego adresu w tym formularzu roboczym)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Typ nieruchomości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apartament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dom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willa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inny: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Profil użycia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Nieobecność prywatna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Aktywne użycie przez gości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Użycie mieszane / nieustalone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Ważne uwagi do sposobu użycia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spacing w:before="200" w:after="140" w:line="240" w:lineRule="auto"/>
      </w:pPr>
      <w:r>
        <w:rPr>
          <w:rFonts w:ascii="Calibri" w:hAnsi="Calibri" w:eastAsia="Calibri"/>
          <w:b/>
          <w:i w:val="0"/>
          <w:color w:val="326B69"/>
          <w:sz w:val="26"/>
        </w:rPr>
        <w:t>Terminy uruchamiające gotowość</w:t>
      </w: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Wypełnij tylko, jeśli gotowość, przyjazdy właściciela, goście albo sprzątanie zależą od terminów.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Skąd Sentinel bierze terminy, które uruchamiają gotowość?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właściciel wysyła terminy ręcznie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współdzielony kalendarz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email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inne: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Czy Sentinel ma działający dostęp do tych terminów?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tak, sprawdzono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właściciel będzie wysyłał terminy ręcznie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do przetestowania przed użyciem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Źródło terminów służy wyłącznie do planowania gotowości. Sentinel nie obsługuje rezerwacji, cen, ogłoszeń, meldowania ani komunikacji z gośćmi i nie świadczy zarządzania najmem.</w:t>
      </w: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Profil mieszany / nieustalony oznacza zakres startowy do potwierdzenia. Wypełnij tylko te moduły prywatne i gościnne, które rzeczywiście mają działać; nie powielaj wspólnych ustaleń.</w:t>
      </w: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2. Pakiet, rytm i czas reakcji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Pakiet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Podstawowy / Basic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Rozszerzony / Extended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Pełny / Full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do potwierdzenia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Okno reakcji / decyzji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48h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24h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tego samego dnia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inne zgodne z pakietem: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Uzgodniony rytm wizyt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Dodatkowe wejścia poza planowymi wizytami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 (kiedy i na jakiej podstawie)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40" w:line="283" w:lineRule="auto"/>
      </w:pPr>
      <w:r>
        <w:rPr>
          <w:rFonts w:ascii="Calibri" w:hAnsi="Calibri" w:eastAsia="Calibri"/>
          <w:b/>
          <w:i w:val="0"/>
          <w:color w:val="1E2933"/>
          <w:sz w:val="21"/>
        </w:rPr>
        <w:t>Full: minimum 3 wizyty w miesiącu.</w:t>
      </w: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SLA oznacza czas reakcji / decyzji, nie gwarancję rozwiązania sprawy. Pakiet określa rytm, intensywność, czas reakcji i pozycję decyzyjną; nie przenosi odpowiedzialności właściciela i nie tworzy gwarancji rezultatu.</w:t>
      </w: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Odpowiedzialność pakietowa ≠ uprawnienie awaryjne ≠ odpowiedzialność za szkodę. Sentinel dokumentuje widoczne fakty i działa w uzgodnionych granicach; nie stawia diagnoz technicznych.</w:t>
      </w: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3. Co Sentinel robi i kiedy</w:t>
      </w: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Dla każdego bloku uzupełnij tylko pola potrzebne do realnego działania. Statusy: </w:t>
      </w:r>
      <w:r>
        <w:rPr>
          <w:rFonts w:ascii="Consolas" w:hAnsi="Consolas" w:eastAsia="Consolas"/>
          <w:color w:val="5B6870"/>
          <w:sz w:val="20"/>
        </w:rPr>
        <w:t>w zakresie</w:t>
      </w: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, </w:t>
      </w:r>
      <w:r>
        <w:rPr>
          <w:rFonts w:ascii="Consolas" w:hAnsi="Consolas" w:eastAsia="Consolas"/>
          <w:color w:val="5B6870"/>
          <w:sz w:val="20"/>
        </w:rPr>
        <w:t>poza zakresem</w:t>
      </w: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, </w:t>
      </w:r>
      <w:r>
        <w:rPr>
          <w:rFonts w:ascii="Consolas" w:hAnsi="Consolas" w:eastAsia="Consolas"/>
          <w:color w:val="5B6870"/>
          <w:sz w:val="20"/>
        </w:rPr>
        <w:t>nie dotyczy</w:t>
      </w: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, </w:t>
      </w:r>
      <w:r>
        <w:rPr>
          <w:rFonts w:ascii="Consolas" w:hAnsi="Consolas" w:eastAsia="Consolas"/>
          <w:color w:val="5B6870"/>
          <w:sz w:val="20"/>
        </w:rPr>
        <w:t>decyzja właściciela</w:t>
      </w: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, </w:t>
      </w:r>
      <w:r>
        <w:rPr>
          <w:rFonts w:ascii="Consolas" w:hAnsi="Consolas" w:eastAsia="Consolas"/>
          <w:color w:val="5B6870"/>
          <w:sz w:val="20"/>
        </w:rPr>
        <w:t>pierwsza wizyta</w:t>
      </w:r>
      <w:r>
        <w:rPr>
          <w:rFonts w:ascii="Calibri" w:hAnsi="Calibri" w:eastAsia="Calibri"/>
          <w:b w:val="0"/>
          <w:i w:val="0"/>
          <w:color w:val="1E2933"/>
          <w:sz w:val="21"/>
        </w:rPr>
        <w:t>.</w:t>
      </w:r>
    </w:p>
    <w:p>
      <w:pPr>
        <w:pStyle w:val="Heading2"/>
        <w:spacing w:before="200" w:after="140" w:line="240" w:lineRule="auto"/>
      </w:pPr>
      <w:r>
        <w:rPr>
          <w:rFonts w:ascii="Calibri" w:hAnsi="Calibri" w:eastAsia="Calibri"/>
          <w:b/>
          <w:i w:val="0"/>
          <w:color w:val="326B69"/>
          <w:sz w:val="26"/>
        </w:rPr>
        <w:t>3A. Regularne działania Sentinel</w:t>
      </w: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Działanie: </w:t>
      </w:r>
      <w:r>
        <w:rPr>
          <w:rFonts w:ascii="Calibri" w:hAnsi="Calibri" w:eastAsia="Calibri"/>
          <w:b/>
          <w:i w:val="0"/>
          <w:color w:val="203A4A"/>
          <w:sz w:val="21"/>
        </w:rPr>
        <w:t>Planowa wizyta nadzorcza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Zakres / 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Kiedy działa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zgodnie z uzgodnionym planem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Jak często / kiedy sprawdzane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Wynik dla właściciela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raport wizyty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Granica działania / uwagi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Działanie: </w:t>
      </w:r>
      <w:r>
        <w:rPr>
          <w:rFonts w:ascii="Calibri" w:hAnsi="Calibri" w:eastAsia="Calibri"/>
          <w:b/>
          <w:i w:val="0"/>
          <w:color w:val="203A4A"/>
          <w:sz w:val="21"/>
        </w:rPr>
        <w:t>Przechowanie kluczy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Zakres / 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Kiedy działa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 udokumentowanym przekazaniu kluczy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Jak często / kiedy sprawdzane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stan przy przekazaniu / zwrocie; ruch według rejestru dostępu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Wynik dla właściciela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potwierdzenie przechowania / log dostępu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Granica działania / uwagi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bez pełnego adresu na oznaczeniach;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Działanie: </w:t>
      </w:r>
      <w:r>
        <w:rPr>
          <w:rFonts w:ascii="Calibri" w:hAnsi="Calibri" w:eastAsia="Calibri"/>
          <w:b/>
          <w:i w:val="0"/>
          <w:color w:val="203A4A"/>
          <w:sz w:val="21"/>
        </w:rPr>
        <w:t>Komunikaty wspólnoty / budynku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Zakres / 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Kiedy działa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gdy tablica / komunikat jest dostępny podczas wizyty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Jak często / kiedy sprawdzane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podczas uzgodnionych wizyt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Wynik dla właściciela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notatka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Granica działania / uwagi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tylko widoczne komunikaty;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spacing w:before="200" w:after="140" w:line="240" w:lineRule="auto"/>
      </w:pPr>
      <w:r>
        <w:rPr>
          <w:rFonts w:ascii="Calibri" w:hAnsi="Calibri" w:eastAsia="Calibri"/>
          <w:b/>
          <w:i w:val="0"/>
          <w:color w:val="326B69"/>
          <w:sz w:val="26"/>
        </w:rPr>
        <w:t>3B. Gotowość uruchamiana terminem</w:t>
      </w: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Wypełnij tylko moduły wybrane dla profilu prywatnego, gościnnego albo mieszanego.</w:t>
      </w: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Działanie: </w:t>
      </w:r>
      <w:r>
        <w:rPr>
          <w:rFonts w:ascii="Calibri" w:hAnsi="Calibri" w:eastAsia="Calibri"/>
          <w:b/>
          <w:i w:val="0"/>
          <w:color w:val="203A4A"/>
          <w:sz w:val="21"/>
        </w:rPr>
        <w:t>Gotowość przed przyjazdem właściciela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Zakres / 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Co uruchamia działanie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termin przekazany zgodnie z sekcją 1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Kiedy ma być gotowe / minimalny termin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Wynik dla właściciela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potwierdzenie gotowości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Warunki wykonania / ograniczenia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zależne od terminu powiadomienia;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Działanie: </w:t>
      </w:r>
      <w:r>
        <w:rPr>
          <w:rFonts w:ascii="Calibri" w:hAnsi="Calibri" w:eastAsia="Calibri"/>
          <w:b/>
          <w:i w:val="0"/>
          <w:color w:val="203A4A"/>
          <w:sz w:val="21"/>
        </w:rPr>
        <w:t>Sprzątanie w ramach gotowości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Zakres / 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Co uruchamia działanie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termin przyjazdu właściciela / uzgodnionej gotowości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Kiedy ma być gotowe / minimalny termin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Wynik dla właściciela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potwierdzenie gotowości + dowód przed/po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Warunki wykonania / ograniczenia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funkcja w ramach nadzoru;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Działanie: </w:t>
      </w:r>
      <w:r>
        <w:rPr>
          <w:rFonts w:ascii="Calibri" w:hAnsi="Calibri" w:eastAsia="Calibri"/>
          <w:b/>
          <w:i w:val="0"/>
          <w:color w:val="203A4A"/>
          <w:sz w:val="21"/>
        </w:rPr>
        <w:t>Sprzątanie rotacyjne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Zakres / 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Co uruchamia działanie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termin wyjazdu / przyjazdu gości przekazany zgodnie z sekcją 1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Kiedy ma być gotowe / minimalny termin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Wynik dla właściciela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potwierdzenie gotowości + dowód przed/po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Warunki wykonania / ograniczenia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bez obsługi rezerwacji lub komunikacji z gośćmi;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Działanie: </w:t>
      </w:r>
      <w:r>
        <w:rPr>
          <w:rFonts w:ascii="Calibri" w:hAnsi="Calibri" w:eastAsia="Calibri"/>
          <w:b/>
          <w:i w:val="0"/>
          <w:color w:val="203A4A"/>
          <w:sz w:val="21"/>
        </w:rPr>
        <w:t>Kontrola po gościach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Zakres / 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Co uruchamia działanie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termin zakończenia pobytu przekazany zgodnie z sekcją 1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Kiedy ma być gotowe / minimalny termin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Wynik dla właściciela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raport / zdjęcia referencyjne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Warunki wykonania / ograniczenia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bez obsługi rezerwacji, cen i wiadomości do gości;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Pościel / pranie ustala się w sekcji 6 tylko wtedy, gdy jest objęte zakresem sprzątania.</w:t>
      </w:r>
    </w:p>
    <w:p>
      <w:pPr>
        <w:pStyle w:val="Heading2"/>
        <w:spacing w:before="200" w:after="140" w:line="240" w:lineRule="auto"/>
      </w:pPr>
      <w:r>
        <w:rPr>
          <w:rFonts w:ascii="Calibri" w:hAnsi="Calibri" w:eastAsia="Calibri"/>
          <w:b/>
          <w:i w:val="0"/>
          <w:color w:val="326B69"/>
          <w:sz w:val="26"/>
        </w:rPr>
        <w:t>3C. Dostęp dla wykonawcy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Czy dostęp dla wykonawcy jest w zakresie?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decyzję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Kiedy dostęp jest możliwy?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Wymagana decyzja właściciela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dotyczy; płatne działanie lub wydatek zawsze podlega zasadom z sekcji 7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Co Sentinel dokumentuje?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log dostępu / podsumowanie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Granica działania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Sentinel nie gwarantuje dostępności, ceny, jakości ani rezultatu pracy wykonawcy.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spacing w:before="200" w:after="140" w:line="240" w:lineRule="auto"/>
      </w:pPr>
      <w:r>
        <w:rPr>
          <w:rFonts w:ascii="Calibri" w:hAnsi="Calibri" w:eastAsia="Calibri"/>
          <w:b/>
          <w:i w:val="0"/>
          <w:color w:val="326B69"/>
          <w:sz w:val="26"/>
        </w:rPr>
        <w:t>3D. Kontrola wizualna podczas wizyty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Czy kontrola wizualna balkonu / elementów zewnętrznych jest w zakresie?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pierwszą wizytę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Kiedy sprawdzane?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podczas uzgodnionej wizyty nadzorczej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Wynik dla właściciela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notatka / zdjęcie referencyjne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Granica sprawdzenia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tylko widoczne elementy; bez prac technicznych i bez diagnozy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4. Terminy powiadomienia i krótkie terminy</w:t>
      </w: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Temat: </w:t>
      </w:r>
      <w:r>
        <w:rPr>
          <w:rFonts w:ascii="Calibri" w:hAnsi="Calibri" w:eastAsia="Calibri"/>
          <w:b/>
          <w:i w:val="0"/>
          <w:color w:val="203A4A"/>
          <w:sz w:val="21"/>
        </w:rPr>
        <w:t>Przyjazd właściciela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Ustalona zasada / termin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Wyjątek / krótki termin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uzgodnione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Temat: </w:t>
      </w:r>
      <w:r>
        <w:rPr>
          <w:rFonts w:ascii="Calibri" w:hAnsi="Calibri" w:eastAsia="Calibri"/>
          <w:b/>
          <w:i w:val="0"/>
          <w:color w:val="203A4A"/>
          <w:sz w:val="21"/>
        </w:rPr>
        <w:t>Gotowość lokalu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Ustalona zasada / termin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Wyjątek / krótki termin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uzgodnione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Temat: </w:t>
      </w:r>
      <w:r>
        <w:rPr>
          <w:rFonts w:ascii="Calibri" w:hAnsi="Calibri" w:eastAsia="Calibri"/>
          <w:b/>
          <w:i w:val="0"/>
          <w:color w:val="203A4A"/>
          <w:sz w:val="21"/>
        </w:rPr>
        <w:t>Sprzątanie w ramach gotowości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Ustalona zasada / termin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Wyjątek / krótki termin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uzgodnione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Temat: </w:t>
      </w:r>
      <w:r>
        <w:rPr>
          <w:rFonts w:ascii="Calibri" w:hAnsi="Calibri" w:eastAsia="Calibri"/>
          <w:b/>
          <w:i w:val="0"/>
          <w:color w:val="203A4A"/>
          <w:sz w:val="21"/>
        </w:rPr>
        <w:t>Sprzątanie rotacyjne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Ustalona zasada / termin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Wyjątek / krótki termin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uzgodnione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Temat: </w:t>
      </w:r>
      <w:r>
        <w:rPr>
          <w:rFonts w:ascii="Calibri" w:hAnsi="Calibri" w:eastAsia="Calibri"/>
          <w:b/>
          <w:i w:val="0"/>
          <w:color w:val="203A4A"/>
          <w:sz w:val="21"/>
        </w:rPr>
        <w:t>Dostęp wykonawcy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Ustalona zasada / termin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Wyjątek / krótki termin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uzgodnione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Krótki termin może ograniczyć gotowość. Sentinel potwierdza reakcję i decyzję, nie gwarantuje rezultatu.</w:t>
      </w: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5. Dostęp i klucze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Czy przechowanie kluczy jest w zakresie?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decyzję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Metoda dostępu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klucz fizyczny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smart lock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kod alarmu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wspólnota / portier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inna: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Stan dostępu kodowego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dostęp potwierdzony w bezpiecznym rejestrze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nieprzekazany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do ustalenia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Role dopuszczone do dostępu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operator Sentinel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osoba sprzątająca Sentinel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osoba wybrana przez właściciela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wykonawca - każdorazowo za zgodą właściciela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inne: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Ograniczenia dostępu / strefy wyłączone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Kontakt przy problemie z wejściem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Przekazanie i zwrot kluczy są dokumentowane osobnym potwierdzeniem. Szczegóły liczby, identyfikatorów i stanu kluczy nie należą do tego formularza zakresu.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7440"/>
          <w:left w:val="single" w:sz="8" w:space="0" w:color="8A7440"/>
          <w:bottom w:val="single" w:sz="8" w:space="0" w:color="8A7440"/>
          <w:right w:val="single" w:sz="8" w:space="0" w:color="8A7440"/>
          <w:insideH w:val="single" w:sz="8" w:space="0" w:color="8A7440"/>
          <w:insideV w:val="single" w:sz="8" w:space="0" w:color="8A7440"/>
        </w:tblBorders>
      </w:tblPr>
      <w:tblGrid>
        <w:gridCol w:w="9360"/>
      </w:tblGrid>
      <w:tr>
        <w:tc>
          <w:tcPr>
            <w:tcW w:type="dxa" w:w="9360"/>
            <w:shd w:fill="F4F1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B422A"/>
                <w:sz w:val="19"/>
              </w:rPr>
              <w:t>Nie wolno wpisywać w tym dokumencie rzeczywistych kodów, haseł, PIN-ów, etykiet Wi-Fi, kodów sejfu ani pełnych danych dostępowych. Dokument zapisuje wyłącznie stan i zgodę na użycie dostępu.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6. Sprzątanie i gotowość - ustalenia wykonawcze</w:t>
      </w: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Wypełnij tylko wtedy, gdy sprzątanie jest objęte zakresem.</w:t>
      </w: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Ten formularz ustala model i granice sprzątania. Konkretna checklista wykonania każdej usługi jest osobnym dokumentem roboczym CLN-02.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Kto wykonuje sprzątanie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osoba Sentinel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osoba wybrana przez właściciela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decyzję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Zakres sprzątania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gotowość właściciela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rotacja gości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oba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obejmuje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Kto dostarcza środki / produkty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przechowywane w lokalu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właściciel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Sentinel - zakup po zgodzie właściciela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decyzję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Brak środków / produktów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raport bez zakupu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zakup po zgodzie właściciela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osobny, wcześniej sprawdzony dokument uprawnienia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decyzję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Pranie / pościel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Sentinel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właściciel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osoba wybrana przez właściciela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pralnia zewnętrzna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obejmuje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Ponowne sprzątanie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właściciel decyduje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Sentinel poprawia, jeśli błąd leży po stronie osoby Sentinel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koszt i zasada oczekują na test operacyjny / decyzję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Dowód przed/po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wymagany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decyzję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Sprzątanie jest funkcją w ramach uzgodnionego nadzoru, a nie odrębną publiczną kategorią usługi. Sentinel dokumentuje wykonanie własnej osoby sprzątającej. Przy osobie wybranej przez właściciela Sentinel dokumentuje wyłącznie widoczną gotowość i nie gwarantuje metody, terminu, produktów, obsady ani rezultatu tej osoby.</w:t>
      </w: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Dowód przed/po dokumentuje widoczną gotowość; nie jest certyfikatem higieny ani gwarancją stanu technicznego.</w:t>
      </w: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7. Płatne działania i decyzje właściciela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Basic / Extended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Brak autonomicznego płatnego działania domyślnie; zgoda właściciela wymagana przed płatnym działaniem lub wydatkiem na wykonawcę.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Full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standardowy limit EUR 300 na decyzję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opcjonalny limit EUR 500 uzgodniony</w:t>
            </w:r>
          </w:p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Powyżej wybranego limitu wymagana jest zgoda właściciela.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Oddzielny dokument uprawnienia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brak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istnieje po wymaganym przeglądzie: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przegląd prawny / księgowy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Kanał ważnej decyzji właściciela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Potwierdzenie decyzji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email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WhatsApp jako dowód komunikacji + archiwizacja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telefon tylko z pisemnym potwierdzeniem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inne: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Dowód wydatku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Rachunek wymagany; wyjątki wyłącznie po przeglądzie księgowym.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Zasady rozliczeń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oczekują na wymagany przegląd księgowy tam, gdzie oznaczono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Wykonawcy zewnętrzni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Sentinel może koordynować dostęp i dokumentację; nie gwarantuje dostępności, ceny, jakości ani rezultatu pracy wykonawcy.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7440"/>
          <w:left w:val="single" w:sz="8" w:space="0" w:color="8A7440"/>
          <w:bottom w:val="single" w:sz="8" w:space="0" w:color="8A7440"/>
          <w:right w:val="single" w:sz="8" w:space="0" w:color="8A7440"/>
          <w:insideH w:val="single" w:sz="8" w:space="0" w:color="8A7440"/>
          <w:insideV w:val="single" w:sz="8" w:space="0" w:color="8A7440"/>
        </w:tblBorders>
      </w:tblPr>
      <w:tblGrid>
        <w:gridCol w:w="9360"/>
      </w:tblGrid>
      <w:tr>
        <w:tc>
          <w:tcPr>
            <w:tcW w:type="dxa" w:w="9360"/>
            <w:shd w:fill="F4F1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B422A"/>
                <w:sz w:val="19"/>
              </w:rPr>
              <w:t>Minimalne działanie wymagane przez służby awaryjne albo administrację wspólnoty może zostać udokumentowane, jeżeli sytuacja tego wymaga. Nie oznacza to wcześniej autoryzowanego mandatu Sentinel do wydatków w Basic / Extended. Nie wolno tworzyć limitu euro dla Basic / Extended.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8. Kontakty, decyzje i dostarczanie raportów</w:t>
      </w: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Kontakt / kanał: </w:t>
      </w:r>
      <w:r>
        <w:rPr>
          <w:rFonts w:ascii="Calibri" w:hAnsi="Calibri" w:eastAsia="Calibri"/>
          <w:b/>
          <w:i w:val="0"/>
          <w:color w:val="203A4A"/>
          <w:sz w:val="21"/>
        </w:rPr>
        <w:t>Główny kontakt decyzyjny właściciela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Dane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Kiedy użyć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decyzje operacyjne i płatne działania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Kontakt / kanał: </w:t>
      </w:r>
      <w:r>
        <w:rPr>
          <w:rFonts w:ascii="Calibri" w:hAnsi="Calibri" w:eastAsia="Calibri"/>
          <w:b/>
          <w:i w:val="0"/>
          <w:color w:val="203A4A"/>
          <w:sz w:val="21"/>
        </w:rPr>
        <w:t>Kontakt zapasowy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Dane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Kiedy użyć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gdy właściciel nie odpowiada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Kontakt / kanał: </w:t>
      </w:r>
      <w:r>
        <w:rPr>
          <w:rFonts w:ascii="Calibri" w:hAnsi="Calibri" w:eastAsia="Calibri"/>
          <w:b/>
          <w:i w:val="0"/>
          <w:color w:val="203A4A"/>
          <w:sz w:val="21"/>
        </w:rPr>
        <w:t>Kontakt wspólnoty / administracji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Dane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Kiedy użyć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sprawy budynku / awarie wspólnotowe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Kontakt / kanał: </w:t>
      </w:r>
      <w:r>
        <w:rPr>
          <w:rFonts w:ascii="Calibri" w:hAnsi="Calibri" w:eastAsia="Calibri"/>
          <w:b/>
          <w:i w:val="0"/>
          <w:color w:val="203A4A"/>
          <w:sz w:val="21"/>
        </w:rPr>
        <w:t>Kontakt ubezpieczeniowy / szkoda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Dane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Kiedy użyć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ścieżka roszczeń właściciela, jeśli podano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Kontakt / kanał: </w:t>
      </w:r>
      <w:r>
        <w:rPr>
          <w:rFonts w:ascii="Calibri" w:hAnsi="Calibri" w:eastAsia="Calibri"/>
          <w:b/>
          <w:i w:val="0"/>
          <w:color w:val="203A4A"/>
          <w:sz w:val="21"/>
        </w:rPr>
        <w:t>Email do raportów i decyzji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Dane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Kiedy użyć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oficjalna dostawa dokumentów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Kontakt / kanał: </w:t>
      </w:r>
      <w:r>
        <w:rPr>
          <w:rFonts w:ascii="Calibri" w:hAnsi="Calibri" w:eastAsia="Calibri"/>
          <w:b/>
          <w:i w:val="0"/>
          <w:color w:val="203A4A"/>
          <w:sz w:val="21"/>
        </w:rPr>
        <w:t>Kanał roboczy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Dane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email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WhatsApp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telefon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inny: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Kiedy użyć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komunikacja operacyjna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Raporty i decyzje trafiają do emaila / bezpiecznego archiwum. WhatsApp może służyć do komunikacji roboczej, ale nie jest oficjalnym archiwum.</w:t>
      </w: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9. Zdjęcia, dowody i prywatność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Dostawa wybranych zdjęć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email z raportem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link z archiwum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oba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Strefy ograniczone / bez zdjęć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Zasady retencji i prywatności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do potwierdzenia po wymaganym przeglądzie prawnym / księgowym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Pełny zestaw dowodów jest przechowywany w bezpiecznym archiwum Sentinel.</w:t>
      </w:r>
    </w:p>
    <w:p>
      <w:pPr>
        <w:spacing w:before="0" w:after="140" w:line="283" w:lineRule="auto"/>
      </w:pPr>
      <w:r>
        <w:rPr>
          <w:rFonts w:ascii="Calibri" w:hAnsi="Calibri" w:eastAsia="Calibri"/>
          <w:b/>
          <w:i w:val="0"/>
          <w:color w:val="1E2933"/>
          <w:sz w:val="21"/>
        </w:rPr>
        <w:t>Nie fotografować: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dokumentów tożsamości, paszportów i dokumentów prawnych;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kart płatniczych, dokumentów bankowych i faktur z pełnymi danymi;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kodów alarmu, haseł, routerów / etykiet Wi-Fi i kodów sejfu;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ekranów z wiadomościami, emailami, kontami lub danymi logowania;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dzieci, zdjęć rodzinnych i prywatnych materiałów osobistych;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leków, dokumentów medycznych i przedmiotów intymnych;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wnętrza zamkniętych szaf, sejfów, prywatnych schowków i stref wyłączonych;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kosztowności oraz rzeczy osobistych gości, chyba że są bezpośrednio związane ze zgłaszanym problemem - wtedy materiał należy ograniczyć lub wykadrować.</w:t>
      </w: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Jeżeli element wrażliwy ma znaczenie operacyjne, zapisz: </w:t>
      </w:r>
      <w:r>
        <w:rPr>
          <w:rFonts w:ascii="Consolas" w:hAnsi="Consolas" w:eastAsia="Consolas"/>
          <w:color w:val="5B6870"/>
          <w:sz w:val="20"/>
        </w:rPr>
        <w:t>Element wrażliwy widoczny; nie sfotografowano. Może wymagać decyzji właściciela.</w:t>
      </w: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 Dowody opisują widoczny stan; nie są diagnozą techniczną.</w:t>
      </w: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10. Granice usługi i brak obietnic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Uzgodniony nadzór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Sentinel wykonuje wyłącznie uzgodniony nadzór i reprezentację właściciela; nie przejmuje nieograniczonego zarządzania nieruchomością.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Zarządzanie najmem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Sentinel nie obsługuje rezerwacji, cen, ogłoszeń, meldowania ani komunikacji z gośćmi.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Concierge / lifestyle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Sentinel nie świadczy usług lifestyle, zakupów osobistych, organizacji wygody ani ogólnej opieki.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Diagnoza techniczna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Sentinel dokumentuje widoczne fakty; diagnoza należy do właściwego specjalisty.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Gwarancja rozwiązania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SLA oznacza reakcję / decyzję, nie gwarantowany rezultat.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Wykonawcy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Sentinel nie gwarantuje dostępności, ceny, jakości ani rezultatu pracy wykonawcy.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Zamknięty zakres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Jeżeli usługa nie jest wyraźnie wpisana jako objęta zakresem, nie jest objęta automatycznie.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Prawo / podatki / ubezpieczenie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Sentinel nie świadczy porad prawnych, podatkowych ani ubezpieczeniowych; właściciel korzysta z właściwych doradców. Końcowe brzmienie wymaga przeglądu prawnego.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11. Co pozostaje do potwierdzenia</w:t>
      </w: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Punkt: </w:t>
      </w:r>
      <w:r>
        <w:rPr>
          <w:rFonts w:ascii="Calibri" w:hAnsi="Calibri" w:eastAsia="Calibri"/>
          <w:b/>
          <w:i w:val="0"/>
          <w:color w:val="203A4A"/>
          <w:sz w:val="21"/>
        </w:rPr>
        <w:t>Otwarte decyzje właściciela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Odpowiedzialny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właściciel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Termin / 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Punkt: </w:t>
      </w:r>
      <w:r>
        <w:rPr>
          <w:rFonts w:ascii="Calibri" w:hAnsi="Calibri" w:eastAsia="Calibri"/>
          <w:b/>
          <w:i w:val="0"/>
          <w:color w:val="203A4A"/>
          <w:sz w:val="21"/>
        </w:rPr>
        <w:t>Brakujące dane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Odpowiedzialny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Termin / 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Punkt: </w:t>
      </w:r>
      <w:r>
        <w:rPr>
          <w:rFonts w:ascii="Calibri" w:hAnsi="Calibri" w:eastAsia="Calibri"/>
          <w:b/>
          <w:i w:val="0"/>
          <w:color w:val="203A4A"/>
          <w:sz w:val="21"/>
        </w:rPr>
        <w:t>Pierwsza wizyta wymagana do zamknięcia zakresu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Odpowiedzialny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Sentinel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Termin / 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wykonano: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Punkt: </w:t>
      </w:r>
      <w:r>
        <w:rPr>
          <w:rFonts w:ascii="Calibri" w:hAnsi="Calibri" w:eastAsia="Calibri"/>
          <w:b/>
          <w:i w:val="0"/>
          <w:color w:val="203A4A"/>
          <w:sz w:val="21"/>
        </w:rPr>
        <w:t>Zmiana zakresu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Odpowiedzialny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właściciel + Sentinel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Termin / 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wymaga pisemnego potwierdzenia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Pierwsza wizyta / profil nieruchomości ustala m.in. zawory, wyłączniki, wejście do budynku, strefy prywatne, widoczne ryzyka i zdjęcia bazowe. Szczegóły trafiają do wewnętrznego profilu nieruchomości / raportu pierwszej wizyty, a nie do tego formularza.</w:t>
      </w: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12. Robocze potwierdzenie ustaleń</w:t>
      </w: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Przed potwierdzeniem przeczytaj sekcje: pakiet i SLA, płatne działania, zdjęcia i prywatność oraz granice usługi.</w:t>
      </w: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To nie jest klauzula podpisu prawnego.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Potwierdzenie informacji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częściowo: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Potwierdzenie braków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rozumiem, że oznaczone braki muszą zostać uzupełnione przed rozpoczęciem odpowiednich działań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potwierdzam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Data roboczego potwierdzenia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Imię osoby potwierdzającej (bez podpisu)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Potwierdzenie oznacza, że podane informacje wystarczają do przygotowania pracy Sentinel. Nie zastępuje umowy, podpisu ani wymaganych przeglądów prawnych, księgowych i właścicielskich.</w:t>
      </w: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Wewnętrzny pasek rekordu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ID dokumentu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SCO-01 / 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Referencja nieruchomości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SEN-PROP-______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Data wypełnienia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Operator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Język rekordu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EN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inny: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 formularza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rozmowa wstępna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częściowo wypełnione - przed pierwszą wizytą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 pierwszej wizycie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wycofane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Punkty nierozstrzygnięte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Ten pasek służy wyłącznie identyfikacji roboczego rekordu. Historia wersji, kody systemowe, odwołania do archiwum i bramki przeglądu są prowadzone poza formularzem właściciela.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Calibri" w:hAnsi="Calibri" w:eastAsia="Calibri"/>
        <w:color w:val="5B6870"/>
        <w:sz w:val="17"/>
      </w:rPr>
      <w:t>Dokument roboczy - nie do podpisu</w:t>
    </w:r>
    <w:r>
      <w:t xml:space="preserve">                                                    </w:t>
    </w:r>
    <w:r>
      <w:rPr>
        <w:rFonts w:ascii="Calibri" w:hAnsi="Calibri" w:eastAsia="Calibri"/>
        <w:color w:val="5B6870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Calibri"/>
        <w:b/>
        <w:color w:val="5B6870"/>
        <w:sz w:val="17"/>
      </w:rPr>
      <w:t>Sentinel Costa Blanca</w:t>
    </w:r>
    <w:r>
      <w:rPr>
        <w:rFonts w:ascii="Calibri" w:hAnsi="Calibri" w:eastAsia="Calibri"/>
        <w:color w:val="5B6870"/>
        <w:sz w:val="17"/>
      </w:rPr>
      <w:t xml:space="preserve">   |   SCO-01   |   wersja robocza v0.5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E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03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326B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03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Potwierdzenie zakresu obsługi nieruchomości</dc:title>
  <dc:subject>Roboczy dokument operacyjny v0.5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