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  &lt;식단 기반 영양제 추천 서비스&gt;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ind w:left="720" w:hanging="360"/>
        <w:jc w:val="left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아이디어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7"/>
        </w:numPr>
        <w:ind w:left="1440" w:hanging="360"/>
        <w:jc w:val="left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일일 섭취량 기반 필요 영양성분 / 초과 영양성분 알림 서비스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기획 배경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의학이 발달함에 따라 기대 수명 증가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단순히 오래 사는 것이 아닌 건강하게 오래사는 법에 대한 관심 증가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실질적으로 모든 필요 영양성분을 식단을 통해 섭취 불가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가지고 있는 질병 및 건강 증진을 목적으로 사람들의 영양제 섭취량 증가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필요 영양제와 복용법에 관한 관심 증가, 오남용으로 인한 부작용에 대한 걱정 / 너무 다양한 정보로 인한 혼란 야기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필요 영양제와 복용법에 관한 관심 증가, 무분별한 정보로 인한 혼란 야기, 오남용 증가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1인 가구 및 외식 비중의 증대로 섭취한 음식 정보에 대한 정확한 인지 불가능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left="0" w:firstLine="72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서비스 구성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사전에 사용자 정보 등록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성별, 나이, 키, 체중,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직업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, 활동량, 야외활동량 (햇빛 노출) , 가지고 있는 질병, 기타 개선을 바라는 증상 등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하루 섭취 정보 기입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인터페이스 구성을 통한 직접 업로드 (ex : 김치찌개, 밥, 고등어 조림 등) 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사진 업로드 : 기계 학습을 통한 이미지 학습으로 사진 업로드시 해당 음식과 자동적으로 매칭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라이다 센서를 통한 인식 (라이다 센서를 통해 섭취하고자 하는 음식 업로드 / 활용 가능여부 체크 필요)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영양 성분 부족 / 초과시 발생 가능한 증상 및 부작용 정보제공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영양제일 경우 섭취량을 초과하지 않는 함량을 선별하여 정보 제공 혹은 검색 할 수 있도록 분류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업로드한 섭취 정보를 기반 일일 권장량 대비 섭취 영양성분 확인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사전에 입력한 사용자 정보를 바탕으로 추가로 필요한 영양성분 알림 (해당 영양성분 섭취가 가능한 </w:t>
      </w:r>
      <w:commentRangeStart w:id="4"/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음식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, 조리법 및 영양제 정보 제공 서비스 / 영양제일 경우 함량, 가격대별 정보제공)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기대효과 및 활용방안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전국민 건강한 식습관 형성 및 영양 섭취 장려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건강을 위한 건강한 식습관 재고 및 올바른 영양제 섭취에 관한 인식 및 사전 지식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사회적 배려 계층을 위한 영양 불균형 해결(필요한 영양분 → 값싼 영양제 추천)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고령층 및 취약계층 아동을 위한 식단 구성(독거 노인 및 맞벌이 가정 아이들)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지역별 취약계층의 식단 데이터를 수집하여 평균적으로 부족한 영양 성분에 초점을 맞춰 무료 급식소 식단 제공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의료체계와의 연계를 통한 다양한 공중보건 및 복지 정책 수립에 활용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공중보건에 기여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해당 데이터를 병원 진료시 사용자가 제공하여 진료에 참조, 활용</w:t>
      </w:r>
    </w:p>
    <w:p w:rsidR="00000000" w:rsidDel="00000000" w:rsidP="00000000" w:rsidRDefault="00000000" w:rsidRPr="00000000" w14:paraId="00000038">
      <w:pPr>
        <w:pageBreakBefore w:val="0"/>
        <w:ind w:left="216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d82231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d82231"/>
          <w:sz w:val="21"/>
          <w:szCs w:val="21"/>
          <w:highlight w:val="white"/>
          <w:rtl w:val="0"/>
        </w:rPr>
        <w:t xml:space="preserve">프렌차이즈 등 외식업체에 영양성분 기입을 제안 및 데이터화함으로 더욱 다양하고 세밀화된 식단 기록 (말이 조잡한테 정리 필요) → 이건 차후 서비스 개선 방향으로 들어가야할듯!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ff0000"/>
          <w:sz w:val="21"/>
          <w:szCs w:val="21"/>
          <w:highlight w:val="white"/>
          <w:rtl w:val="0"/>
        </w:rPr>
        <w:t xml:space="preserve">특정 연령(영유아, 아동, 고연령 계층) 및 불편 증상으로 관리가 필요한 사람들에게 집중 관리를 할 수 있도록 활용 → C랑 겹치는듯!</w:t>
      </w:r>
    </w:p>
    <w:p w:rsidR="00000000" w:rsidDel="00000000" w:rsidP="00000000" w:rsidRDefault="00000000" w:rsidRPr="00000000" w14:paraId="0000003E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유사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푸드렌즈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ai를 활용, 음식 이미지 인식을 통해 하루 섭취 칼로리 및 정보 제공</w:t>
      </w:r>
    </w:p>
    <w:p w:rsidR="00000000" w:rsidDel="00000000" w:rsidP="00000000" w:rsidRDefault="00000000" w:rsidRPr="00000000" w14:paraId="00000043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필리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설문을 통해 예상 필요 영양제 추천 및 구독 서비스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차별점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&lt;푸드렌즈&gt;</w:t>
      </w: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푸드렌즈 : 음식의 레시피, 칼로리 및 일일 영양정보 표시에 그침.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우리 서비스 : 식단 파악 후 개개인의 정보에 맞춘 일일 권장 영양성분 분석, 식재료 및 영양제 추천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&lt;필리&gt;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필리 : 설문조사로 영양제 추천, 구독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설문을 통한 단순 필요 영양제 추천 및 구독과 달리 섭취 정보를 기반으로 사용자에게 맞는 필요 영양성분 및 초과 섭취 영양성분 정보 제공 및 해당 영양성분의 부족 / 초과 섭취시 발생 가능한 증상 및 부작용에 대한 정보 제공()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우리 서비스 : 실제 식단 분석을 통한 더욱 세분화된 영양제 추천 가능(구독 X)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필리는 자체적으로 영양제를 제작, 구독자에 한한 유료 서비스를 제공하고 있지만, 현존하는 다양한 영양제 정보를 리스트업, 공유하여 필요 함량 및 가격, 제조사 등을 사용자가 직접 선택할 수 있도록 지식 및 정보 공유 서비스에 중점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또한 굳이 영양제를 섭취하지 않고 다음 끼니에 부족한 성분을 섭취할 수 있도록 식재료 및 요리 추천. </w:t>
      </w:r>
    </w:p>
    <w:p w:rsidR="00000000" w:rsidDel="00000000" w:rsidP="00000000" w:rsidRDefault="00000000" w:rsidRPr="00000000" w14:paraId="00000055">
      <w:pPr>
        <w:pageBreakBefore w:val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위 두 서비스의 장점을 취합한 정보제공 플랫폼</w:t>
      </w:r>
    </w:p>
    <w:p w:rsidR="00000000" w:rsidDel="00000000" w:rsidP="00000000" w:rsidRDefault="00000000" w:rsidRPr="00000000" w14:paraId="00000057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추가 필요 정보 (현 시점 기준, 예상)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성별, 연령대별 영양성분 일일권장량</w:t>
      </w:r>
    </w:p>
    <w:p w:rsidR="00000000" w:rsidDel="00000000" w:rsidP="00000000" w:rsidRDefault="00000000" w:rsidRPr="00000000" w14:paraId="0000005C">
      <w:pPr>
        <w:pageBreakBefore w:val="0"/>
        <w:ind w:left="2160" w:firstLine="0"/>
        <w:rPr>
          <w:rFonts w:ascii="Gulim" w:cs="Gulim" w:eastAsia="Gulim" w:hAnsi="Gulim"/>
          <w:color w:val="333333"/>
          <w:sz w:val="17"/>
          <w:szCs w:val="17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5"/>
          <w:szCs w:val="25"/>
          <w:highlight w:val="white"/>
          <w:rtl w:val="0"/>
        </w:rPr>
        <w:t xml:space="preserve">식품의약안전처</w:t>
      </w: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 - </w:t>
      </w:r>
      <w:r w:rsidDel="00000000" w:rsidR="00000000" w:rsidRPr="00000000">
        <w:rPr>
          <w:rFonts w:ascii="Gulim" w:cs="Gulim" w:eastAsia="Gulim" w:hAnsi="Gulim"/>
          <w:color w:val="232323"/>
          <w:sz w:val="26"/>
          <w:szCs w:val="26"/>
          <w:highlight w:val="white"/>
          <w:rtl w:val="0"/>
        </w:rPr>
        <w:t xml:space="preserve">한국인 영양섭취기준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216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http://www.foodsafetykorea.go.kr/foodcode/01_03.jsp?idx=12131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일일 권장량 부족 / 초과 섭취시 발생할 수 있는 증상, 부작용 정보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외식 음식의 영양성분 정보</w:t>
      </w:r>
    </w:p>
    <w:p w:rsidR="00000000" w:rsidDel="00000000" w:rsidP="00000000" w:rsidRDefault="00000000" w:rsidRPr="00000000" w14:paraId="00000062">
      <w:pPr>
        <w:pageBreakBefore w:val="0"/>
        <w:ind w:left="144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추천 영양제 및 </w:t>
      </w: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음식 조리법</w:t>
      </w: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(레시피) : 향후 개선 / 확장 과정에 있다고 설명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영양제 복용 실태 현황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https://www.sisajournal.com/news/articleView.html?idxno=178250</w:t>
      </w:r>
    </w:p>
    <w:p w:rsidR="00000000" w:rsidDel="00000000" w:rsidP="00000000" w:rsidRDefault="00000000" w:rsidRPr="00000000" w14:paraId="00000067">
      <w:pPr>
        <w:pageBreakBefore w:val="0"/>
        <w:ind w:left="216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영양제 오남용 사례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https://www.ibric.org/myboard/read.php?Board=news&amp;id=60529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https://news.kbs.co.kr/news/view.do?ncd=192046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10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http://m.viva100.com/view.php?key=20191119001017388</w:t>
        </w:r>
      </w:hyperlink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11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http://www.viva100.com/main/view.php?key=20181015010004177</w:t>
        </w:r>
      </w:hyperlink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- 노인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12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http://www.hemophilia.co.kr/news/articleView.html?idxno=15423</w:t>
        </w:r>
      </w:hyperlink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- 아이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영양제 섭취의 이점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13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http://economychosun.com/client/news/view.php?boardName=C22&amp;t_num=13606396</w:t>
        </w:r>
      </w:hyperlink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- 비오틴(탈모)</w:t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7"/>
        </w:numPr>
        <w:ind w:left="2160" w:hanging="360"/>
        <w:rPr>
          <w:rFonts w:ascii="Gulim" w:cs="Gulim" w:eastAsia="Gulim" w:hAnsi="Gulim"/>
          <w:color w:val="333333"/>
          <w:sz w:val="21"/>
          <w:szCs w:val="21"/>
          <w:highlight w:val="white"/>
          <w:u w:val="none"/>
        </w:rPr>
      </w:pPr>
      <w:hyperlink r:id="rId14">
        <w:r w:rsidDel="00000000" w:rsidR="00000000" w:rsidRPr="00000000">
          <w:rPr>
            <w:rFonts w:ascii="Gulim" w:cs="Gulim" w:eastAsia="Gulim" w:hAnsi="Gulim"/>
            <w:color w:val="1155cc"/>
            <w:sz w:val="21"/>
            <w:szCs w:val="21"/>
            <w:highlight w:val="white"/>
            <w:u w:val="single"/>
            <w:rtl w:val="0"/>
          </w:rPr>
          <w:t xml:space="preserve">http://www.mdon.co.kr/news/article.html?no=27023</w:t>
        </w:r>
      </w:hyperlink>
      <w:r w:rsidDel="00000000" w:rsidR="00000000" w:rsidRPr="00000000">
        <w:rPr>
          <w:rFonts w:ascii="Gulim" w:cs="Gulim" w:eastAsia="Gulim" w:hAnsi="Gulim"/>
          <w:color w:val="333333"/>
          <w:sz w:val="21"/>
          <w:szCs w:val="21"/>
          <w:highlight w:val="white"/>
          <w:rtl w:val="0"/>
        </w:rPr>
        <w:t xml:space="preserve"> - 면역력(코로나)</w:t>
      </w:r>
    </w:p>
    <w:p w:rsidR="00000000" w:rsidDel="00000000" w:rsidP="00000000" w:rsidRDefault="00000000" w:rsidRPr="00000000" w14:paraId="00000072">
      <w:pPr>
        <w:pageBreakBefore w:val="0"/>
        <w:ind w:left="2160" w:firstLine="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기획서 시나리오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문제 의식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8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우리나라 국민들의 식습관(탄수화물 위주 섭취, 식이섬유 섭취 저조 등등)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8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특히 사회적 약자 계층의 심각한 영양 불균형(독거노인, 코로나로 인한 아동 영양 부족실태 제시)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8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어떤 영양소가 부족한지 모르기도 하지만, 안다고 하더라도 어떤 영양제가 내게 맞는 것인지 알기 너무 어려운 현실!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8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내게 부족한 영양이 무엇인지 쉽게 알 수 있는 방법이 없을까?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해결 방안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음식 영양정보 공공데이터를 활용하여, 식단 기록을 통한 영양분석!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찍기만 해도 내가 먹은 음식의 영양을 알 수 있다!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내게 부족한 영양은? 이걸 채우기 위한 영양제는 무엇이 있을까? 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모두 우리 서비스 안에서 해결 가능!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서비스 설명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음식 이미지 인식기술을 활용한 식단 영양분석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개개인의 인적 정보에 맞는 일일 권장량과 비교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비교 결과 일일 섭취량에서 부족한 영양소를 알려주고, 이에 맞는 영양제를 추천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추천 방식에 있어서 가격 순, 리뷰순, 최신 약품 순 등 다양한 정렬방식을 통해 합리적인 영양제 소비 가능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서비스 기대효과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전국민 식습관 개선 및 영양 섭취 장려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shd w:fill="fce5cd" w:val="clear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shd w:fill="fce5cd" w:val="clear"/>
          <w:rtl w:val="0"/>
        </w:rPr>
        <w:t xml:space="preserve">사회적 약자를 위한 영양불균형 솔루션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5"/>
        </w:numPr>
        <w:ind w:left="1440" w:hanging="360"/>
        <w:rPr>
          <w:rFonts w:ascii="Gulim" w:cs="Gulim" w:eastAsia="Gulim" w:hAnsi="Gulim"/>
          <w:b w:val="1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보건정책으로서의 활용 가능</w:t>
      </w:r>
    </w:p>
    <w:p w:rsidR="00000000" w:rsidDel="00000000" w:rsidP="00000000" w:rsidRDefault="00000000" w:rsidRPr="00000000" w14:paraId="0000008D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7"/>
        </w:numPr>
        <w:ind w:left="1440" w:hanging="360"/>
        <w:rPr>
          <w:rFonts w:ascii="Gulim" w:cs="Gulim" w:eastAsia="Gulim" w:hAnsi="Gulim"/>
          <w:color w:val="333333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&lt;공공데이터 아이디어톤 일정&gt;</w:t>
      </w:r>
    </w:p>
    <w:p w:rsidR="00000000" w:rsidDel="00000000" w:rsidP="00000000" w:rsidRDefault="00000000" w:rsidRPr="00000000" w14:paraId="000000A0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12/3 팀 빌딩과 제출 자료 작성</w:t>
      </w:r>
    </w:p>
    <w:p w:rsidR="00000000" w:rsidDel="00000000" w:rsidP="00000000" w:rsidRDefault="00000000" w:rsidRPr="00000000" w14:paraId="000000A1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12/4~12/9, 예선 신청 </w:t>
      </w:r>
    </w:p>
    <w:p w:rsidR="00000000" w:rsidDel="00000000" w:rsidP="00000000" w:rsidRDefault="00000000" w:rsidRPr="00000000" w14:paraId="000000A2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12/10 평가</w:t>
      </w:r>
    </w:p>
    <w:p w:rsidR="00000000" w:rsidDel="00000000" w:rsidP="00000000" w:rsidRDefault="00000000" w:rsidRPr="00000000" w14:paraId="000000A3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Gulim" w:cs="Gulim" w:eastAsia="Gulim" w:hAnsi="Gulim"/>
          <w:b w:val="1"/>
          <w:color w:val="333333"/>
          <w:sz w:val="21"/>
          <w:szCs w:val="21"/>
          <w:highlight w:val="white"/>
          <w:rtl w:val="0"/>
        </w:rPr>
        <w:t xml:space="preserve">12/11발표 예정</w:t>
      </w:r>
    </w:p>
    <w:p w:rsidR="00000000" w:rsidDel="00000000" w:rsidP="00000000" w:rsidRDefault="00000000" w:rsidRPr="00000000" w14:paraId="000000A4">
      <w:pPr>
        <w:pageBreakBefore w:val="0"/>
        <w:rPr>
          <w:rFonts w:ascii="Gulim" w:cs="Gulim" w:eastAsia="Gulim" w:hAnsi="Gulim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65848" cy="2151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5848" cy="215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9843" cy="23172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9843" cy="231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03520" cy="541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68457" l="21180" r="29861" t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5603520" cy="54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89035" cy="24026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035" cy="240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&lt;노인 영양실태 조사 논문&gt;</w:t>
      </w:r>
    </w:p>
    <w:p w:rsidR="00000000" w:rsidDel="00000000" w:rsidP="00000000" w:rsidRDefault="00000000" w:rsidRPr="00000000" w14:paraId="000000A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요약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본 연구대상자의 영양소 섭취량을 한국인의 영양섭취기준과 비교하여 볼 때, 에너지, 비타민 A, 리보플라빈, 니아신, 비타민 C, 칼슘, 식이섬유소 섭취량이 부족한 것으로 나타났다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. 특히 비타민 A, 니아신, 비타민 C, 칼슘 등은 영양권장량 대비 75% 미만으로 섭취하고 있었다. 제5기 국민건강영양조사 자료를 바탕으로 우리나라 노인의 건강관련 삶의 질에 영향을 주는 요인에 대해 조사한 Lee의 연구 [</w:t>
      </w:r>
    </w:p>
    <w:p w:rsidR="00000000" w:rsidDel="00000000" w:rsidP="00000000" w:rsidRDefault="00000000" w:rsidRPr="00000000" w14:paraId="000000AB">
      <w:pPr>
        <w:pageBreakBefore w:val="0"/>
        <w:rPr>
          <w:b w:val="1"/>
          <w:color w:val="333333"/>
          <w:highlight w:val="white"/>
        </w:rPr>
      </w:pPr>
      <w:hyperlink r:id="rId19">
        <w:r w:rsidDel="00000000" w:rsidR="00000000" w:rsidRPr="00000000">
          <w:rPr>
            <w:color w:val="d82231"/>
            <w:highlight w:val="white"/>
            <w:rtl w:val="0"/>
          </w:rPr>
          <w:t xml:space="preserve">5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]에 따르면, 에너지와 영양공급 부족이 건강관련 삶의 질에 부정적 영향을 주며, 특히 철, 니아신, 리보플라빈, 비타민 A의 섭취가 EAR 미만인 경우 낮은 삶의 질과 관련이 높다고 하였다. 본 연구대상자의 에너지, 니아신, 리보플라빈, 비타민 A의 섭취량이 EAR 미만인 것으로 조사되어,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highlight w:val="white"/>
          <w:rtl w:val="0"/>
        </w:rPr>
        <w:t xml:space="preserve">노인의 삶의 질 향상을 위해서 부족한 영양소의 섭취를 증가시키기 위한 노력이 필요하다고 생각된다.</w:t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https://www.e-jnh.org/DOIx.php?id=10.4163/jnh.2020.53.1.68</w:t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&lt;활용 데이터&gt;</w:t>
      </w:r>
    </w:p>
    <w:p w:rsidR="00000000" w:rsidDel="00000000" w:rsidP="00000000" w:rsidRDefault="00000000" w:rsidRPr="00000000" w14:paraId="000000B0">
      <w:pPr>
        <w:pageBreakBefore w:val="0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의약품 생산·수입실적(DB) 서비스</w:t>
      </w:r>
    </w:p>
    <w:p w:rsidR="00000000" w:rsidDel="00000000" w:rsidP="00000000" w:rsidRDefault="00000000" w:rsidRPr="00000000" w14:paraId="000000B1">
      <w:pPr>
        <w:pageBreakBefore w:val="0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https://www.data.go.kr/tcs/dss/selectApiDataDetailView.do?publicDataPk=15056880</w:t>
      </w:r>
    </w:p>
    <w:p w:rsidR="00000000" w:rsidDel="00000000" w:rsidP="00000000" w:rsidRDefault="00000000" w:rsidRPr="00000000" w14:paraId="000000B2">
      <w:pPr>
        <w:pageBreakBefore w:val="0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건강보험심사평가원_의약품성분약효정보조회서비스</w:t>
      </w:r>
    </w:p>
    <w:p w:rsidR="00000000" w:rsidDel="00000000" w:rsidP="00000000" w:rsidRDefault="00000000" w:rsidRPr="00000000" w14:paraId="000000B3">
      <w:pPr>
        <w:pageBreakBefore w:val="0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https://www.data.go.kr/data/15021027/openapi.do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80" w:line="288" w:lineRule="auto"/>
        <w:rPr>
          <w:rFonts w:ascii="Malgun Gothic" w:cs="Malgun Gothic" w:eastAsia="Malgun Gothic" w:hAnsi="Malgun Gothic"/>
          <w:b w:val="1"/>
          <w:color w:val="33333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Malgun Gothic" w:cs="Malgun Gothic" w:eastAsia="Malgun Gothic" w:hAnsi="Malgun Gothic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unjin Ki" w:id="4" w:date="2020-11-30T07:52:32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영양제뿐만 아니라 음식(해당 영양성분이 있는 식재료)도 추천해주는 거죠?</w:t>
      </w:r>
    </w:p>
  </w:comment>
  <w:comment w:author="윤성재" w:id="0" w:date="2020-11-30T06:31:22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직업별로 데이터를 모았을때, 우리가 얻을 수 있는 정보가 뭐야? 만약에 업무시간에 따라 잠이 부족하거나 많이 움직여야 한다거나 그런거라면 필리의 설문조사 방식처럼 수면시간이나 업무의 육체정 강도?를 직접 묻는 편이 나을듯...!</w:t>
      </w:r>
    </w:p>
  </w:comment>
  <w:comment w:author="박종함" w:id="1" w:date="2020-11-30T06:33:05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응 그런거를 포괄적으로 작성한거고, 대부분 사무직일 확률이 높지만 이 경우 비타민 D 등 음식 섭취가 아닌 햇빛이나 외부적인 환경을 통해서 생성하는 영양성분들이 있는걸로 알고 있어서 적었어</w:t>
      </w:r>
    </w:p>
  </w:comment>
  <w:comment w:author="박종함" w:id="2" w:date="2020-11-30T06:36:41Z"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@윤성재 사전 정보 기입은 어떤 정보를 입력할지 좀 더 구체화 해봐야해 아마 엄청 자세히는 조금 힘들지 몰라도 대략적으로 이런것들은 필요하지 않을까 한걸로 적어봤어</w:t>
      </w:r>
    </w:p>
  </w:comment>
  <w:comment w:author="윤성재" w:id="3" w:date="2020-11-30T06:39:52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아하아하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오키오키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www.viva100.com/main/view.php?key=20181015010004177" TargetMode="External"/><Relationship Id="rId10" Type="http://schemas.openxmlformats.org/officeDocument/2006/relationships/hyperlink" Target="http://m.viva100.com/view.php?key=20191119001017388" TargetMode="External"/><Relationship Id="rId21" Type="http://schemas.openxmlformats.org/officeDocument/2006/relationships/footer" Target="footer1.xml"/><Relationship Id="rId13" Type="http://schemas.openxmlformats.org/officeDocument/2006/relationships/hyperlink" Target="http://economychosun.com/client/news/view.php?boardName=C22&amp;t_num=13606396" TargetMode="External"/><Relationship Id="rId12" Type="http://schemas.openxmlformats.org/officeDocument/2006/relationships/hyperlink" Target="http://www.hemophilia.co.kr/news/articleView.html?idxno=1542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news.kbs.co.kr/news/view.do?ncd=192046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mdon.co.kr/news/article.html?no=27023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numbering" Target="numbering.xml"/><Relationship Id="rId19" Type="http://schemas.openxmlformats.org/officeDocument/2006/relationships/hyperlink" Target="https://www.e-jnh.org/DOIx.php?id=10.4163/jnh.2020.53.1.68#B5" TargetMode="External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hyperlink" Target="http://www.foodsafetykorea.go.kr/foodcode/01_03.jsp?idx=12131" TargetMode="External"/><Relationship Id="rId8" Type="http://schemas.openxmlformats.org/officeDocument/2006/relationships/hyperlink" Target="https://www.ibric.org/myboard/read.php?Board=news&amp;id=605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