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Написать некоторый функционал для вендинговой машины (торговый автомат, со снеками (англ. snack — «лёгкая закуска») или чем-то еще)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того чтобы описать работу автомата при помощи классов, необходимо понять, какие сущности присутствуют в работе (например, сам автомат, снек, лоток для снеков и т. д.).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Далее нужно определить, какими свойствами и какими функциями может обладать каждая из этих сущностей (например, у снека есть количество калорий и стоимость, а у аппарата — функция по выдаче продукта и количество оставшихся продуктов).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описании должно получиться хотя бы несколько классов. При выполнении не забывайте использовать инкапсуляцию и перегрузку функций (при необходимости).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33850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Snack.h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38700" cy="4029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Snack.cpp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19500" cy="2838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VendingMachine.h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52700" cy="2647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VendingMachine.cpp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