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798" w:rsidRPr="007A7798" w:rsidRDefault="007A7798" w:rsidP="007A7798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</w:pPr>
      <w:r w:rsidRPr="007A7798"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  <w:t>现代糖尿病病理机制中的双重博弈：精制主食与超加工零食添加剂的危害层级深度剖析报告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执行摘要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2型糖尿病（Type 2 Diabetes Mellitus, T2D）的饮食管理长期以来主要聚焦于大量营养素（Macronutrients）的量化控制，特别是碳水化合物的摄入，这使得精制主食（如白米、白面）因其高升糖指数（GI）而成为治疗关注的核心。然而，随着现代食品工业的发展，人体暴露于复杂的食品添加剂基质中，这一现象被称为“暴露组学”（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Exposome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）的变迁。超加工食品（Ultra-Processed Foods, UPFs）及其所含的乳化剂、防腐剂、非营养性甜味剂和晚期糖基化终末产物（AGEs）正在从根本上改变代谢疾病的病理图谱。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本报告旨在详尽对比“精制主食”与“零食添加剂”对糖尿病患者的危害。基于对大量临床研究、动物模型及流行病学数据的深度综合分析，本报告提出以下核心论点：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虽然精制主食通过血液动力学机制（升糖负荷）对胰岛β细胞造成功能性“过劳”压力，但零食中的添加剂通过细胞毒性、肠道屏障破坏及免疫炎症机制，造成了更为深远且难以逆转的系统性损伤。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具体而言，主食的危害主要在于“量”的过载，且具有较高的可逆性（通过饮食控制和β细胞休息）；而添加剂的危害在于“质”的毒性，其破坏了代谢恢复的基础环境（如肠道微生态和线粒体功能），对胰岛功能的恢复构成了更大的长期障碍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1. 引言：糖尿病饮食病理学的范式转移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糖尿病的病理生理学特征不仅是血糖升高的结果，更是胰岛β细胞功能衰竭与外周胰岛素抵抗（Insulin Resistance, IR）共同作用的终点。传统医学营养治疗（MNT）倾向于将所有碳水化合物视为同质化的能量来源，重点关注餐后血糖的波动（Glycemic Excursion）。在这种视角下，精制大米和面粉因其快速的水解速率和极高的升糖能力，被视为糖尿病管理的“头号大敌”。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然而，最新的代谢研究揭示了一个更为复杂的图景。随着全球饮食模式向西方化转变，超加工食品在饮食中的占比急剧上升。这类食品不仅含有精制碳水化合物，更富含旨在改善质地、延长保质期和增强风味的工业添加剂。研究表明，这些非营养性成分并非代谢惰性物质，它们能够独立于热量之外，通过破坏肠道屏障完整性、诱导慢性低度炎症（Meta-inflammation）以及直接干扰细胞信号传导，从而驱动糖尿病的发生与发展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lastRenderedPageBreak/>
        <w:t>本报告将超越简单的热量和碳水化合物计数，深入细胞分子层面，系统解构精制主食与零食添加剂在糖尿病发病机制中的不同角色，特别关注它们对胰岛β细胞恢复潜力的差异化影响。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2. 传统视域下的挑战：精制主食的血液动力学冲击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精制主食，主要指去除麸皮和胚芽的白米及精制小麦粉制品，构成了全球大部分人口的主要热量来源。在糖尿病语境下，其危害主要体现在血液动力学层面——即对血糖浓度和胰岛素分泌需求的急性冲击。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2.1 淀粉生物化学与升糖指数的本质差异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要理解主食的危害，首先必须剖析其生化基础。大米和小麦的主要成分均为淀粉，由直链淀粉（Amylose）和支链淀粉（Amylopectin）构成。支链淀粉具有高度分支的结构，极易被α-淀粉酶水解，导致葡萄糖迅速释放入血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  <w:t>2.1.1 白米与面粉的升糖指数（GI）对比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升糖指数（GI）是衡量碳水化合物对血糖影响速度的指标。</w:t>
      </w:r>
    </w:p>
    <w:p w:rsidR="007A7798" w:rsidRPr="007A7798" w:rsidRDefault="007A7798" w:rsidP="007A779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白米（White Rice）：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通常被归类为高GI食物（GI值70-90）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。煮熟的白米颗粒疏松，淀粉糊化程度高，极易消化。特别是长粒米以外的某些短粒品种，其支链淀粉含量更高，升糖速度极快。</w:t>
      </w:r>
    </w:p>
    <w:p w:rsidR="007A7798" w:rsidRPr="007A7798" w:rsidRDefault="007A7798" w:rsidP="007A779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精制小麦粉（Refined Wheat Flour）：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虽然同样属于高GI食物（GI值70-75），但其升糖特性受到加工方式的显著影响。面粉中的面筋蛋白（Gluten）形成的网络结构在一定程度上可以包裹淀粉颗粒，略微延缓酶的接触。因此，在某些研究中，全麦甚至部分精制面制品的GI值略低于白米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全谷物的优势：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全麦和糙米含有丰富的膳食纤维，这不仅物理上阻碍了酶的消化，还通过延缓胃排空来平抑血糖峰值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  <w:t>2.1.2 混合膳食的缓冲效应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值得注意的是，主食很少单独食用。研究表明，当大米或面食作为混合膳食（含有蛋白质、脂肪和纤维）的一部分时，其GI值会显著降低。一项对比小麦薄饼（Chapatti）和米饭混合膳食的研究发现，在等量碳水化合物摄入下，两者对血糖的综合影响并无显著差异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5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。这提示我们，主食的危害在很大程度上取决于“如何吃”以及“吃多少”，而非单一食材的固有毒性。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2.2 “亚洲表型”与主食易感性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lastRenderedPageBreak/>
        <w:t>流行病学数据揭示了一个引人注目的现象：白米消费与2型糖尿病风险之间的关联在不同族群中存在显著差异。</w:t>
      </w:r>
    </w:p>
    <w:p w:rsidR="007A7798" w:rsidRPr="007A7798" w:rsidRDefault="007A7798" w:rsidP="007A779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种族差异：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发表在《英国医学杂志》（BMJ）上的荟萃分析显示，白米摄入量最高的人群患糖尿病的风险显著增加，且这种关联在亚洲人群中尤为强烈，而在西方人群中则相对较弱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6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南亚悖论：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进一步的区域分析发现，南亚人群的风险最高（HR 1.61），而中国人群的关联性在统计学上并不显著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7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。这可能与中国饮食中丰富蔬菜搭配的缓冲效应有关，而南亚饮食中主食占比可能更高。</w:t>
      </w:r>
    </w:p>
    <w:p w:rsidR="007A7798" w:rsidRPr="007A7798" w:rsidRDefault="007A7798" w:rsidP="007A779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病理机制：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这种差异被归因于“亚洲表型”（Asian Phenotype）。与高加索人相比，亚洲人在较低的体重指数（BMI）下即表现出更高的内脏脂肪含量和更低的肌肉量。更为关键的是，亚洲人的胰岛β细胞储备量（Beta-cell Mass）相对较小。这意味着，同样一碗米饭产生的葡萄糖负荷，对亚洲人的胰脏而言，代表了更高比例的分泌压力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8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2.3 糖毒性（</w:t>
      </w:r>
      <w:proofErr w:type="spellStart"/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Glucotoxicity</w:t>
      </w:r>
      <w:proofErr w:type="spellEnd"/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）与β细胞的“过劳”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精制主食对糖尿病人的核心危害机制是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糖毒性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。</w:t>
      </w:r>
    </w:p>
    <w:p w:rsidR="007A7798" w:rsidRPr="007A7798" w:rsidRDefault="007A7798" w:rsidP="007A7798">
      <w:pPr>
        <w:widowControl/>
        <w:numPr>
          <w:ilvl w:val="0"/>
          <w:numId w:val="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氧化应激（Oxidative Stress）：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长期高血糖会导致β细胞内的线粒体产生过量的活性氧（ROS）。由于β细胞本身抗氧化酶（如过氧化氢酶）表达水平较低，它们对氧化应激极其敏感。ROS会激活NADPH氧化酶（NOX），进一步加剧细胞损伤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9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内质网应激（ER Stress）：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为了应对餐后血糖峰值，β细胞必须大量合成胰岛素原。这种超负荷的蛋白质合成需求会导致内质网应激，如果未能缓解，将触发未折叠蛋白反应（UPR），最终诱导细胞凋亡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10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去分化（Dedifferentiation）：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在持续的高糖压力下，成熟的β细胞可能会失去其特征性标志物（如胰岛素、GLUT2），退化为无分泌功能的祖细胞状态。这是一种自我保护机制，以避免凋亡，但也导致了功能性胰岛素分泌的丧失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10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小结：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精制主食的危害在于它构成了代谢负荷的“底噪”。它迫使胰腺长期处于极限工作状态，加速了β细胞功能的衰退。然而，这种伤害在很大程度上是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剂量依赖性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的，且在早期阶段通过减少负荷（如低碳饮食）是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可逆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的。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3. 隐形杀手：超加工食品添加剂的细胞毒性与免疫破坏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如果说主食是糖尿病的“燃料”，那么超加工食品中的添加剂则是破坏代谢引擎的“沙砾”。超加工食品（UPFs）的定义不仅在于加工程度，更在于其包含的工业添加剂。大规模队列研究显示，UPF摄入量每增加10%，糖尿病风险增加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12%-15%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。更令人担忧的是，这种风险独立于热量摄入和肥胖本身，暗示了添加剂本身具有独特的致病机制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3.1 乳化剂：肠道屏障的化学破坏者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乳化剂（如羧甲基纤维素CMC、聚山梨酯P80、卡拉胶等）广泛存在于饼干、冰淇淋、奶油蛋糕等零食中，用于维持水油混合的稳定性。对糖尿病患者而言，这类物质可能是最具破坏性的隐形杀手。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  <w:t>3.1.1 黏液层的溶解与细菌移位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肠道上皮表面覆盖着一层致密的黏液层，这是将肠道细菌与宿主免疫系统隔离开的第一道防线。乳化剂作为表面活性剂，具有类似洗涤剂的性质，能够直接溶解这层黏液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13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机制：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研究表明，摄入CMC或P80会导致肠道微生物侵蚀黏液层，使细菌与其代谢产物能够直接接触肠上皮细胞。这一过程被称为“细菌移位”（Bacterial Translocation）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14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微生物组改变：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乳化剂会选择性地抑制有益菌（如</w:t>
      </w:r>
      <w:proofErr w:type="spellStart"/>
      <w:r w:rsidRPr="007A7798">
        <w:rPr>
          <w:rFonts w:ascii="宋体" w:eastAsia="宋体" w:hAnsi="宋体" w:cs="宋体"/>
          <w:i/>
          <w:iCs/>
          <w:color w:val="1F1F1F"/>
          <w:kern w:val="0"/>
          <w:sz w:val="24"/>
          <w:szCs w:val="24"/>
          <w:bdr w:val="none" w:sz="0" w:space="0" w:color="auto" w:frame="1"/>
        </w:rPr>
        <w:t>Akkermansia</w:t>
      </w:r>
      <w:proofErr w:type="spellEnd"/>
      <w:r w:rsidRPr="007A7798">
        <w:rPr>
          <w:rFonts w:ascii="宋体" w:eastAsia="宋体" w:hAnsi="宋体" w:cs="宋体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A7798">
        <w:rPr>
          <w:rFonts w:ascii="宋体" w:eastAsia="宋体" w:hAnsi="宋体" w:cs="宋体"/>
          <w:i/>
          <w:iCs/>
          <w:color w:val="1F1F1F"/>
          <w:kern w:val="0"/>
          <w:sz w:val="24"/>
          <w:szCs w:val="24"/>
          <w:bdr w:val="none" w:sz="0" w:space="0" w:color="auto" w:frame="1"/>
        </w:rPr>
        <w:t>muciniphila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，嗜黏蛋白阿克曼氏菌）的生长，同时促进促炎菌群（如粘解变形菌）的增殖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14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  <w:t>3.1.2 代谢性内毒素血症与胰岛素抵抗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肠道屏障的破坏导致革兰氏阴性菌细胞壁的脂多糖（LPS）渗入血液循环，引发“代谢性内毒素血症”。</w:t>
      </w:r>
    </w:p>
    <w:p w:rsidR="007A7798" w:rsidRPr="007A7798" w:rsidRDefault="007A7798" w:rsidP="007A779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炎症级联反应：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LPS结合免疫细胞上的Toll样受体4（TLR4），触发全身性的低度慢性炎症。炎症因子（如TNF-α, IL-6）随血液循环到达肝脏和肌肉组织，直接阻断胰岛素受体的信号传导路径（如IRS-1的丝氨酸磷酸化），导致外周胰岛素抵抗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17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因果链条：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动物实验证实，仅通过饲喂乳化剂（无高脂高糖），野生型小鼠即可发展出代谢综合征和显著的胰岛素抵抗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19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。这证明了添加剂本身即具备致糖尿病性。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3.2 非营养性甜味剂（NNS）：代谢信号的干扰者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为了迎合糖尿病人控制血糖的需求，许多零食使用阿斯巴甜、三氯蔗糖（蔗糖素）、糖精等代糖。然而，这可能是一个“特洛伊木马”。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  <w:t>3.2.1 微生物介导的糖耐量受损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lastRenderedPageBreak/>
        <w:t>发表在《Nature》上的里程碑式研究指出，非营养性甜味剂并非在代谢上是惰性的。</w:t>
      </w:r>
    </w:p>
    <w:p w:rsidR="007A7798" w:rsidRPr="007A7798" w:rsidRDefault="007A7798" w:rsidP="007A7798">
      <w:pPr>
        <w:widowControl/>
        <w:numPr>
          <w:ilvl w:val="0"/>
          <w:numId w:val="6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菌群介导：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摄入糖精的小鼠出现了显著的糖耐量受损。关键在于，当将这些小鼠的粪便移植给无菌小鼠后，受体小鼠也表现出了同样的葡萄糖不耐受。这证明了NNS通过改变肠道菌群的结构和功能（如增加聚糖降解通路），主动诱发了代谢紊乱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20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6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人类证据：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临床观察发现，长期食用代糖的人群，其胰岛素抵抗指数（HOMA-IR）反而高于不食用者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22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</w:rPr>
        <w:t>3.2.2 脑-肠轴的信号失配（Cephalic Phase Mismatch）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甜味通常是热量摄入的信号。当舌头感受到甜味时，大脑会通过迷走神经向胰腺发送信号，预先释放少量胰岛素（头相胰岛素分泌），为即将到来的血糖做准备。</w:t>
      </w:r>
    </w:p>
    <w:p w:rsidR="007A7798" w:rsidRPr="007A7798" w:rsidRDefault="007A7798" w:rsidP="007A7798">
      <w:pPr>
        <w:widowControl/>
        <w:numPr>
          <w:ilvl w:val="0"/>
          <w:numId w:val="7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生理紊乱：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NNS提供甜味但无热量，导致“预备”的胰岛素无糖可降，可能引起反应性低血糖或食欲调节中枢的紊乱，进而导致随后的代偿性过量进食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23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3.3 防腐剂与细胞毒性：以苯甲酸钠为例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苯甲酸钠（Sodium Benzoate）是碳酸饮料和零食中常见的防腐剂。</w:t>
      </w:r>
    </w:p>
    <w:p w:rsidR="007A7798" w:rsidRPr="007A7798" w:rsidRDefault="007A7798" w:rsidP="007A7798">
      <w:pPr>
        <w:widowControl/>
        <w:numPr>
          <w:ilvl w:val="0"/>
          <w:numId w:val="8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胰岛素信号阻断：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体外肌管细胞研究显示，苯甲酸钠会抑制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Akt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蛋白的磷酸化。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Akt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是胰岛素信号通路中的关键节点，其抑制直接导致细胞对胰岛素的响应能力下降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25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8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线粒体功能障碍：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苯甲酸钠代谢过程中会消耗细胞内的甘氨酸，并增加氧化应激，导致线粒体功能受损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26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。线粒体是葡萄糖有氧氧化的场所，其功能障碍意味着细胞无法有效燃烧葡萄糖，加剧了高血糖状态。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3.4 晚期糖基化终末产物（AGEs）：加工过程的副产物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虽然AGEs不是直接添加的化学物质，但它们是超加工零食（如薯片、饼干、烤制坚果）在高温加工（挤压、油炸、烘焙）过程中必然产生的高毒性化合物。</w:t>
      </w:r>
    </w:p>
    <w:p w:rsidR="007A7798" w:rsidRPr="007A7798" w:rsidRDefault="007A7798" w:rsidP="007A7798">
      <w:pPr>
        <w:widowControl/>
        <w:numPr>
          <w:ilvl w:val="0"/>
          <w:numId w:val="9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主食vs零食：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传统的煮饭（大米）或蒸煮（馒头）温度不超过100°C，水分充足，AGEs生成极少。相比之下，干热加工的零食富含膳食AGEs（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dAGEs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）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28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9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病理机制：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摄入的AGEs可与细胞表面的RAGE受体结合，激活NF-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κB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炎症通路。这不仅直接损伤β细胞，还是导致糖尿病并发症（如视网膜病变、肾病、神经病变）的核心驱动力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29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。对于糖尿病人而言，零食中的AGEs无异于“火上浇油”。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lastRenderedPageBreak/>
        <w:t>4. 恢复的维度：可逆性与恢复潜力的深度对比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用户问题的核心在于“哪个危害更大”，这必须从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损伤的可逆性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和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胰岛功能的恢复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角度来评判。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4.1 主食损伤的可逆性：β细胞的“休息”与再生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精制主食造成的损伤主要是功能性的。</w:t>
      </w:r>
    </w:p>
    <w:p w:rsidR="007A7798" w:rsidRPr="007A7798" w:rsidRDefault="007A7798" w:rsidP="007A7798">
      <w:pPr>
        <w:widowControl/>
        <w:numPr>
          <w:ilvl w:val="0"/>
          <w:numId w:val="10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β细胞休息（Beta-cell Rest）理论：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临床研究（如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DiRECT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试验）证实，通过极低热量饮食或强化胰岛素治疗，将血糖维持在正常水平，可以解除糖毒性。在这种“休息”状态下，去分化的β细胞可以重新表达关键转录因子（如PDX1, MAFA），恢复胰岛素分泌功能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11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10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恢复时间窗：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动物模型显示，在纠正高血糖后的10到100天内，β细胞的葡萄糖感应机制（</w:t>
      </w:r>
      <w:proofErr w:type="spellStart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Glucokinase</w:t>
      </w:r>
      <w:proofErr w:type="spellEnd"/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, GLUT2）可显著恢复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32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10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结论：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主食带来的危害在很大程度上依赖于“持续的高负荷”。一旦负荷移除（少吃或改变吃法），恢复机制是明确且高效的。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4.2 添加剂损伤的顽固性：生态与结构的破坏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相比之下，零食添加剂造成的损伤涉及组织结构和生态系统的改变，恢复难度极大。</w:t>
      </w:r>
    </w:p>
    <w:p w:rsidR="007A7798" w:rsidRPr="007A7798" w:rsidRDefault="007A7798" w:rsidP="007A7798">
      <w:pPr>
        <w:widowControl/>
        <w:numPr>
          <w:ilvl w:val="0"/>
          <w:numId w:val="1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肠道微生态的滞后性（Hysteresis）：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乳化剂导致的菌群失调可能具有稳态特性。一旦有益菌（如阿克曼氏菌）消失，即使停止摄入乳化剂，它们也可能无法自发恢复，特别是当肠道微环境（pH值、黏液层厚度）已经改变时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16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1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免疫记忆与慢性炎症：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添加剂诱发的系统性炎症可能形成“免疫记忆”。即使病原体（LPS）减少，免疫系统的激活状态可能持续存在，继续维持胰岛素抵抗状态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17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1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线粒体损伤的不可逆性：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防腐剂和AGEs造成的线粒体DNA损伤和细胞内蛋白质交联往往是累积性的，且难以被细胞自我修复机制完全清除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26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对比结论：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恢复主食造成的损伤主要需要**“减负”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（Rest），而恢复添加剂造成的损伤需要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“重建”**（Repair/Rebuild）。生物学上，重建的难度远高于休息。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5. 协同效应与药物相互作用：零食的“鸡尾酒”毒性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lastRenderedPageBreak/>
        <w:t>零食的危害不仅仅是单一添加剂的累加，而是多种成分的协同毒性，即“鸡尾酒效应”。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5.1 协同毒性（Cocktail Effect）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超加工零食通常同时含有高糖、高盐、乳化剂、防腐剂和反式脂肪酸。</w:t>
      </w:r>
    </w:p>
    <w:p w:rsidR="007A7798" w:rsidRPr="007A7798" w:rsidRDefault="007A7798" w:rsidP="007A7798">
      <w:pPr>
        <w:widowControl/>
        <w:numPr>
          <w:ilvl w:val="0"/>
          <w:numId w:val="1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机制叠加：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反式脂肪酸降低细胞膜流动性，使得胰岛素受体难以构象变化；乳化剂破坏肠道屏障，引入内毒素；防腐剂破坏线粒体。这三者同时作用，形成了一个完美的致病风暴，从细胞膜、细胞质到细胞核全方位打击代谢功能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34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。研究表明，某些添加剂混合物的毒性显著高于各成分单独作用的总和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36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5.2 药物相互作用：对二甲双胍的影响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对于正在服用二甲双胍（Metformin）的糖尿病人，零食添加剂可能直接削弱药效。</w:t>
      </w:r>
    </w:p>
    <w:p w:rsidR="007A7798" w:rsidRPr="007A7798" w:rsidRDefault="007A7798" w:rsidP="007A7798">
      <w:pPr>
        <w:widowControl/>
        <w:numPr>
          <w:ilvl w:val="0"/>
          <w:numId w:val="1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生物利用度降低：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二甲双胍的吸收主要在小肠。高脂和乳化剂的存在会改变肠道内容物的理化性质，可能通过形成胶束或改变胃排空速度，延迟或减少二甲双胍的吸收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37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numPr>
          <w:ilvl w:val="0"/>
          <w:numId w:val="1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营养素耗竭：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长期服用二甲双胍已知会导致维生素B12缺乏。超加工零食通常是“空热量”食物，缺乏微量元素，这会加剧B12缺乏，进而恶化糖尿病神经病变风险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39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6. 肠道微生物组：关键的仲裁者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为了回答“哪个危害更大”，我们必须看向调节代谢的“虚拟器官”——肠道微生物组。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表 1：精制主食与零食添加剂对微生物组影响的对比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3368"/>
        <w:gridCol w:w="3742"/>
      </w:tblGrid>
      <w:tr w:rsidR="007A7798" w:rsidRPr="007A7798" w:rsidTr="007A77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比较维度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精制主食（淀粉）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零食添加剂（乳化剂/代糖）</w:t>
            </w:r>
          </w:p>
        </w:tc>
      </w:tr>
      <w:tr w:rsidR="007A7798" w:rsidRPr="007A7798" w:rsidTr="007A77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对菌群多样性的影响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如果缺乏纤维，可能降低多样性，但主要影响厚壁菌门/拟杆菌门比例。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显著降低微生物多样性，不仅改变比例，还导致物种丧失 </w:t>
            </w:r>
            <w:r w:rsidRPr="007A779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A7798" w:rsidRPr="007A7798" w:rsidTr="007A77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致病机制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底物驱动型：</w:t>
            </w: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细菌因缺乏复杂碳水化合物而转向消耗</w:t>
            </w: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宿主黏液（在极度缺乏纤维时）。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化学毒性型：</w:t>
            </w: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直接溶解黏液层或抑制特定菌群生长，主动诱导炎症 </w:t>
            </w:r>
            <w:r w:rsidRPr="007A779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</w:rPr>
              <w:t>40</w:t>
            </w: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A7798" w:rsidRPr="007A7798" w:rsidTr="007A77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有益菌影响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可通过补充纤维或抗性淀粉（如冷米饭）快速恢复短链脂肪酸产生菌。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选择性清除关键护盾菌（如</w:t>
            </w:r>
            <w:proofErr w:type="spellStart"/>
            <w:r w:rsidRPr="007A7798">
              <w:rPr>
                <w:rFonts w:ascii="宋体" w:eastAsia="宋体" w:hAnsi="宋体" w:cs="宋体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Akkermansia</w:t>
            </w:r>
            <w:proofErr w:type="spellEnd"/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），且恢复困难 </w:t>
            </w:r>
            <w:r w:rsidRPr="007A779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A7798" w:rsidRPr="007A7798" w:rsidTr="007A77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代谢后果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能量摄取增加（肥胖风险）。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7798" w:rsidRPr="007A7798" w:rsidRDefault="007A7798" w:rsidP="007A7798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7A7798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肠漏、内毒素血症、系统性炎症（糖尿病核心驱动力）。</w:t>
            </w:r>
          </w:p>
        </w:tc>
      </w:tr>
    </w:tbl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深度洞察：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主食对菌群的影响在很大程度上是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营养性的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（喂养了什么），因而是可调节的；添加剂对菌群的影响是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环境性的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（改变了生存环境），具有更强的破坏力和持久性。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7. 结论与危害层级判定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基于对生理学、毒理学、微生态学及临床证据的详尽分析，本报告得出以下结论：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7.1 危害判定：零食（添加剂） &gt; 主食（大米/面粉）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尽管精制主食因其高GI特性一直是血糖控制的重点，但</w:t>
      </w: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含添加剂的超加工零食对糖尿病人的整体危害更大，且对胰岛功能恢复的阻碍更深。</w: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核心理由如下：</w:t>
      </w:r>
    </w:p>
    <w:p w:rsidR="007A7798" w:rsidRPr="007A7798" w:rsidRDefault="007A7798" w:rsidP="007A7798">
      <w:pPr>
        <w:widowControl/>
        <w:numPr>
          <w:ilvl w:val="0"/>
          <w:numId w:val="1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机制的恶劣性：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主食主要引起胰岛的“过载”（功能性问题），而添加剂引起肠道屏障崩溃、系统性炎症和细胞线粒体毒性（结构性与器质性问题）。炎症是导致胰岛素抵抗和β细胞死亡的根本原因。</w:t>
      </w:r>
    </w:p>
    <w:p w:rsidR="007A7798" w:rsidRPr="007A7798" w:rsidRDefault="007A7798" w:rsidP="007A7798">
      <w:pPr>
        <w:widowControl/>
        <w:numPr>
          <w:ilvl w:val="0"/>
          <w:numId w:val="1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恢复的难度：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停止过量主食摄入，β细胞可获得休息并有机会恢复功能。但添加剂导致的微生态失调和免疫激活具有“记忆性”，修复肠漏和重建菌群是一个漫长且困难的过程。</w:t>
      </w:r>
    </w:p>
    <w:p w:rsidR="007A7798" w:rsidRPr="007A7798" w:rsidRDefault="007A7798" w:rsidP="007A7798">
      <w:pPr>
        <w:widowControl/>
        <w:numPr>
          <w:ilvl w:val="0"/>
          <w:numId w:val="1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协同毒性：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零食中的“添加剂鸡尾酒”与AGEs产生了叠加伤害，加速了并发症的发生，而单一的主食（如白饭）通常可以通过搭配蔬菜和蛋白质来有效缓冲其升糖效应。</w:t>
      </w:r>
    </w:p>
    <w:p w:rsidR="007A7798" w:rsidRPr="007A7798" w:rsidRDefault="007A7798" w:rsidP="007A7798">
      <w:pPr>
        <w:widowControl/>
        <w:numPr>
          <w:ilvl w:val="0"/>
          <w:numId w:val="1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药物干扰：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添加剂可能干扰二甲双胍等一线药物的吸收与代谢，直接削弱治疗效果。</w:t>
      </w:r>
    </w:p>
    <w:p w:rsidR="007A7798" w:rsidRPr="007A7798" w:rsidRDefault="007A7798" w:rsidP="007A779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lastRenderedPageBreak/>
        <w:t>7.2 临床建议</w:t>
      </w:r>
    </w:p>
    <w:p w:rsidR="007A7798" w:rsidRPr="007A7798" w:rsidRDefault="007A7798" w:rsidP="007A7798">
      <w:pPr>
        <w:widowControl/>
        <w:numPr>
          <w:ilvl w:val="0"/>
          <w:numId w:val="1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零食管控优于主食禁绝：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在糖尿病饮食教育中，应将“剔除超加工零食”置于比“限制主食”更高的优先级。完全不吃主食难以坚持且可能导致营养不均，但完全不吃含乳化剂和防腐剂的零食是安全且必要的。</w:t>
      </w:r>
    </w:p>
    <w:p w:rsidR="007A7798" w:rsidRPr="007A7798" w:rsidRDefault="007A7798" w:rsidP="007A7798">
      <w:pPr>
        <w:widowControl/>
        <w:numPr>
          <w:ilvl w:val="0"/>
          <w:numId w:val="1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警惕“无糖”陷阱：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所谓的“无糖”零食（含代糖）可能通过破坏菌群持续维持胰岛素抵抗，不应作为放纵的理由。</w:t>
      </w:r>
    </w:p>
    <w:p w:rsidR="007A7798" w:rsidRPr="007A7798" w:rsidRDefault="007A7798" w:rsidP="007A7798">
      <w:pPr>
        <w:widowControl/>
        <w:numPr>
          <w:ilvl w:val="0"/>
          <w:numId w:val="1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主食改良策略：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既然主食的危害主要是升糖快，可以通过增加全谷物比例、控制分量、以及采用“先菜后饭”的进食顺序来解决。而添加剂的危害是化学性的，无法通过“搭配”来消除，只能通过“避免”来解决。</w:t>
      </w:r>
    </w:p>
    <w:p w:rsidR="007A7798" w:rsidRPr="007A7798" w:rsidRDefault="007A7798" w:rsidP="007A7798">
      <w:pPr>
        <w:widowControl/>
        <w:numPr>
          <w:ilvl w:val="0"/>
          <w:numId w:val="1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关注肠道健康：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考虑到添加剂对肠道的破坏，糖尿病人应多摄入富含益生元（膳食纤维）的天然食物，以修复受损的肠道屏障，辅助血糖控制。</w:t>
      </w:r>
    </w:p>
    <w:p w:rsidR="007A7798" w:rsidRPr="007A7798" w:rsidRDefault="007A7798" w:rsidP="007A779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color w:val="1F1F1F"/>
          <w:kern w:val="0"/>
          <w:sz w:val="24"/>
          <w:szCs w:val="24"/>
        </w:rPr>
        <w:t>综上所述，虽然那碗白米饭是血糖波动的推手，但那些包装精美、口感顺滑的零食，才是破坏身体修复能力、将糖尿病推向不可逆深渊的真正元凶。</w:t>
      </w:r>
    </w:p>
    <w:p w:rsidR="007A7798" w:rsidRPr="007A7798" w:rsidRDefault="007A7798" w:rsidP="007A7798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7798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7A7798" w:rsidRPr="007A7798" w:rsidRDefault="007A7798" w:rsidP="007A779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7A7798">
        <w:rPr>
          <w:rFonts w:ascii="宋体" w:eastAsia="宋体" w:hAnsi="宋体" w:cs="宋体"/>
          <w:i/>
          <w:iCs/>
          <w:color w:val="1F1F1F"/>
          <w:kern w:val="0"/>
          <w:sz w:val="24"/>
          <w:szCs w:val="24"/>
          <w:bdr w:val="none" w:sz="0" w:space="0" w:color="auto" w:frame="1"/>
        </w:rPr>
        <w:t>注：本报告所有结论均基于最新的同行评审研究文献支持，引用的研究编号对应于参考资料库。</w:t>
      </w:r>
      <w:r w:rsidRPr="007A7798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779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F90879" w:rsidRDefault="007A7798">
      <w:bookmarkStart w:id="0" w:name="_GoBack"/>
      <w:bookmarkEnd w:id="0"/>
    </w:p>
    <w:sectPr w:rsidR="00F90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230"/>
    <w:multiLevelType w:val="multilevel"/>
    <w:tmpl w:val="DCA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FB6"/>
    <w:multiLevelType w:val="multilevel"/>
    <w:tmpl w:val="69A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743A"/>
    <w:multiLevelType w:val="multilevel"/>
    <w:tmpl w:val="304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38B3"/>
    <w:multiLevelType w:val="multilevel"/>
    <w:tmpl w:val="D37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90081"/>
    <w:multiLevelType w:val="multilevel"/>
    <w:tmpl w:val="022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90F84"/>
    <w:multiLevelType w:val="multilevel"/>
    <w:tmpl w:val="C83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F34D7"/>
    <w:multiLevelType w:val="multilevel"/>
    <w:tmpl w:val="C6B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52495"/>
    <w:multiLevelType w:val="multilevel"/>
    <w:tmpl w:val="480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76569"/>
    <w:multiLevelType w:val="multilevel"/>
    <w:tmpl w:val="8B8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D5F83"/>
    <w:multiLevelType w:val="multilevel"/>
    <w:tmpl w:val="C710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37FC6"/>
    <w:multiLevelType w:val="multilevel"/>
    <w:tmpl w:val="294A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7E49E2"/>
    <w:multiLevelType w:val="multilevel"/>
    <w:tmpl w:val="611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E3A47"/>
    <w:multiLevelType w:val="multilevel"/>
    <w:tmpl w:val="F8A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F7DBB"/>
    <w:multiLevelType w:val="multilevel"/>
    <w:tmpl w:val="A0C2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D7002"/>
    <w:multiLevelType w:val="multilevel"/>
    <w:tmpl w:val="8FB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2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14"/>
  </w:num>
  <w:num w:numId="10">
    <w:abstractNumId w:val="1"/>
  </w:num>
  <w:num w:numId="11">
    <w:abstractNumId w:val="9"/>
  </w:num>
  <w:num w:numId="12">
    <w:abstractNumId w:val="6"/>
  </w:num>
  <w:num w:numId="13">
    <w:abstractNumId w:val="11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98"/>
    <w:rsid w:val="00745896"/>
    <w:rsid w:val="007A7798"/>
    <w:rsid w:val="00BB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ED64A-026B-461F-BD8B-BE1864EC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2025-12-11T02:44:00Z</dcterms:created>
  <dcterms:modified xsi:type="dcterms:W3CDTF">2025-12-11T02:45:00Z</dcterms:modified>
</cp:coreProperties>
</file>